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ご質問ありがとうございます。誘電率が低い有機低分子のシミュレーションに関する、非常に重要かつ実践的なポイントですね。</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誘電率が低い、つまり分子の双極子モーメントが小さい系の場合、外部電場を印加して誘起される分極が、系の熱的なゆらぎに埋もれてしまう可能性は確かにあります。このため、シミュレーションの信号対雑音比（S/N比）を確保することが課題となります。</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この問題に対処し、誘電率の低い有機低分子を正確にシミュレートするためのポイントは以下の通りです。</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1. 誘電率が低い系の特性とMDシミュレーションの課題</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誘電率が低い物質は一般的に極性が低いか、非極性であることが多いです [1]。このような系では、誘電率は主に分子の配置的（コンフォメーションの変化）または回転的（永久双極子の配向）な分極に由来します [2, 3]。特に、永久双極子のモーメントが小さいか、存在しない場合、外部電場を印加して得られる信号は熱ゆらぎの中に埋もれやすくなります [2]。</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2. 印加電場強度の適切な上限</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誘電率の低い有機低分子の場合でも、強い電場を印加しすぎると、誘電飽和や分子構造の破壊といった非線形効果が生じます。これらは、計算された誘電率が物理的な意味を持たない原因となります [4, 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過去の研究では、水中の生体分子のシミュレーションにおいて、</w:t>
      </w:r>
      <w:r w:rsidDel="00000000" w:rsidR="00000000" w:rsidRPr="00000000">
        <w:rPr>
          <w:b w:val="1"/>
          <w:rtl w:val="0"/>
        </w:rPr>
        <w:t xml:space="preserve">0.15 V/nm</w:t>
      </w:r>
      <w:r w:rsidDel="00000000" w:rsidR="00000000" w:rsidRPr="00000000">
        <w:rPr>
          <w:rFonts w:ascii="Arial Unicode MS" w:cs="Arial Unicode MS" w:eastAsia="Arial Unicode MS" w:hAnsi="Arial Unicode MS"/>
          <w:rtl w:val="0"/>
        </w:rPr>
        <w:t xml:space="preserve">を超える電場強度で顕著な非線形応答が観察されています [4]。また、タンパク質のような複雑な系では、</w:t>
      </w:r>
      <w:r w:rsidDel="00000000" w:rsidR="00000000" w:rsidRPr="00000000">
        <w:rPr>
          <w:b w:val="1"/>
          <w:rtl w:val="0"/>
        </w:rPr>
        <w:t xml:space="preserve">0.1 V/nm</w:t>
      </w:r>
      <w:r w:rsidDel="00000000" w:rsidR="00000000" w:rsidRPr="00000000">
        <w:rPr>
          <w:rFonts w:ascii="Arial Unicode MS" w:cs="Arial Unicode MS" w:eastAsia="Arial Unicode MS" w:hAnsi="Arial Unicode MS"/>
          <w:rtl w:val="0"/>
        </w:rPr>
        <w:t xml:space="preserve">という比較的低い電場でも分子のコンフォメーションに変化をきたすことが報告されています [6]。一方、液体の水に関する高度なポテンシャルを用いた研究では、</w:t>
      </w:r>
      <w:r w:rsidDel="00000000" w:rsidR="00000000" w:rsidRPr="00000000">
        <w:rPr>
          <w:b w:val="1"/>
          <w:rtl w:val="0"/>
        </w:rPr>
        <w:t xml:space="preserve">20 V/nm</w:t>
      </w:r>
      <w:r w:rsidDel="00000000" w:rsidR="00000000" w:rsidRPr="00000000">
        <w:rPr>
          <w:rFonts w:ascii="Arial Unicode MS" w:cs="Arial Unicode MS" w:eastAsia="Arial Unicode MS" w:hAnsi="Arial Unicode MS"/>
          <w:rtl w:val="0"/>
        </w:rPr>
        <w:t xml:space="preserve"> (0.2 V/Å)という極めて高い電場でも良好な結果が得られた例もあります [7]。</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これらの知見は、</w:t>
      </w:r>
      <w:r w:rsidDel="00000000" w:rsidR="00000000" w:rsidRPr="00000000">
        <w:rPr>
          <w:rFonts w:ascii="Arial Unicode MS" w:cs="Arial Unicode MS" w:eastAsia="Arial Unicode MS" w:hAnsi="Arial Unicode MS"/>
          <w:b w:val="1"/>
          <w:rtl w:val="0"/>
        </w:rPr>
        <w:t xml:space="preserve">系の種類や用いる力場によって線形応答領域の範囲が大きく異なる</w:t>
      </w:r>
      <w:r w:rsidDel="00000000" w:rsidR="00000000" w:rsidRPr="00000000">
        <w:rPr>
          <w:rFonts w:ascii="Arial Unicode MS" w:cs="Arial Unicode MS" w:eastAsia="Arial Unicode MS" w:hAnsi="Arial Unicode MS"/>
          <w:rtl w:val="0"/>
        </w:rPr>
        <w:t xml:space="preserve">ことを示唆しています。誘電率の低い系では、より強い電場が必要になるかもしれませんが、それでも物理的なアーティファクトを引き起こすリスクは依然として存在します。</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 低誘電率系の計算戦略</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誘電率の低い系で正確な結果を得るためには、以下の戦略が有効です。</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ゼロ電場への外挿法の適用</w:t>
      </w:r>
      <w:r w:rsidDel="00000000" w:rsidR="00000000" w:rsidRPr="00000000">
        <w:rPr>
          <w:rFonts w:ascii="Arial Unicode MS" w:cs="Arial Unicode MS" w:eastAsia="Arial Unicode MS" w:hAnsi="Arial Unicode MS"/>
          <w:rtl w:val="0"/>
        </w:rPr>
        <w:t xml:space="preserve">: 複数の異なる電場強度でシミュレーションを行い、得られた分極値を電場の関数としてプロットし、ゼロ電場に外挿することで、線形応答領域における誘電率を決定します [8, 9]。これにより、高すぎる電場による非線形効果を排除し、信頼性の高い値を得ることができます。</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ゆらぎ法の利用</w:t>
      </w:r>
      <w:r w:rsidDel="00000000" w:rsidR="00000000" w:rsidRPr="00000000">
        <w:rPr>
          <w:rFonts w:ascii="Arial Unicode MS" w:cs="Arial Unicode MS" w:eastAsia="Arial Unicode MS" w:hAnsi="Arial Unicode MS"/>
          <w:rtl w:val="0"/>
        </w:rPr>
        <w:t xml:space="preserve">: 外部電場を印加しない平衡MDシミュレーションで、総双極子モーメントのゆらぎから誘電率を計算する「ゆらぎ法」は、強い電場による分子構造の破壊リスクを完全に排除できるため、特に誘電率が低い有機分子のシミュレーションにおいて非常に強力な代替手段となります [2, 10, 8]。ゆらぎ法は、外部電場法と同等の効率を持つことが示されており、信頼性の高い結果を得るための標準的な手法です [8, 9]。</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統計的精度の確保</w:t>
      </w:r>
      <w:r w:rsidDel="00000000" w:rsidR="00000000" w:rsidRPr="00000000">
        <w:rPr>
          <w:rFonts w:ascii="Arial Unicode MS" w:cs="Arial Unicode MS" w:eastAsia="Arial Unicode MS" w:hAnsi="Arial Unicode MS"/>
          <w:rtl w:val="0"/>
        </w:rPr>
        <w:t xml:space="preserve">: 誘起される信号が小さい場合、統計的ノイズの影響を減らすことが不可欠です [11]。これを達成するためには、シミュレーション時間を十分に長くする [12, 10]、または系のサイズを大きくする [13]といった方法が有効です。</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分極可能な力場の検討</w:t>
      </w:r>
      <w:r w:rsidDel="00000000" w:rsidR="00000000" w:rsidRPr="00000000">
        <w:rPr>
          <w:rFonts w:ascii="Arial Unicode MS" w:cs="Arial Unicode MS" w:eastAsia="Arial Unicode MS" w:hAnsi="Arial Unicode MS"/>
          <w:rtl w:val="0"/>
        </w:rPr>
        <w:t xml:space="preserve">: 従来の非分極性力場は、誘電率を過小評価する傾向があります [2, 14]。これは、凝集相における分子の電子分極や静電遮蔽の効果を適切に考慮していないためです。より正確な誘電率を求める場合、Drudeモデルのような分極可能な力場 [15]や、電荷を再規格化した力場 [2]を使用することで、精度を大幅に向上させることができます [14]。</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結論として、電場に誘起される双極子が分子運動による双極子の変化よりも小さい場合でも、</w:t>
      </w:r>
      <w:r w:rsidDel="00000000" w:rsidR="00000000" w:rsidRPr="00000000">
        <w:rPr>
          <w:rFonts w:ascii="Arial Unicode MS" w:cs="Arial Unicode MS" w:eastAsia="Arial Unicode MS" w:hAnsi="Arial Unicode MS"/>
          <w:b w:val="1"/>
          <w:rtl w:val="0"/>
        </w:rPr>
        <w:t xml:space="preserve">ゼロ電場への外挿法</w:t>
      </w:r>
      <w:r w:rsidDel="00000000" w:rsidR="00000000" w:rsidRPr="00000000">
        <w:rPr>
          <w:rFonts w:ascii="Arial Unicode MS" w:cs="Arial Unicode MS" w:eastAsia="Arial Unicode MS" w:hAnsi="Arial Unicode MS"/>
          <w:rtl w:val="0"/>
        </w:rPr>
        <w:t xml:space="preserve">や、より堅牢な</w:t>
      </w:r>
      <w:r w:rsidDel="00000000" w:rsidR="00000000" w:rsidRPr="00000000">
        <w:rPr>
          <w:rFonts w:ascii="Arial Unicode MS" w:cs="Arial Unicode MS" w:eastAsia="Arial Unicode MS" w:hAnsi="Arial Unicode MS"/>
          <w:b w:val="1"/>
          <w:rtl w:val="0"/>
        </w:rPr>
        <w:t xml:space="preserve">ゆらぎ法</w:t>
      </w:r>
      <w:r w:rsidDel="00000000" w:rsidR="00000000" w:rsidRPr="00000000">
        <w:rPr>
          <w:rFonts w:ascii="Arial Unicode MS" w:cs="Arial Unicode MS" w:eastAsia="Arial Unicode MS" w:hAnsi="Arial Unicode MS"/>
          <w:rtl w:val="0"/>
        </w:rPr>
        <w:t xml:space="preserve">を使用することで、正確な誘電率を計算することは可能です。むやみに電場を強くするのではなく、非線形応答を避けるための体系的なアプローチと、統計的ノイズを低減するための十分なサンプリングが成功の鍵となります。</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