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3rgj4s5aqr7" w:id="0"/>
      <w:bookmarkEnd w:id="0"/>
      <w:r w:rsidDel="00000000" w:rsidR="00000000" w:rsidRPr="00000000">
        <w:rPr>
          <w:rtl w:val="0"/>
        </w:rPr>
        <w:t xml:space="preserve">Exhibly — User Interface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Exhibly — tablet kiosk for exploring 3D product models at trade-show booths </w:t>
      </w:r>
      <w:r w:rsidDel="00000000" w:rsidR="00000000" w:rsidRPr="00000000">
        <w:rPr>
          <w:b w:val="1"/>
          <w:bCs w:val="1"/>
          <w:rtl w:val="0"/>
        </w:rPr>
        <w:t xml:space="preserve">Design direction:</w:t>
      </w:r>
      <w:r w:rsidDel="00000000" w:rsidR="00000000" w:rsidRPr="00000000">
        <w:rPr>
          <w:rtl w:val="0"/>
        </w:rPr>
        <w:t xml:space="preserve"> Option A, "Product Stage" — the 3D model is the interface; all controls auto-hide and return on demand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MVP visitor-facing experience (attract → explore → hotspot media → lead capture) </w:t>
      </w: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Designed for both portrait (upright stand) and landscape (angled stand); differences noted per section </w:t>
      </w:r>
      <w:r w:rsidDel="00000000" w:rsidR="00000000" w:rsidRPr="00000000">
        <w:rPr>
          <w:b w:val="1"/>
          <w:bCs w:val="1"/>
          <w:rtl w:val="0"/>
        </w:rPr>
        <w:t xml:space="preserve">Branding:</w:t>
      </w:r>
      <w:r w:rsidDel="00000000" w:rsidR="00000000" w:rsidRPr="00000000">
        <w:rPr>
          <w:rtl w:val="0"/>
        </w:rPr>
        <w:t xml:space="preserve"> Client brand leads. Exhibly appears only as an 8px watermark in the corner.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hvbmcuc27b6" w:id="1"/>
      <w:bookmarkEnd w:id="1"/>
      <w:r w:rsidDel="00000000" w:rsidR="00000000" w:rsidRPr="00000000">
        <w:rPr>
          <w:rtl w:val="0"/>
        </w:rPr>
        <w:t xml:space="preserve">Layout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screen is a single full-bleed stage with the 3D model centered and large. There are no persistent panels, headers, or menus — the only element always on screen is the model and the small Exhibly watermark. Everything else is summoned and dismissed.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Three states share this stage: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 (idle):</w:t>
      </w:r>
      <w:r w:rsidDel="00000000" w:rsidR="00000000" w:rsidRPr="00000000">
        <w:rPr>
          <w:rtl w:val="0"/>
        </w:rPr>
        <w:t xml:space="preserve"> Model auto-rotating, a large "Tap to explore" call-to-action, no chrome.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(active):</w:t>
      </w:r>
      <w:r w:rsidDel="00000000" w:rsidR="00000000" w:rsidRPr="00000000">
        <w:rPr>
          <w:rtl w:val="0"/>
        </w:rPr>
        <w:t xml:space="preserve"> Model plus overlaid hotspot dots; an auto-hiding product switcher that reappears on tap.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media (takeover):</w:t>
      </w:r>
      <w:r w:rsidDel="00000000" w:rsidR="00000000" w:rsidRPr="00000000">
        <w:rPr>
          <w:rtl w:val="0"/>
        </w:rPr>
        <w:t xml:space="preserve"> A video player expands over the model, which dims behind it; closing returns to the exact prior view.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Orientation differences: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Landscape:</w:t>
      </w:r>
      <w:r w:rsidDel="00000000" w:rsidR="00000000" w:rsidRPr="00000000">
        <w:rPr>
          <w:rtl w:val="0"/>
        </w:rPr>
        <w:t xml:space="preserve"> Product switcher is a vertical rail on the left edge. Hotspot cards and the media player have room to sit beside the model without overlapping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Portrait:</w:t>
      </w:r>
      <w:r w:rsidDel="00000000" w:rsidR="00000000" w:rsidRPr="00000000">
        <w:rPr>
          <w:rtl w:val="0"/>
        </w:rPr>
        <w:t xml:space="preserve"> Product switcher is a horizontal bar along the bottom. Hotspot cards are anchored to the bottom edge and grow upward; the media player fits the narrower column as a centered panel.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hendnkrupi1" w:id="2"/>
      <w:bookmarkEnd w:id="2"/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model viewport</w:t>
      </w:r>
      <w:r w:rsidDel="00000000" w:rsidR="00000000" w:rsidRPr="00000000">
        <w:rPr>
          <w:rtl w:val="0"/>
        </w:rPr>
        <w:t xml:space="preserve"> — full-bleed, centered, rotate/zoom/pan. Rendered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&lt;model-viewer&gt;</w:t>
      </w:r>
      <w:r w:rsidDel="00000000" w:rsidR="00000000" w:rsidRPr="00000000">
        <w:rPr>
          <w:rtl w:val="0"/>
        </w:rPr>
        <w:t xml:space="preserve"> or equivalent. The visual focus of every state.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Hotspot dots</w:t>
      </w:r>
      <w:r w:rsidDel="00000000" w:rsidR="00000000" w:rsidRPr="00000000">
        <w:rPr>
          <w:rtl w:val="0"/>
        </w:rPr>
        <w:t xml:space="preserve"> — small accent-colored dots pinned to features on the model. The active dot has a wider glow ring. Tapping opens a feature card.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card (progressive disclosure)</w:t>
      </w:r>
      <w:r w:rsidDel="00000000" w:rsidR="00000000" w:rsidRPr="00000000">
        <w:rPr>
          <w:rtl w:val="0"/>
        </w:rPr>
        <w:t xml:space="preserve"> — opens clean, showing only the feature name and a short description. A single labeled trigger line at the bottom ("See how it works · 0:40") indicates media exists. Cards for features with no media omit this trigger.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Expanded media row</w:t>
      </w:r>
      <w:r w:rsidDel="00000000" w:rsidR="00000000" w:rsidRPr="00000000">
        <w:rPr>
          <w:rtl w:val="0"/>
        </w:rPr>
        <w:t xml:space="preserve"> — revealed inside the card when the trigger is tapped. A row of thumbnails; video thumbnails carry a play badge, photos do not.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Takeover video player</w:t>
      </w:r>
      <w:r w:rsidDel="00000000" w:rsidR="00000000" w:rsidRPr="00000000">
        <w:rPr>
          <w:rtl w:val="0"/>
        </w:rPr>
        <w:t xml:space="preserve"> — expands over a dimmed model (model ~30% opacity behind a scrim). Shows title, duration, scrubber, and a close control. Autoplays muted with captions. Closing returns to the exact model rotation and open hotspot.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switcher</w:t>
      </w:r>
      <w:r w:rsidDel="00000000" w:rsidR="00000000" w:rsidRPr="00000000">
        <w:rPr>
          <w:rtl w:val="0"/>
        </w:rPr>
        <w:t xml:space="preserve"> — auto-hiding tab control listing the client's models; rail (landscape) or bar (portrait). Reappears on tap, hides after a few seconds of inactivity.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</w:t>
      </w:r>
      <w:r w:rsidDel="00000000" w:rsidR="00000000" w:rsidRPr="00000000">
        <w:rPr>
          <w:rtl w:val="0"/>
        </w:rPr>
        <w:t xml:space="preserve"> — a floating pill button ("Leave your details") that opens a short 2–3 field form (name, email, area of interest). Never gates exploration; offered, not forced.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Exhibly watermark</w:t>
      </w:r>
      <w:r w:rsidDel="00000000" w:rsidR="00000000" w:rsidRPr="00000000">
        <w:rPr>
          <w:rtl w:val="0"/>
        </w:rPr>
        <w:t xml:space="preserve"> — 8px monospace mark, fixed bottom corner.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pnk0obioha0" w:id="3"/>
      <w:bookmarkEnd w:id="3"/>
      <w:r w:rsidDel="00000000" w:rsidR="00000000" w:rsidRPr="00000000">
        <w:rPr>
          <w:rtl w:val="0"/>
        </w:rPr>
        <w:t xml:space="preserve">Interaction Patterns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The governing rule:</w:t>
      </w:r>
      <w:r w:rsidDel="00000000" w:rsidR="00000000" w:rsidRPr="00000000">
        <w:rPr>
          <w:rtl w:val="0"/>
        </w:rPr>
        <w:t xml:space="preserve"> nothing sits on screen permanently except the model. Every other element is summoned by a tap and dismissed by a tap, a swipe, or a timeout.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Wake:</w:t>
      </w:r>
      <w:r w:rsidDel="00000000" w:rsidR="00000000" w:rsidRPr="00000000">
        <w:rPr>
          <w:rtl w:val="0"/>
        </w:rPr>
        <w:t xml:space="preserve"> Tapping anywhere in the attract state transitions to explore — chrome and hotspot dots fade in.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Hotspot media path (three deliberate taps):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 dot → clean feature card opens.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"See how it works" → card grows in place (height animates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grid-template-rows</w:t>
      </w:r>
      <w:r w:rsidDel="00000000" w:rsidR="00000000" w:rsidRPr="00000000">
        <w:rPr>
          <w:rtl w:val="0"/>
        </w:rPr>
        <w:t xml:space="preserve">), chevron rotates 180°, thumbnails fade in.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 thumbnail → takeover player expands over the dimmed model.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 any point, the model is one dismissal away: close the player, collapse the card, or tap the model to dismiss the card entirely.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products: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the switcher (reveals if hidden) → model swaps; hotspots and media reset to the new product.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 timeout:</w:t>
      </w:r>
      <w:r w:rsidDel="00000000" w:rsidR="00000000" w:rsidRPr="00000000">
        <w:rPr>
          <w:rtl w:val="0"/>
        </w:rPr>
        <w:t xml:space="preserve"> After inactivity, controls hide and the app returns to the attract loop, ready for the next visitor.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capture:</w:t>
      </w:r>
      <w:r w:rsidDel="00000000" w:rsidR="00000000" w:rsidRPr="00000000">
        <w:rPr>
          <w:rtl w:val="0"/>
        </w:rPr>
        <w:t xml:space="preserve"> Available throughout via the floating pill; opens a single-screen form at natural stopping points.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Motion is used sparingly and only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 (plus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grid-template-rows</w:t>
      </w:r>
      <w:r w:rsidDel="00000000" w:rsidR="00000000" w:rsidRPr="00000000">
        <w:rPr>
          <w:rtl w:val="0"/>
        </w:rPr>
        <w:t xml:space="preserve"> for the card reveal). Micro-interactions are short (roughly 150–300ms). No bounce or elastic easing. Extra decorative animation is avoided.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5zs2u873e4h" w:id="4"/>
      <w:bookmarkEnd w:id="4"/>
      <w:r w:rsidDel="00000000" w:rsidR="00000000" w:rsidRPr="00000000">
        <w:rPr>
          <w:rtl w:val="0"/>
        </w:rPr>
        <w:t xml:space="preserve">Visual Design Elements &amp; Color Scheme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palette is deliberately quiet so the client's product and brand accent carry the color.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Surfaces:</w:t>
      </w:r>
      <w:r w:rsidDel="00000000" w:rsidR="00000000" w:rsidRPr="00000000">
        <w:rPr>
          <w:rtl w:val="0"/>
        </w:rPr>
        <w:t xml:space="preserve"> Neutral graphite and light "mist" tones. No pure 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</w:t>
      </w:r>
      <w:r w:rsidDel="00000000" w:rsidR="00000000" w:rsidRPr="00000000">
        <w:rPr>
          <w:rtl w:val="0"/>
        </w:rPr>
        <w:t xml:space="preserve">) or 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</w:t>
      </w:r>
      <w:r w:rsidDel="00000000" w:rsidR="00000000" w:rsidRPr="00000000">
        <w:rPr>
          <w:rtl w:val="0"/>
        </w:rPr>
        <w:t xml:space="preserve">) — neutrals are slightly tinted to avoid a flat, generic look.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accent (single saturated color):</w:t>
      </w:r>
      <w:r w:rsidDel="00000000" w:rsidR="00000000" w:rsidRPr="00000000">
        <w:rPr>
          <w:rtl w:val="0"/>
        </w:rPr>
        <w:t xml:space="preserve"> The client's brand color is the only saturated hue on screen, and it marks only things the visitor can touch — hotspot dots, the play glyph, active tab, the lead-capture pill, and form submit. This makes "what's interactive" legible at a glance. (Reference mockups use a safety orange as a stand-in accent.)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Ratio:</w:t>
      </w:r>
      <w:r w:rsidDel="00000000" w:rsidR="00000000" w:rsidRPr="00000000">
        <w:rPr>
          <w:rtl w:val="0"/>
        </w:rPr>
        <w:t xml:space="preserve"> Roughly 60% neutral surface / 30% model and content / 10% accent.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tl w:val="0"/>
        </w:rPr>
        <w:t xml:space="preserve"> Borders and hairlines before shadows. Cards use a subtle border and a soft shadow, capped small — no heavy drop shadows or glassmorphism.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Radius:</w:t>
      </w:r>
      <w:r w:rsidDel="00000000" w:rsidR="00000000" w:rsidRPr="00000000">
        <w:rPr>
          <w:rtl w:val="0"/>
        </w:rPr>
        <w:t xml:space="preserve"> Cards and the player use a modest corner radius (~10–12px). Tabs and the pill can be fully rounded.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Chrome recedes:</w:t>
      </w:r>
      <w:r w:rsidDel="00000000" w:rsidR="00000000" w:rsidRPr="00000000">
        <w:rPr>
          <w:rtl w:val="0"/>
        </w:rPr>
        <w:t xml:space="preserve"> Controls sit on translucent, blurred backgrounds so they read as an overlay on the model, not a competing surface.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dh2aiy672eo" w:id="5"/>
      <w:bookmarkEnd w:id="5"/>
      <w:r w:rsidDel="00000000" w:rsidR="00000000" w:rsidRPr="00000000">
        <w:rPr>
          <w:rtl w:val="0"/>
        </w:rPr>
        <w:t xml:space="preserve">Mobile, Web App, Desktop Considerations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Exhibly's MVP is a </w:t>
      </w:r>
      <w:r w:rsidDel="00000000" w:rsidR="00000000" w:rsidRPr="00000000">
        <w:rPr>
          <w:b w:val="1"/>
          <w:bCs w:val="1"/>
          <w:rtl w:val="0"/>
        </w:rPr>
        <w:t xml:space="preserve">responsive web app (PWA)</w:t>
      </w:r>
      <w:r w:rsidDel="00000000" w:rsidR="00000000" w:rsidRPr="00000000">
        <w:rPr>
          <w:rtl w:val="0"/>
        </w:rPr>
        <w:t xml:space="preserve"> running full-screen in kiosk mode on a tablet, not a native or desktop app.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target:</w:t>
      </w:r>
      <w:r w:rsidDel="00000000" w:rsidR="00000000" w:rsidRPr="00000000">
        <w:rPr>
          <w:rtl w:val="0"/>
        </w:rPr>
        <w:t xml:space="preserve"> Tablet, both orientations, in OS-level kiosk lockdown (iOS Guided Access / Android Kiosk) so visitors cannot exit the app.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Models and media are cached locally (PWA) so the experience works without reliable venue wifi.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Portrait vs landscape:</w:t>
      </w:r>
      <w:r w:rsidDel="00000000" w:rsidR="00000000" w:rsidRPr="00000000">
        <w:rPr>
          <w:rtl w:val="0"/>
        </w:rPr>
        <w:t xml:space="preserve"> The layout adapts as described in Layout Structure — switcher position and card/player anchoring change; the model stays centered in both. Confirm orientation and mount type per client stand.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/ desktop:</w:t>
      </w:r>
      <w:r w:rsidDel="00000000" w:rsidR="00000000" w:rsidRPr="00000000">
        <w:rPr>
          <w:rtl w:val="0"/>
        </w:rPr>
        <w:t xml:space="preserve"> Not a design target for MVP. The responsive layout should degrade gracefully if opened on other screens (e.g. for internal review), but the experience is tuned for tablet-at-a-booth.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dbuuqlh2dknv" w:id="6"/>
      <w:bookmarkEnd w:id="6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type system is modern and neutral so it recedes behind the client's product — while still avoiding generic default faces.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/ headings:</w:t>
      </w:r>
      <w:r w:rsidDel="00000000" w:rsidR="00000000" w:rsidRPr="00000000">
        <w:rPr>
          <w:rtl w:val="0"/>
        </w:rPr>
        <w:t xml:space="preserve"> A condensed grotesque (reference: Saira Condensed) for the attract CTA and feature titles — confident but compact, so it doesn't crowd the model.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clean humanist sans (reference: IBM Plex Sans) for descriptions and form fields. Body text ≥16px on the model's scale; line-height 1.5–1.7.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/ data:</w:t>
      </w:r>
      <w:r w:rsidDel="00000000" w:rsidR="00000000" w:rsidRPr="00000000">
        <w:rPr>
          <w:rtl w:val="0"/>
        </w:rPr>
        <w:t xml:space="preserve"> A monospace (reference: IBM Plex Mono) for durations, counts, labels, and the watermark — small, uppercase, letter-spaced, clearly "meta" rather than content.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Hierarchy:</w:t>
      </w:r>
      <w:r w:rsidDel="00000000" w:rsidR="00000000" w:rsidRPr="00000000">
        <w:rPr>
          <w:rtl w:val="0"/>
        </w:rPr>
        <w:t xml:space="preserve"> Achieved through weight and size contrast, not decoration. Numerals in specs use tabular figures for alignment.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override:</w:t>
      </w:r>
      <w:r w:rsidDel="00000000" w:rsidR="00000000" w:rsidRPr="00000000">
        <w:rPr>
          <w:rtl w:val="0"/>
        </w:rPr>
        <w:t xml:space="preserve"> If a client supplies a brand typeface, it can replace the display/body faces; the utility mono stays for data legibility.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6mok2n8x8z" w:id="7"/>
      <w:bookmarkEnd w:id="7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Designed for unassisted use on a loud, bright show floor, potentially with gloved hands.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interactive elements ≥44×44 pt. Generous spacing between the switcher tabs and between hotspot dots to prevent mis-taps.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hover reliance:</w:t>
      </w:r>
      <w:r w:rsidDel="00000000" w:rsidR="00000000" w:rsidRPr="00000000">
        <w:rPr>
          <w:rtl w:val="0"/>
        </w:rPr>
        <w:t xml:space="preserve"> Every action works on tap. Nothing is revealed or explained by hover only (kiosk/touch context).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Body text ≥4.5:1; large text and UI components ≥3:1. The accent color is checked against its background to meet these when used for interactive affordances.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is never the only signal:</w:t>
      </w:r>
      <w:r w:rsidDel="00000000" w:rsidR="00000000" w:rsidRPr="00000000">
        <w:rPr>
          <w:rtl w:val="0"/>
        </w:rPr>
        <w:t xml:space="preserve"> Interactive elements are distinguished by more than color — the play badge marks video thumbnails, the active tab has a filled background, hotspot dots have a glow ring. State is never conveyed by hue alone.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Video:</w:t>
      </w:r>
      <w:r w:rsidDel="00000000" w:rsidR="00000000" w:rsidRPr="00000000">
        <w:rPr>
          <w:rtl w:val="0"/>
        </w:rPr>
        <w:t xml:space="preserve"> All clips ship captioned and audio-optional, autoplay muted — no reliance on sound in a noisy venue.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is respected; auto-rotation and card/reveal transitions reduce to instant or minimal states when requested.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Legibility at distance:</w:t>
      </w:r>
      <w:r w:rsidDel="00000000" w:rsidR="00000000" w:rsidRPr="00000000">
        <w:rPr>
          <w:rtl w:val="0"/>
        </w:rPr>
        <w:t xml:space="preserve"> The attract CTA is large enough to read from across an aisle; feature text is sized for arm's-length tablet reading.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Visible focus states are provided for any external keyboard or assistive input, even though touch is primary.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wdhryu3d9dz3" w:id="8"/>
      <w:bookmarkEnd w:id="8"/>
      <w:r w:rsidDel="00000000" w:rsidR="00000000" w:rsidRPr="00000000">
        <w:rPr>
          <w:rtl w:val="0"/>
        </w:rPr>
        <w:t xml:space="preserve">Deferred / Post-MVP UI (captured, not mandatory)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These were explored and liked but are </w:t>
      </w:r>
      <w:r w:rsidDel="00000000" w:rsidR="00000000" w:rsidRPr="00000000">
        <w:rPr>
          <w:b w:val="1"/>
          <w:bCs w:val="1"/>
          <w:rtl w:val="0"/>
        </w:rPr>
        <w:t xml:space="preserve">not committed for MVP</w:t>
      </w:r>
      <w:r w:rsidDel="00000000" w:rsidR="00000000" w:rsidRPr="00000000">
        <w:rPr>
          <w:rtl w:val="0"/>
        </w:rPr>
        <w:t xml:space="preserve"> due to production uncertainty. Recorded here so the design intent survives.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&amp; motion video in the attract loop</w:t>
      </w:r>
      <w:r w:rsidDel="00000000" w:rsidR="00000000" w:rsidRPr="00000000">
        <w:rPr>
          <w:rtl w:val="0"/>
        </w:rPr>
        <w:t xml:space="preserve"> — the idle loop cross-fading between the rotating model and short scenario clips (e.g. the product in real-world use) to pull attention from a distance. MVP attract loop uses the auto-rotating model only.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"Just show me the videos" browse-all filmstrip</w:t>
      </w:r>
      <w:r w:rsidDel="00000000" w:rsidR="00000000" w:rsidRPr="00000000">
        <w:rPr>
          <w:rtl w:val="0"/>
        </w:rPr>
        <w:t xml:space="preserve"> — an optional media chip in the auto-hiding cluster that opens an edge filmstrip of all clips, for visitors who won't hunt hotspots. Would reuse the same takeover player. Not in MVP; feature media is reachable via hotspots only for now.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