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E3A8A"/>
          <w:sz w:val="44"/>
        </w:rPr>
        <w:t>PANDUAN LENGKAP PENGGUNAAN</w:t>
      </w:r>
    </w:p>
    <w:p>
      <w:pPr>
        <w:spacing w:before="0" w:after="120"/>
        <w:jc w:val="center"/>
      </w:pPr>
      <w:r>
        <w:rPr>
          <w:rFonts w:ascii="Arial" w:hAnsi="Arial"/>
          <w:b/>
          <w:color w:val="2563EB"/>
          <w:sz w:val="32"/>
        </w:rPr>
        <w:t>ENTERPRISE BASELINE &amp; HERMES AI AGENT</w:t>
      </w:r>
    </w:p>
    <w:p>
      <w:pPr>
        <w:spacing w:before="0" w:after="280"/>
        <w:jc w:val="center"/>
      </w:pPr>
      <w:r>
        <w:rPr>
          <w:rFonts w:ascii="Calibri" w:hAnsi="Calibri"/>
          <w:i/>
          <w:color w:val="64748B"/>
          <w:sz w:val="21"/>
        </w:rPr>
        <w:t>Standard Operating Procedure (SOP) &amp; Blueprint Alur Kerja Pengembangan Software Enterprise Berbasis AI</w:t>
      </w:r>
    </w:p>
    <w:tbl>
      <w:tblPr>
        <w:tblW w:type="auto" w:w="0"/>
        <w:jc w:val="center"/>
        <w:tblLook w:firstColumn="1" w:firstRow="1" w:lastColumn="0" w:lastRow="0" w:noHBand="0" w:noVBand="1" w:val="04A0"/>
        <w:tblCellMar>
          <w:top w:w="120" w:type="dxa"/>
          <w:bottom w:w="120" w:type="dxa"/>
          <w:left w:w="140" w:type="dxa"/>
          <w:right w:w="140" w:type="dxa"/>
        </w:tblCellMar>
      </w:tblPr>
      <w:tblGrid>
        <w:gridCol w:w="4680"/>
        <w:gridCol w:w="4680"/>
      </w:tblGrid>
      <w:tr>
        <w:tc>
          <w:tcPr>
            <w:tcW w:type="dxa" w:w="2880"/>
            <w:shd w:fill="1E3A8A"/>
          </w:tcPr>
          <w:p>
            <w:pPr>
              <w:spacing w:before="40" w:after="40"/>
            </w:pPr>
            <w:r>
              <w:rPr>
                <w:rFonts w:ascii="Calibri" w:hAnsi="Calibri"/>
                <w:b/>
                <w:color w:val="FFFFFF"/>
                <w:sz w:val="20"/>
              </w:rPr>
              <w:t>Properti Dokumen</w:t>
            </w:r>
          </w:p>
        </w:tc>
        <w:tc>
          <w:tcPr>
            <w:tcW w:type="dxa" w:w="6480"/>
            <w:shd w:fill="1E3A8A"/>
          </w:tcPr>
          <w:p>
            <w:pPr>
              <w:spacing w:before="40" w:after="40"/>
            </w:pPr>
            <w:r>
              <w:rPr>
                <w:rFonts w:ascii="Calibri" w:hAnsi="Calibri"/>
                <w:b/>
                <w:color w:val="FFFFFF"/>
                <w:sz w:val="20"/>
              </w:rPr>
              <w:t>Keterangan Spesifikasi</w:t>
            </w:r>
          </w:p>
        </w:tc>
      </w:tr>
      <w:tr>
        <w:tc>
          <w:tcPr>
            <w:tcW w:type="dxa" w:w="2880"/>
            <w:shd w:fill="FFFFFF"/>
          </w:tcPr>
          <w:p>
            <w:pPr>
              <w:spacing w:before="40" w:after="40" w:line="264" w:lineRule="auto"/>
            </w:pPr>
            <w:r>
              <w:rPr>
                <w:rFonts w:ascii="Calibri" w:hAnsi="Calibri"/>
                <w:color w:val="1F2937"/>
                <w:sz w:val="19"/>
              </w:rPr>
              <w:t>Target Pengguna</w:t>
            </w:r>
          </w:p>
        </w:tc>
        <w:tc>
          <w:tcPr>
            <w:tcW w:type="dxa" w:w="6480"/>
            <w:shd w:fill="FFFFFF"/>
          </w:tcPr>
          <w:p>
            <w:pPr>
              <w:spacing w:before="40" w:after="40" w:line="264" w:lineRule="auto"/>
            </w:pPr>
            <w:r>
              <w:rPr>
                <w:rFonts w:ascii="Calibri" w:hAnsi="Calibri"/>
                <w:color w:val="1F2937"/>
                <w:sz w:val="19"/>
              </w:rPr>
              <w:t>Software Engineer, Solution Architect, System Administrator, DevOps</w:t>
            </w:r>
          </w:p>
        </w:tc>
      </w:tr>
      <w:tr>
        <w:tc>
          <w:tcPr>
            <w:tcW w:type="dxa" w:w="2880"/>
            <w:shd w:fill="F8FAFC"/>
          </w:tcPr>
          <w:p>
            <w:pPr>
              <w:spacing w:before="40" w:after="40" w:line="264" w:lineRule="auto"/>
            </w:pPr>
            <w:r>
              <w:rPr>
                <w:rFonts w:ascii="Calibri" w:hAnsi="Calibri"/>
                <w:color w:val="1F2937"/>
                <w:sz w:val="19"/>
              </w:rPr>
              <w:t>Lingkungan Eksekusi</w:t>
            </w:r>
          </w:p>
        </w:tc>
        <w:tc>
          <w:tcPr>
            <w:tcW w:type="dxa" w:w="6480"/>
            <w:shd w:fill="F8FAFC"/>
          </w:tcPr>
          <w:p>
            <w:pPr>
              <w:spacing w:before="40" w:after="40" w:line="264" w:lineRule="auto"/>
            </w:pPr>
            <w:r>
              <w:rPr>
                <w:rFonts w:ascii="Calibri" w:hAnsi="Calibri"/>
                <w:color w:val="1F2937"/>
                <w:sz w:val="19"/>
              </w:rPr>
              <w:t>Windows 11 + WSL 2 (Ubuntu 26.04 LTS), Node.js, Python 3, Docker</w:t>
            </w:r>
          </w:p>
        </w:tc>
      </w:tr>
      <w:tr>
        <w:tc>
          <w:tcPr>
            <w:tcW w:type="dxa" w:w="2880"/>
            <w:shd w:fill="FFFFFF"/>
          </w:tcPr>
          <w:p>
            <w:pPr>
              <w:spacing w:before="40" w:after="40" w:line="264" w:lineRule="auto"/>
            </w:pPr>
            <w:r>
              <w:rPr>
                <w:rFonts w:ascii="Calibri" w:hAnsi="Calibri"/>
                <w:color w:val="1F2937"/>
                <w:sz w:val="19"/>
              </w:rPr>
              <w:t>Komponen Utama</w:t>
            </w:r>
          </w:p>
        </w:tc>
        <w:tc>
          <w:tcPr>
            <w:tcW w:type="dxa" w:w="6480"/>
            <w:shd w:fill="FFFFFF"/>
          </w:tcPr>
          <w:p>
            <w:pPr>
              <w:spacing w:before="40" w:after="40" w:line="264" w:lineRule="auto"/>
            </w:pPr>
            <w:r>
              <w:rPr>
                <w:rFonts w:ascii="Calibri" w:hAnsi="Calibri"/>
                <w:color w:val="1F2937"/>
                <w:sz w:val="19"/>
              </w:rPr>
              <w:t>Hermes Agent (v0.8.0), Baseline Repo, Gitleaks (v8.30.1), PostgreSQL 16</w:t>
            </w:r>
          </w:p>
        </w:tc>
      </w:tr>
      <w:tr>
        <w:tc>
          <w:tcPr>
            <w:tcW w:type="dxa" w:w="2880"/>
            <w:shd w:fill="F8FAFC"/>
          </w:tcPr>
          <w:p>
            <w:pPr>
              <w:spacing w:before="40" w:after="40" w:line="264" w:lineRule="auto"/>
            </w:pPr>
            <w:r>
              <w:rPr>
                <w:rFonts w:ascii="Calibri" w:hAnsi="Calibri"/>
                <w:color w:val="1F2937"/>
                <w:sz w:val="19"/>
              </w:rPr>
              <w:t>Klasifikasi Keamanan</w:t>
            </w:r>
          </w:p>
        </w:tc>
        <w:tc>
          <w:tcPr>
            <w:tcW w:type="dxa" w:w="6480"/>
            <w:shd w:fill="F8FAFC"/>
          </w:tcPr>
          <w:p>
            <w:pPr>
              <w:spacing w:before="40" w:after="40" w:line="264" w:lineRule="auto"/>
            </w:pPr>
            <w:r>
              <w:rPr>
                <w:rFonts w:ascii="Calibri" w:hAnsi="Calibri"/>
                <w:color w:val="1F2937"/>
                <w:sz w:val="19"/>
              </w:rPr>
              <w:t>Enterprise Confidential - Banking &amp; Fintech Grade Standards</w:t>
            </w:r>
          </w:p>
        </w:tc>
      </w:tr>
      <w:tr>
        <w:tc>
          <w:tcPr>
            <w:tcW w:type="dxa" w:w="2880"/>
            <w:shd w:fill="FFFFFF"/>
          </w:tcPr>
          <w:p>
            <w:pPr>
              <w:spacing w:before="40" w:after="40" w:line="264" w:lineRule="auto"/>
            </w:pPr>
            <w:r>
              <w:rPr>
                <w:rFonts w:ascii="Calibri" w:hAnsi="Calibri"/>
                <w:color w:val="1F2937"/>
                <w:sz w:val="19"/>
              </w:rPr>
              <w:t>Versi Dokumen</w:t>
            </w:r>
          </w:p>
        </w:tc>
        <w:tc>
          <w:tcPr>
            <w:tcW w:type="dxa" w:w="6480"/>
            <w:shd w:fill="FFFFFF"/>
          </w:tcPr>
          <w:p>
            <w:pPr>
              <w:spacing w:before="40" w:after="40" w:line="264" w:lineRule="auto"/>
            </w:pPr>
            <w:r>
              <w:rPr>
                <w:rFonts w:ascii="Calibri" w:hAnsi="Calibri"/>
                <w:color w:val="1F2937"/>
                <w:sz w:val="19"/>
              </w:rPr>
              <w:t>1.0 (September 2026) - Production Ready</w:t>
            </w:r>
          </w:p>
        </w:tc>
      </w:tr>
    </w:tbl>
    <w:p>
      <w:pPr>
        <w:spacing w:before="0" w:after="80"/>
      </w:pPr>
    </w:p>
    <w:p>
      <w:pPr>
        <w:keepNext/>
        <w:spacing w:before="360" w:after="120"/>
        <w:pBdr>
          <w:bottom w:val="single" w:sz="12" w:space="4" w:color="1E3A8A"/>
        </w:pBdr>
      </w:pPr>
      <w:r>
        <w:rPr>
          <w:rFonts w:ascii="Calibri" w:hAnsi="Calibri"/>
          <w:b/>
          <w:color w:val="1E3A8A"/>
          <w:sz w:val="32"/>
        </w:rPr>
        <w:t>BAB 1: PENDAHULUAN &amp; ARSITEKTUR UTAMA</w:t>
      </w:r>
    </w:p>
    <w:p>
      <w:r>
        <w:t xml:space="preserve">Enterprise Baseline ini merupakan fondasi standar emas (gold-standard blueprint) yang dirancang khusus untuk membangun aplikasi web modern berskala enterprise. Seluruh komponen dibangun dengan filosofi </w:t>
      </w:r>
      <w:r>
        <w:rPr>
          <w:b/>
        </w:rPr>
        <w:t xml:space="preserve">Secure-by-Design, IAM-First, dan Zero Trust Architecture, </w:t>
      </w:r>
      <w:r>
        <w:t>sehingga siap diaudit dan memenuhi regulasi perbankan, kepatuhan privasi (UU Pelindungan Data Pribadi No. 27/2022), serta standar industri internasional.</w:t>
      </w:r>
    </w:p>
    <w:p>
      <w:r>
        <w:t xml:space="preserve">Sistem ini dioperasikan bersama </w:t>
      </w:r>
      <w:r>
        <w:rPr>
          <w:b/>
        </w:rPr>
        <w:t>Hermes AI Agent</w:t>
      </w:r>
      <w:r>
        <w:t>, sebuah agen otonom tingkat lanjut yang bertugas mengeksekusi kebutuhan bisnis menjadi Product Requirement Document (PRD), rancangan UI/UX Design System, kontrak API OpenAPI 3.0, hingga implementasi kode backend/frontend yang terisolasi dan teruji.</w:t>
      </w:r>
    </w:p>
    <w:p>
      <w:pPr>
        <w:keepNext/>
        <w:spacing w:before="240" w:after="80"/>
      </w:pPr>
      <w:r>
        <w:rPr>
          <w:rFonts w:ascii="Calibri" w:hAnsi="Calibri"/>
          <w:b/>
          <w:color w:val="2563EB"/>
          <w:sz w:val="26"/>
        </w:rPr>
        <w:t>1.1. Pilar Utama Baseline</w:t>
      </w:r>
    </w:p>
    <w:p>
      <w:pPr>
        <w:ind w:left="288"/>
      </w:pPr>
      <w:r>
        <w:rPr>
          <w:b/>
        </w:rPr>
        <w:t xml:space="preserve">1. </w:t>
      </w:r>
      <w:r>
        <w:rPr>
          <w:b/>
        </w:rPr>
        <w:t xml:space="preserve">Rigid Identity &amp; Access Management (IAM): </w:t>
      </w:r>
      <w:r>
        <w:t>Menerapkan RBAC/ABAC terstruktur, rotasi refresh token otomatis (RFC 6749), penyimpanan cookie HttpOnly/Secure/SameSite=Strict, serta prinsip Four-Eyes / Segregation of Duties (Maker-Checker).</w:t>
        <w:br/>
      </w:r>
      <w:r>
        <w:rPr>
          <w:b/>
        </w:rPr>
        <w:t xml:space="preserve">2. </w:t>
      </w:r>
      <w:r>
        <w:rPr>
          <w:b/>
        </w:rPr>
        <w:t xml:space="preserve">Automated DevSecOps &amp; Secret Shield: </w:t>
      </w:r>
      <w:r>
        <w:t>Hook pre-commit cerdas yang secara aktif mencegah kebocoran file kredensial (.env, private key, secret token) ke Git menggunakan engine Gitleaks.</w:t>
        <w:br/>
      </w:r>
      <w:r>
        <w:rPr>
          <w:b/>
        </w:rPr>
        <w:t xml:space="preserve">3. </w:t>
      </w:r>
      <w:r>
        <w:rPr>
          <w:b/>
        </w:rPr>
        <w:t xml:space="preserve">Kepatuhan Privasi Data (UU PDP): </w:t>
      </w:r>
      <w:r>
        <w:t>Enkripsi tingkat kolom (Field-Level Encryption AES-256-GCM), audit logging anti-PII, hak penghapusan data (Right to Erasure), dan jejak audit anti-manipulasi (tamper-proof).</w:t>
        <w:br/>
      </w:r>
      <w:r>
        <w:rPr>
          <w:b/>
        </w:rPr>
        <w:t xml:space="preserve">4. </w:t>
      </w:r>
      <w:r>
        <w:rPr>
          <w:b/>
        </w:rPr>
        <w:t xml:space="preserve">Modern UI/UX Design System: </w:t>
      </w:r>
      <w:r>
        <w:t>Sistem tipografi kurasi (Plus Jakarta Sans &amp; Inter), arsitektur komponen berbasis token desain, dan rasio kontras WCAG 2.1 AA.</w:t>
      </w:r>
    </w:p>
    <w:p>
      <w:pPr>
        <w:keepNext/>
        <w:spacing w:before="360" w:after="120"/>
        <w:pBdr>
          <w:bottom w:val="single" w:sz="12" w:space="4" w:color="1E3A8A"/>
        </w:pBdr>
      </w:pPr>
      <w:r>
        <w:rPr>
          <w:rFonts w:ascii="Calibri" w:hAnsi="Calibri"/>
          <w:b/>
          <w:color w:val="1E3A8A"/>
          <w:sz w:val="32"/>
        </w:rPr>
        <w:t>BAB 2: SETUP LINGKUNGAN &amp; TERMINAL SHORTCUTS</w:t>
      </w:r>
    </w:p>
    <w:p>
      <w:r>
        <w:t>Untuk mempercepat navigasi dan alur kerja harian, sejumlah alias (shortcut) resmi telah dikonfigurasi di dalam shell profil Linux WSL (</w:t>
      </w:r>
      <w:r>
        <w:rPr>
          <w:b/>
        </w:rPr>
        <w:t>~/.bashrc</w:t>
      </w:r>
      <w:r>
        <w:t>). Seluruh perintah dapat diakses langsung dari mana saja tanpa perlu mengetik path panjang.</w:t>
      </w:r>
    </w:p>
    <w:p>
      <w:pPr>
        <w:keepNext/>
        <w:spacing w:before="240" w:after="80"/>
      </w:pPr>
      <w:r>
        <w:rPr>
          <w:rFonts w:ascii="Calibri" w:hAnsi="Calibri"/>
          <w:b/>
          <w:color w:val="2563EB"/>
          <w:sz w:val="26"/>
        </w:rPr>
        <w:t>2.1. Daftar Shortcut Terminal Resmi</w:t>
      </w:r>
    </w:p>
    <w:tbl>
      <w:tblPr>
        <w:tblW w:type="auto" w:w="0"/>
        <w:jc w:val="center"/>
        <w:tblLook w:firstColumn="1" w:firstRow="1" w:lastColumn="0" w:lastRow="0" w:noHBand="0" w:noVBand="1" w:val="04A0"/>
        <w:tblCellMar>
          <w:top w:w="120" w:type="dxa"/>
          <w:bottom w:w="120" w:type="dxa"/>
          <w:left w:w="140" w:type="dxa"/>
          <w:right w:w="140" w:type="dxa"/>
        </w:tblCellMar>
      </w:tblPr>
      <w:tblGrid>
        <w:gridCol w:w="3120"/>
        <w:gridCol w:w="3120"/>
        <w:gridCol w:w="3120"/>
      </w:tblGrid>
      <w:tr>
        <w:tc>
          <w:tcPr>
            <w:tcW w:type="dxa" w:w="3024"/>
            <w:shd w:fill="1E3A8A"/>
          </w:tcPr>
          <w:p>
            <w:pPr>
              <w:spacing w:before="40" w:after="40"/>
            </w:pPr>
            <w:r>
              <w:rPr>
                <w:rFonts w:ascii="Calibri" w:hAnsi="Calibri"/>
                <w:b/>
                <w:color w:val="FFFFFF"/>
                <w:sz w:val="20"/>
              </w:rPr>
              <w:t>Shortcut / Perintah</w:t>
            </w:r>
          </w:p>
        </w:tc>
        <w:tc>
          <w:tcPr>
            <w:tcW w:type="dxa" w:w="3888"/>
            <w:shd w:fill="1E3A8A"/>
          </w:tcPr>
          <w:p>
            <w:pPr>
              <w:spacing w:before="40" w:after="40"/>
            </w:pPr>
            <w:r>
              <w:rPr>
                <w:rFonts w:ascii="Calibri" w:hAnsi="Calibri"/>
                <w:b/>
                <w:color w:val="FFFFFF"/>
                <w:sz w:val="20"/>
              </w:rPr>
              <w:t>Fungsi &amp; Kegunaan</w:t>
            </w:r>
          </w:p>
        </w:tc>
        <w:tc>
          <w:tcPr>
            <w:tcW w:type="dxa" w:w="3456"/>
            <w:shd w:fill="1E3A8A"/>
          </w:tcPr>
          <w:p>
            <w:pPr>
              <w:spacing w:before="40" w:after="40"/>
            </w:pPr>
            <w:r>
              <w:rPr>
                <w:rFonts w:ascii="Calibri" w:hAnsi="Calibri"/>
                <w:b/>
                <w:color w:val="FFFFFF"/>
                <w:sz w:val="20"/>
              </w:rPr>
              <w:t>Contoh Penggunaan</w:t>
            </w:r>
          </w:p>
        </w:tc>
      </w:tr>
      <w:tr>
        <w:tc>
          <w:tcPr>
            <w:tcW w:type="dxa" w:w="3024"/>
            <w:shd w:fill="FFFFFF"/>
          </w:tcPr>
          <w:p>
            <w:pPr>
              <w:spacing w:before="40" w:after="40" w:line="264" w:lineRule="auto"/>
            </w:pPr>
            <w:r>
              <w:rPr>
                <w:rFonts w:ascii="Calibri" w:hAnsi="Calibri"/>
                <w:color w:val="1F2937"/>
                <w:sz w:val="19"/>
              </w:rPr>
              <w:t>new-project &lt;Nama&gt; &lt;Path&gt;</w:t>
            </w:r>
          </w:p>
        </w:tc>
        <w:tc>
          <w:tcPr>
            <w:tcW w:type="dxa" w:w="3888"/>
            <w:shd w:fill="FFFFFF"/>
          </w:tcPr>
          <w:p>
            <w:pPr>
              <w:spacing w:before="40" w:after="40" w:line="264" w:lineRule="auto"/>
            </w:pPr>
            <w:r>
              <w:rPr>
                <w:rFonts w:ascii="Calibri" w:hAnsi="Calibri"/>
                <w:color w:val="1F2937"/>
                <w:sz w:val="19"/>
              </w:rPr>
              <w:t>Membuat proyek baru dari template baseline secara instan lengkap dengan git &amp; security hook.</w:t>
            </w:r>
          </w:p>
        </w:tc>
        <w:tc>
          <w:tcPr>
            <w:tcW w:type="dxa" w:w="3456"/>
            <w:shd w:fill="FFFFFF"/>
          </w:tcPr>
          <w:p>
            <w:pPr>
              <w:spacing w:before="40" w:after="40" w:line="264" w:lineRule="auto"/>
            </w:pPr>
            <w:r>
              <w:rPr>
                <w:rFonts w:ascii="Calibri" w:hAnsi="Calibri"/>
                <w:color w:val="1F2937"/>
                <w:sz w:val="19"/>
              </w:rPr>
              <w:t>new-project PortalPasien /home/tpam_su/Project/PortalPasien</w:t>
            </w:r>
          </w:p>
        </w:tc>
      </w:tr>
      <w:tr>
        <w:tc>
          <w:tcPr>
            <w:tcW w:type="dxa" w:w="3024"/>
            <w:shd w:fill="F8FAFC"/>
          </w:tcPr>
          <w:p>
            <w:pPr>
              <w:spacing w:before="40" w:after="40" w:line="264" w:lineRule="auto"/>
            </w:pPr>
            <w:r>
              <w:rPr>
                <w:rFonts w:ascii="Calibri" w:hAnsi="Calibri"/>
                <w:color w:val="1F2937"/>
                <w:sz w:val="19"/>
              </w:rPr>
              <w:t>goto-baseline</w:t>
            </w:r>
          </w:p>
        </w:tc>
        <w:tc>
          <w:tcPr>
            <w:tcW w:type="dxa" w:w="3888"/>
            <w:shd w:fill="F8FAFC"/>
          </w:tcPr>
          <w:p>
            <w:pPr>
              <w:spacing w:before="40" w:after="40" w:line="264" w:lineRule="auto"/>
            </w:pPr>
            <w:r>
              <w:rPr>
                <w:rFonts w:ascii="Calibri" w:hAnsi="Calibri"/>
                <w:color w:val="1F2937"/>
                <w:sz w:val="19"/>
              </w:rPr>
              <w:t>Pindah direktori kerja langsung ke root folder Baseline.</w:t>
            </w:r>
          </w:p>
        </w:tc>
        <w:tc>
          <w:tcPr>
            <w:tcW w:type="dxa" w:w="3456"/>
            <w:shd w:fill="F8FAFC"/>
          </w:tcPr>
          <w:p>
            <w:pPr>
              <w:spacing w:before="40" w:after="40" w:line="264" w:lineRule="auto"/>
            </w:pPr>
            <w:r>
              <w:rPr>
                <w:rFonts w:ascii="Calibri" w:hAnsi="Calibri"/>
                <w:color w:val="1F2937"/>
                <w:sz w:val="19"/>
              </w:rPr>
              <w:t>goto-baseline</w:t>
            </w:r>
          </w:p>
        </w:tc>
      </w:tr>
      <w:tr>
        <w:tc>
          <w:tcPr>
            <w:tcW w:type="dxa" w:w="3024"/>
            <w:shd w:fill="FFFFFF"/>
          </w:tcPr>
          <w:p>
            <w:pPr>
              <w:spacing w:before="40" w:after="40" w:line="264" w:lineRule="auto"/>
            </w:pPr>
            <w:r>
              <w:rPr>
                <w:rFonts w:ascii="Calibri" w:hAnsi="Calibri"/>
                <w:color w:val="1F2937"/>
                <w:sz w:val="19"/>
              </w:rPr>
              <w:t>hermes</w:t>
            </w:r>
          </w:p>
        </w:tc>
        <w:tc>
          <w:tcPr>
            <w:tcW w:type="dxa" w:w="3888"/>
            <w:shd w:fill="FFFFFF"/>
          </w:tcPr>
          <w:p>
            <w:pPr>
              <w:spacing w:before="40" w:after="40" w:line="264" w:lineRule="auto"/>
            </w:pPr>
            <w:r>
              <w:rPr>
                <w:rFonts w:ascii="Calibri" w:hAnsi="Calibri"/>
                <w:color w:val="1F2937"/>
                <w:sz w:val="19"/>
              </w:rPr>
              <w:t>Membuka antarmuka interaktif CLI Hermes AI Agent di terminal.</w:t>
            </w:r>
          </w:p>
        </w:tc>
        <w:tc>
          <w:tcPr>
            <w:tcW w:type="dxa" w:w="3456"/>
            <w:shd w:fill="FFFFFF"/>
          </w:tcPr>
          <w:p>
            <w:pPr>
              <w:spacing w:before="40" w:after="40" w:line="264" w:lineRule="auto"/>
            </w:pPr>
            <w:r>
              <w:rPr>
                <w:rFonts w:ascii="Calibri" w:hAnsi="Calibri"/>
                <w:color w:val="1F2937"/>
                <w:sz w:val="19"/>
              </w:rPr>
              <w:t>hermes</w:t>
            </w:r>
          </w:p>
        </w:tc>
      </w:tr>
      <w:tr>
        <w:tc>
          <w:tcPr>
            <w:tcW w:type="dxa" w:w="3024"/>
            <w:shd w:fill="F8FAFC"/>
          </w:tcPr>
          <w:p>
            <w:pPr>
              <w:spacing w:before="40" w:after="40" w:line="264" w:lineRule="auto"/>
            </w:pPr>
            <w:r>
              <w:rPr>
                <w:rFonts w:ascii="Calibri" w:hAnsi="Calibri"/>
                <w:color w:val="1F2937"/>
                <w:sz w:val="19"/>
              </w:rPr>
              <w:t>hermes-ui</w:t>
            </w:r>
          </w:p>
        </w:tc>
        <w:tc>
          <w:tcPr>
            <w:tcW w:type="dxa" w:w="3888"/>
            <w:shd w:fill="F8FAFC"/>
          </w:tcPr>
          <w:p>
            <w:pPr>
              <w:spacing w:before="40" w:after="40" w:line="264" w:lineRule="auto"/>
            </w:pPr>
            <w:r>
              <w:rPr>
                <w:rFonts w:ascii="Calibri" w:hAnsi="Calibri"/>
                <w:color w:val="1F2937"/>
                <w:sz w:val="19"/>
              </w:rPr>
              <w:t>Menjalankan Hermes Agent Web Dashboard di browser (port 9119).</w:t>
            </w:r>
          </w:p>
        </w:tc>
        <w:tc>
          <w:tcPr>
            <w:tcW w:type="dxa" w:w="3456"/>
            <w:shd w:fill="F8FAFC"/>
          </w:tcPr>
          <w:p>
            <w:pPr>
              <w:spacing w:before="40" w:after="40" w:line="264" w:lineRule="auto"/>
            </w:pPr>
            <w:r>
              <w:rPr>
                <w:rFonts w:ascii="Calibri" w:hAnsi="Calibri"/>
                <w:color w:val="1F2937"/>
                <w:sz w:val="19"/>
              </w:rPr>
              <w:t>hermes-ui</w:t>
            </w:r>
          </w:p>
        </w:tc>
      </w:tr>
      <w:tr>
        <w:tc>
          <w:tcPr>
            <w:tcW w:type="dxa" w:w="3024"/>
            <w:shd w:fill="FFFFFF"/>
          </w:tcPr>
          <w:p>
            <w:pPr>
              <w:spacing w:before="40" w:after="40" w:line="264" w:lineRule="auto"/>
            </w:pPr>
            <w:r>
              <w:rPr>
                <w:rFonts w:ascii="Calibri" w:hAnsi="Calibri"/>
                <w:color w:val="1F2937"/>
                <w:sz w:val="19"/>
              </w:rPr>
              <w:t>devsec-check</w:t>
            </w:r>
          </w:p>
        </w:tc>
        <w:tc>
          <w:tcPr>
            <w:tcW w:type="dxa" w:w="3888"/>
            <w:shd w:fill="FFFFFF"/>
          </w:tcPr>
          <w:p>
            <w:pPr>
              <w:spacing w:before="40" w:after="40" w:line="264" w:lineRule="auto"/>
            </w:pPr>
            <w:r>
              <w:rPr>
                <w:rFonts w:ascii="Calibri" w:hAnsi="Calibri"/>
                <w:color w:val="1F2937"/>
                <w:sz w:val="19"/>
              </w:rPr>
              <w:t>Menjalankan audit keamanan komprehensif (Git, .env, Private Key, Gitleaks).</w:t>
            </w:r>
          </w:p>
        </w:tc>
        <w:tc>
          <w:tcPr>
            <w:tcW w:type="dxa" w:w="3456"/>
            <w:shd w:fill="FFFFFF"/>
          </w:tcPr>
          <w:p>
            <w:pPr>
              <w:spacing w:before="40" w:after="40" w:line="264" w:lineRule="auto"/>
            </w:pPr>
            <w:r>
              <w:rPr>
                <w:rFonts w:ascii="Calibri" w:hAnsi="Calibri"/>
                <w:color w:val="1F2937"/>
                <w:sz w:val="19"/>
              </w:rPr>
              <w:t>devsec-check</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left w:val="single" w:sz="24" w:space="0" w:color="3B82F6"/>
              <w:bottom w:val="none"/>
              <w:right w:val="none"/>
            </w:tcBorders>
          </w:tcPr>
          <w:p>
            <w:pPr>
              <w:spacing w:before="0" w:after="40"/>
            </w:pPr>
            <w:r>
              <w:rPr>
                <w:rFonts w:ascii="Calibri" w:hAnsi="Calibri"/>
                <w:b/>
                <w:color w:val="1E3A8A"/>
                <w:sz w:val="21"/>
              </w:rPr>
              <w:t>💡 Aktivasi Shortcut Pertama Kali</w:t>
            </w:r>
          </w:p>
          <w:p>
            <w:pPr>
              <w:spacing w:before="0" w:after="0" w:line="269" w:lineRule="auto"/>
            </w:pPr>
            <w:r>
              <w:rPr>
                <w:rFonts w:ascii="Calibri" w:hAnsi="Calibri"/>
                <w:color w:val="1F2937"/>
                <w:sz w:val="20"/>
              </w:rPr>
              <w:t>Jika Anda baru saja membuka terminal WSL baru atau baru memperbarui file ~/.bashrc, jalankan perintah 'source ~/.bashrc' sekali untuk memuat seluruh alias di atas ke sesi aktif.</w:t>
            </w:r>
          </w:p>
        </w:tc>
      </w:tr>
    </w:tbl>
    <w:p>
      <w:pPr>
        <w:spacing w:before="0" w:after="80"/>
      </w:pPr>
    </w:p>
    <w:p>
      <w:pPr>
        <w:keepNext/>
        <w:spacing w:before="240" w:after="80"/>
      </w:pPr>
      <w:r>
        <w:rPr>
          <w:rFonts w:ascii="Calibri" w:hAnsi="Calibri"/>
          <w:b/>
          <w:color w:val="2563EB"/>
          <w:sz w:val="26"/>
        </w:rPr>
        <w:t>2.2. Verifikasi Kesiapan Tooling Sistem</w:t>
      </w:r>
    </w:p>
    <w:p>
      <w:r>
        <w:t>Sebelum memulai, pastikan seluruh dependensi pendukung telah terinstal di lingkungan WSL 2:</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Periksa versi Git</w:t>
              <w:br/>
              <w:t>git --version</w:t>
              <w:br/>
              <w:br/>
              <w:t># Periksa versi Gitleaks (engine audit keamanan secret)</w:t>
              <w:br/>
              <w:t>~/.local/bin/gitleaks version</w:t>
              <w:br/>
              <w:br/>
              <w:t># Periksa instalasi Hermes AI Agent</w:t>
              <w:br/>
              <w:t>~/.local/bin/hermes --version</w:t>
            </w:r>
          </w:p>
        </w:tc>
      </w:tr>
    </w:tbl>
    <w:p>
      <w:pPr>
        <w:spacing w:before="0" w:after="80"/>
      </w:pPr>
    </w:p>
    <w:p>
      <w:pPr>
        <w:keepNext/>
        <w:spacing w:before="360" w:after="120"/>
        <w:pBdr>
          <w:bottom w:val="single" w:sz="12" w:space="4" w:color="1E3A8A"/>
        </w:pBdr>
      </w:pPr>
      <w:r>
        <w:rPr>
          <w:rFonts w:ascii="Calibri" w:hAnsi="Calibri"/>
          <w:b/>
          <w:color w:val="1E3A8A"/>
          <w:sz w:val="32"/>
        </w:rPr>
        <w:t>BAB 3: LANGKAH MEMBUAT PROYEK BARU DARI BASELINE</w:t>
      </w:r>
    </w:p>
    <w:p>
      <w:r>
        <w:t>Setiap kali Anda akan memulai inisiatif perangkat lunak baru (misalnya portal klien, microservice perbankan, atau aplikasi internal), jangan pernah memulai dari nol. Gunakan modul otomatisasi baseline berikut:</w:t>
      </w:r>
    </w:p>
    <w:p>
      <w:pPr>
        <w:keepNext/>
        <w:spacing w:before="240" w:after="80"/>
      </w:pPr>
      <w:r>
        <w:rPr>
          <w:rFonts w:ascii="Calibri" w:hAnsi="Calibri"/>
          <w:b/>
          <w:color w:val="2563EB"/>
          <w:sz w:val="26"/>
        </w:rPr>
        <w:t>Langkah 3.1: Eksekusi Perintah Scaffolding</w:t>
      </w:r>
    </w:p>
    <w:p>
      <w:r>
        <w:t xml:space="preserve">Buka terminal WSL Anda, lalu jalankan perintah </w:t>
      </w:r>
      <w:r>
        <w:rPr>
          <w:b/>
        </w:rPr>
        <w:t>new-project</w:t>
      </w:r>
      <w:r>
        <w:t xml:space="preserve"> dengan menyertakan nama proyek dan direktori tujuan: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Format: new-project &lt;NamaProject&gt; &lt;PathTujuan&gt;</w:t>
              <w:br/>
              <w:t>new-project FinSecureApp /home/tpam_su/Project/FinSecureApp</w:t>
              <w:br/>
              <w:br/>
              <w:t># Pindah ke direktori proyek yang baru dibuat</w:t>
              <w:br/>
              <w:t>cd /home/tpam_su/Project/FinSecureApp</w:t>
            </w:r>
          </w:p>
        </w:tc>
      </w:tr>
    </w:tbl>
    <w:p>
      <w:pPr>
        <w:spacing w:before="0" w:after="80"/>
      </w:pPr>
    </w:p>
    <w:p>
      <w:pPr>
        <w:keepNext/>
        <w:spacing w:before="240" w:after="80"/>
      </w:pPr>
      <w:r>
        <w:rPr>
          <w:rFonts w:ascii="Calibri" w:hAnsi="Calibri"/>
          <w:b/>
          <w:color w:val="2563EB"/>
          <w:sz w:val="26"/>
        </w:rPr>
        <w:t>Langkah 3.2: Proses Otomatis di Balik Layar</w:t>
      </w:r>
    </w:p>
    <w:p>
      <w:r>
        <w:t>Skrip scaffolding melakukan serangkaian tugas penting secara otomatis:</w:t>
      </w:r>
    </w:p>
    <w:tbl>
      <w:tblPr>
        <w:tblW w:type="auto" w:w="0"/>
        <w:jc w:val="center"/>
        <w:tblLook w:firstColumn="1" w:firstRow="1" w:lastColumn="0" w:lastRow="0" w:noHBand="0" w:noVBand="1" w:val="04A0"/>
        <w:tblCellMar>
          <w:top w:w="120" w:type="dxa"/>
          <w:bottom w:w="120" w:type="dxa"/>
          <w:left w:w="140" w:type="dxa"/>
          <w:right w:w="140" w:type="dxa"/>
        </w:tblCellMar>
      </w:tblPr>
      <w:tblGrid>
        <w:gridCol w:w="4680"/>
        <w:gridCol w:w="4680"/>
      </w:tblGrid>
      <w:tr>
        <w:tc>
          <w:tcPr>
            <w:tcW w:type="dxa" w:w="3168"/>
            <w:shd w:fill="1E3A8A"/>
          </w:tcPr>
          <w:p>
            <w:pPr>
              <w:spacing w:before="40" w:after="40"/>
            </w:pPr>
            <w:r>
              <w:rPr>
                <w:rFonts w:ascii="Calibri" w:hAnsi="Calibri"/>
                <w:b/>
                <w:color w:val="FFFFFF"/>
                <w:sz w:val="20"/>
              </w:rPr>
              <w:t>Tahapan Scaffolding</w:t>
            </w:r>
          </w:p>
        </w:tc>
        <w:tc>
          <w:tcPr>
            <w:tcW w:type="dxa" w:w="6912"/>
            <w:shd w:fill="1E3A8A"/>
          </w:tcPr>
          <w:p>
            <w:pPr>
              <w:spacing w:before="40" w:after="40"/>
            </w:pPr>
            <w:r>
              <w:rPr>
                <w:rFonts w:ascii="Calibri" w:hAnsi="Calibri"/>
                <w:b/>
                <w:color w:val="FFFFFF"/>
                <w:sz w:val="20"/>
              </w:rPr>
              <w:t>Uraian Otomasi</w:t>
            </w:r>
          </w:p>
        </w:tc>
      </w:tr>
      <w:tr>
        <w:tc>
          <w:tcPr>
            <w:tcW w:type="dxa" w:w="3168"/>
            <w:shd w:fill="FFFFFF"/>
          </w:tcPr>
          <w:p>
            <w:pPr>
              <w:spacing w:before="40" w:after="40" w:line="264" w:lineRule="auto"/>
            </w:pPr>
            <w:r>
              <w:rPr>
                <w:rFonts w:ascii="Calibri" w:hAnsi="Calibri"/>
                <w:color w:val="1F2937"/>
                <w:sz w:val="19"/>
              </w:rPr>
              <w:t>1. Duplikasi Aset Baseline</w:t>
            </w:r>
          </w:p>
        </w:tc>
        <w:tc>
          <w:tcPr>
            <w:tcW w:type="dxa" w:w="6912"/>
            <w:shd w:fill="FFFFFF"/>
          </w:tcPr>
          <w:p>
            <w:pPr>
              <w:spacing w:before="40" w:after="40" w:line="264" w:lineRule="auto"/>
            </w:pPr>
            <w:r>
              <w:rPr>
                <w:rFonts w:ascii="Calibri" w:hAnsi="Calibri"/>
                <w:color w:val="1F2937"/>
                <w:sz w:val="19"/>
              </w:rPr>
              <w:t>Menyalin seluruh kontrak AGENTS.md, dokumen arsitektur, panduan UI, skema SQL, openapi.yaml, docker-compose, dan skrip utilitas.</w:t>
            </w:r>
          </w:p>
        </w:tc>
      </w:tr>
      <w:tr>
        <w:tc>
          <w:tcPr>
            <w:tcW w:type="dxa" w:w="3168"/>
            <w:shd w:fill="F8FAFC"/>
          </w:tcPr>
          <w:p>
            <w:pPr>
              <w:spacing w:before="40" w:after="40" w:line="264" w:lineRule="auto"/>
            </w:pPr>
            <w:r>
              <w:rPr>
                <w:rFonts w:ascii="Calibri" w:hAnsi="Calibri"/>
                <w:color w:val="1F2937"/>
                <w:sz w:val="19"/>
              </w:rPr>
              <w:t>2. Substitusi Placeholder</w:t>
            </w:r>
          </w:p>
        </w:tc>
        <w:tc>
          <w:tcPr>
            <w:tcW w:type="dxa" w:w="6912"/>
            <w:shd w:fill="F8FAFC"/>
          </w:tcPr>
          <w:p>
            <w:pPr>
              <w:spacing w:before="40" w:after="40" w:line="264" w:lineRule="auto"/>
            </w:pPr>
            <w:r>
              <w:rPr>
                <w:rFonts w:ascii="Calibri" w:hAnsi="Calibri"/>
                <w:color w:val="1F2937"/>
                <w:sz w:val="19"/>
              </w:rPr>
              <w:t>Mengganti seluruh placeholder [PROJECT_NAME] di dokumen dan skrip menjadi 'FinSecureApp'.</w:t>
            </w:r>
          </w:p>
        </w:tc>
      </w:tr>
      <w:tr>
        <w:tc>
          <w:tcPr>
            <w:tcW w:type="dxa" w:w="3168"/>
            <w:shd w:fill="FFFFFF"/>
          </w:tcPr>
          <w:p>
            <w:pPr>
              <w:spacing w:before="40" w:after="40" w:line="264" w:lineRule="auto"/>
            </w:pPr>
            <w:r>
              <w:rPr>
                <w:rFonts w:ascii="Calibri" w:hAnsi="Calibri"/>
                <w:color w:val="1F2937"/>
                <w:sz w:val="19"/>
              </w:rPr>
              <w:t>3. Inisialisasi Git Bersih</w:t>
            </w:r>
          </w:p>
        </w:tc>
        <w:tc>
          <w:tcPr>
            <w:tcW w:type="dxa" w:w="6912"/>
            <w:shd w:fill="FFFFFF"/>
          </w:tcPr>
          <w:p>
            <w:pPr>
              <w:spacing w:before="40" w:after="40" w:line="264" w:lineRule="auto"/>
            </w:pPr>
            <w:r>
              <w:rPr>
                <w:rFonts w:ascii="Calibri" w:hAnsi="Calibri"/>
                <w:color w:val="1F2937"/>
                <w:sz w:val="19"/>
              </w:rPr>
              <w:t>Menjalankan 'git init -b main' untuk membuat repositori Git lokal baru yang siap dikaitkan ke remote repo.</w:t>
            </w:r>
          </w:p>
        </w:tc>
      </w:tr>
      <w:tr>
        <w:tc>
          <w:tcPr>
            <w:tcW w:type="dxa" w:w="3168"/>
            <w:shd w:fill="F8FAFC"/>
          </w:tcPr>
          <w:p>
            <w:pPr>
              <w:spacing w:before="40" w:after="40" w:line="264" w:lineRule="auto"/>
            </w:pPr>
            <w:r>
              <w:rPr>
                <w:rFonts w:ascii="Calibri" w:hAnsi="Calibri"/>
                <w:color w:val="1F2937"/>
                <w:sz w:val="19"/>
              </w:rPr>
              <w:t>4. Injeksi Pre-Commit Hook</w:t>
            </w:r>
          </w:p>
        </w:tc>
        <w:tc>
          <w:tcPr>
            <w:tcW w:type="dxa" w:w="6912"/>
            <w:shd w:fill="F8FAFC"/>
          </w:tcPr>
          <w:p>
            <w:pPr>
              <w:spacing w:before="40" w:after="40" w:line="264" w:lineRule="auto"/>
            </w:pPr>
            <w:r>
              <w:rPr>
                <w:rFonts w:ascii="Calibri" w:hAnsi="Calibri"/>
                <w:color w:val="1F2937"/>
                <w:sz w:val="19"/>
              </w:rPr>
              <w:t>Membuat file .git/hooks/pre-commit yang terhubung ke skrip devsec-check.sh --staged sehingga secret leak langsung diblokir sejak hari pertama.</w:t>
            </w:r>
          </w:p>
        </w:tc>
      </w:tr>
      <w:tr>
        <w:tc>
          <w:tcPr>
            <w:tcW w:type="dxa" w:w="3168"/>
            <w:shd w:fill="FFFFFF"/>
          </w:tcPr>
          <w:p>
            <w:pPr>
              <w:spacing w:before="40" w:after="40" w:line="264" w:lineRule="auto"/>
            </w:pPr>
            <w:r>
              <w:rPr>
                <w:rFonts w:ascii="Calibri" w:hAnsi="Calibri"/>
                <w:color w:val="1F2937"/>
                <w:sz w:val="19"/>
              </w:rPr>
              <w:t>5. Inisialisasi File .env</w:t>
            </w:r>
          </w:p>
        </w:tc>
        <w:tc>
          <w:tcPr>
            <w:tcW w:type="dxa" w:w="6912"/>
            <w:shd w:fill="FFFFFF"/>
          </w:tcPr>
          <w:p>
            <w:pPr>
              <w:spacing w:before="40" w:after="40" w:line="264" w:lineRule="auto"/>
            </w:pPr>
            <w:r>
              <w:rPr>
                <w:rFonts w:ascii="Calibri" w:hAnsi="Calibri"/>
                <w:color w:val="1F2937"/>
                <w:sz w:val="19"/>
              </w:rPr>
              <w:t>Menduplikasi .env.example menjadi file .env lokal yang siap disesuaikan.</w:t>
            </w:r>
          </w:p>
        </w:tc>
      </w:tr>
    </w:tbl>
    <w:p>
      <w:pPr>
        <w:spacing w:before="0" w:after="80"/>
      </w:pPr>
    </w:p>
    <w:p>
      <w:pPr>
        <w:keepNext/>
        <w:spacing w:before="240" w:after="80"/>
      </w:pPr>
      <w:r>
        <w:rPr>
          <w:rFonts w:ascii="Calibri" w:hAnsi="Calibri"/>
          <w:b/>
          <w:color w:val="2563EB"/>
          <w:sz w:val="26"/>
        </w:rPr>
        <w:t>Langkah 3.3: Konfigurasi Kunci Kriptografi &amp; Environment (.env)</w:t>
      </w:r>
    </w:p>
    <w:p>
      <w:r>
        <w:t xml:space="preserve">Buka file </w:t>
      </w:r>
      <w:r>
        <w:rPr>
          <w:b/>
        </w:rPr>
        <w:t>.env</w:t>
      </w:r>
      <w:r>
        <w:t xml:space="preserve"> pada proyek baru Anda, kemudian generate nilai rahasia kriptografi yang aman: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1. Generate JWT Secret Key (Kekuatan tinggi Base64 - 48 bytes)</w:t>
              <w:br/>
              <w:t>openssl rand -base64 48</w:t>
              <w:br/>
              <w:br/>
              <w:t># 2. Generate Master Encryption Key untuk Field-Level Encryption (AES-256 Hex - 32 bytes)</w:t>
              <w:br/>
              <w:t>openssl rand -hex 32</w:t>
              <w:br/>
              <w:br/>
              <w:t># 3. Masukkan hasil nilai di atas ke dalam .env:</w:t>
              <w:br/>
              <w:t># JWT_SECRET=...</w:t>
              <w:br/>
              <w:t># DB_ENCRYPTION_KEY=...</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60" w:type="dxa"/>
              <w:right w:w="160" w:type="dxa"/>
            </w:tcMar>
            <w:tcBorders>
              <w:top w:val="none"/>
              <w:left w:val="single" w:sz="24" w:space="0" w:color="F59E0B"/>
              <w:bottom w:val="none"/>
              <w:right w:val="none"/>
            </w:tcBorders>
          </w:tcPr>
          <w:p>
            <w:pPr>
              <w:spacing w:before="0" w:after="40"/>
            </w:pPr>
            <w:r>
              <w:rPr>
                <w:rFonts w:ascii="Calibri" w:hAnsi="Calibri"/>
                <w:b/>
                <w:color w:val="D97706"/>
                <w:sz w:val="21"/>
              </w:rPr>
              <w:t>⚠️ Larangan Keras Git Tracking</w:t>
            </w:r>
          </w:p>
          <w:p>
            <w:pPr>
              <w:spacing w:before="0" w:after="0" w:line="269" w:lineRule="auto"/>
            </w:pPr>
            <w:r>
              <w:rPr>
                <w:rFonts w:ascii="Calibri" w:hAnsi="Calibri"/>
                <w:color w:val="1F2937"/>
                <w:sz w:val="20"/>
              </w:rPr>
              <w:t>File .env berisikan rahasia nyata dan sudah otomatis masuk dalam daftar .gitignore. Jangan pernah mencoba menghapus tanda .env di .gitignore. Git pre-commit hook akan menggagalkan commit jika file .env terdeteksi.</w:t>
            </w:r>
          </w:p>
        </w:tc>
      </w:tr>
    </w:tbl>
    <w:p>
      <w:pPr>
        <w:spacing w:before="0" w:after="80"/>
      </w:pPr>
    </w:p>
    <w:p>
      <w:pPr>
        <w:keepNext/>
        <w:spacing w:before="360" w:after="120"/>
        <w:pBdr>
          <w:bottom w:val="single" w:sz="12" w:space="4" w:color="1E3A8A"/>
        </w:pBdr>
      </w:pPr>
      <w:r>
        <w:rPr>
          <w:rFonts w:ascii="Calibri" w:hAnsi="Calibri"/>
          <w:b/>
          <w:color w:val="1E3A8A"/>
          <w:sz w:val="32"/>
        </w:rPr>
        <w:t>BAB 4: KOLABORASI DENGAN HERMES AI AGENT</w:t>
      </w:r>
    </w:p>
    <w:p>
      <w:r>
        <w:t xml:space="preserve">Hermes Agent adalah rekan pemrograman pintar (pair programmer otonom) yang dapat dioperasikan melalui dua moda: </w:t>
      </w:r>
      <w:r>
        <w:rPr>
          <w:b/>
        </w:rPr>
        <w:t>CLI Terminal Interaktif</w:t>
      </w:r>
      <w:r>
        <w:t xml:space="preserve"> dan </w:t>
      </w:r>
      <w:r>
        <w:rPr>
          <w:b/>
        </w:rPr>
        <w:t>Web Dashboard Browser.</w:t>
      </w:r>
    </w:p>
    <w:p>
      <w:pPr>
        <w:keepNext/>
        <w:spacing w:before="240" w:after="80"/>
      </w:pPr>
      <w:r>
        <w:rPr>
          <w:rFonts w:ascii="Calibri" w:hAnsi="Calibri"/>
          <w:b/>
          <w:color w:val="2563EB"/>
          <w:sz w:val="26"/>
        </w:rPr>
        <w:t>4.1. Moda Terminal CLI (Cepat &amp; Ringkas)</w:t>
      </w:r>
    </w:p>
    <w:p>
      <w:r>
        <w:t>Gunakan moda CLI saat Anda ingin berinteraksi langsung melalui shell: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cd /home/tpam_su/Project/FinSecureApp</w:t>
              <w:br/>
              <w:t>hermes</w:t>
            </w:r>
          </w:p>
        </w:tc>
      </w:tr>
    </w:tbl>
    <w:p>
      <w:pPr>
        <w:spacing w:before="0" w:after="80"/>
      </w:pPr>
    </w:p>
    <w:p>
      <w:r>
        <w:t>Hermes akan membaca direktori kerja aktif dan siap menerima instruksi perancangan maupun pengkodean.</w:t>
      </w:r>
    </w:p>
    <w:p>
      <w:pPr>
        <w:keepNext/>
        <w:spacing w:before="240" w:after="80"/>
      </w:pPr>
      <w:r>
        <w:rPr>
          <w:rFonts w:ascii="Calibri" w:hAnsi="Calibri"/>
          <w:b/>
          <w:color w:val="2563EB"/>
          <w:sz w:val="26"/>
        </w:rPr>
        <w:t>4.2. Moda Web Dashboard (Visual &amp; Sesi Terkelola)</w:t>
      </w:r>
    </w:p>
    <w:p>
      <w:r>
        <w:t>Jika Anda lebih menyukai antarmuka grafis di browser modern: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Jalankan Hermes Dashboard di WSL tanpa membuka browser Linux lokal</w:t>
              <w:br/>
              <w:t>hermes-ui</w:t>
            </w:r>
          </w:p>
        </w:tc>
      </w:tr>
    </w:tbl>
    <w:p>
      <w:pPr>
        <w:spacing w:before="0" w:after="80"/>
      </w:pPr>
    </w:p>
    <w:p>
      <w:r>
        <w:t>Buka peramban di Windows (Google Chrome, Edge, atau Firefox) dan arahkan ke alamat: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http://127.0.0.1:9119</w:t>
            </w:r>
          </w:p>
        </w:tc>
      </w:tr>
    </w:tbl>
    <w:p>
      <w:pPr>
        <w:spacing w:before="0" w:after="80"/>
      </w:pPr>
    </w:p>
    <w:p>
      <w:r>
        <w:t>Di dalam dashboard web, Anda dapat mengelola sesi percakapan, melihat riwayat tools execution, serta mengatur konfigurasi API keys dengan mudah.</w:t>
      </w:r>
    </w:p>
    <w:p>
      <w:pPr>
        <w:keepNext/>
        <w:spacing w:before="240" w:after="80"/>
      </w:pPr>
      <w:r>
        <w:rPr>
          <w:rFonts w:ascii="Calibri" w:hAnsi="Calibri"/>
          <w:b/>
          <w:color w:val="2563EB"/>
          <w:sz w:val="26"/>
        </w:rPr>
        <w:t>4.3. Panduan Prompting untuk Perancangan Produk</w:t>
      </w:r>
    </w:p>
    <w:p>
      <w:r>
        <w:t xml:space="preserve">Sesuai kontrak kerja di </w:t>
      </w:r>
      <w:r>
        <w:rPr>
          <w:b/>
        </w:rPr>
        <w:t>AGENTS.md</w:t>
      </w:r>
      <w:r>
        <w:t>, AI Agent dilarang langsung menulis kode aplikasi sebelum dokumen arsitektur dan spesifikasi disetujui. Berikut adalah urutan prompt rekomendasi:</w:t>
      </w:r>
    </w:p>
    <w:tbl>
      <w:tblPr>
        <w:tblW w:type="auto" w:w="0"/>
        <w:jc w:val="center"/>
        <w:tblLook w:firstColumn="1" w:firstRow="1" w:lastColumn="0" w:lastRow="0" w:noHBand="0" w:noVBand="1" w:val="04A0"/>
        <w:tblCellMar>
          <w:top w:w="120" w:type="dxa"/>
          <w:bottom w:w="120" w:type="dxa"/>
          <w:left w:w="140" w:type="dxa"/>
          <w:right w:w="140" w:type="dxa"/>
        </w:tblCellMar>
      </w:tblPr>
      <w:tblGrid>
        <w:gridCol w:w="3120"/>
        <w:gridCol w:w="3120"/>
        <w:gridCol w:w="3120"/>
      </w:tblGrid>
      <w:tr>
        <w:tc>
          <w:tcPr>
            <w:tcW w:type="dxa" w:w="2160"/>
            <w:shd w:fill="1E3A8A"/>
          </w:tcPr>
          <w:p>
            <w:pPr>
              <w:spacing w:before="40" w:after="40"/>
            </w:pPr>
            <w:r>
              <w:rPr>
                <w:rFonts w:ascii="Calibri" w:hAnsi="Calibri"/>
                <w:b/>
                <w:color w:val="FFFFFF"/>
                <w:sz w:val="20"/>
              </w:rPr>
              <w:t>Fase Pekerjaan</w:t>
            </w:r>
          </w:p>
        </w:tc>
        <w:tc>
          <w:tcPr>
            <w:tcW w:type="dxa" w:w="2592"/>
            <w:shd w:fill="1E3A8A"/>
          </w:tcPr>
          <w:p>
            <w:pPr>
              <w:spacing w:before="40" w:after="40"/>
            </w:pPr>
            <w:r>
              <w:rPr>
                <w:rFonts w:ascii="Calibri" w:hAnsi="Calibri"/>
                <w:b/>
                <w:color w:val="FFFFFF"/>
                <w:sz w:val="20"/>
              </w:rPr>
              <w:t>Target File</w:t>
            </w:r>
          </w:p>
        </w:tc>
        <w:tc>
          <w:tcPr>
            <w:tcW w:type="dxa" w:w="5328"/>
            <w:shd w:fill="1E3A8A"/>
          </w:tcPr>
          <w:p>
            <w:pPr>
              <w:spacing w:before="40" w:after="40"/>
            </w:pPr>
            <w:r>
              <w:rPr>
                <w:rFonts w:ascii="Calibri" w:hAnsi="Calibri"/>
                <w:b/>
                <w:color w:val="FFFFFF"/>
                <w:sz w:val="20"/>
              </w:rPr>
              <w:t>Contoh Prompt ke Hermes Agent</w:t>
            </w:r>
          </w:p>
        </w:tc>
      </w:tr>
      <w:tr>
        <w:tc>
          <w:tcPr>
            <w:tcW w:type="dxa" w:w="2160"/>
            <w:shd w:fill="FFFFFF"/>
          </w:tcPr>
          <w:p>
            <w:pPr>
              <w:spacing w:before="40" w:after="40" w:line="264" w:lineRule="auto"/>
            </w:pPr>
            <w:r>
              <w:rPr>
                <w:rFonts w:ascii="Calibri" w:hAnsi="Calibri"/>
                <w:color w:val="1F2937"/>
                <w:sz w:val="19"/>
              </w:rPr>
              <w:t>Fase 1: PRD Bisnis</w:t>
            </w:r>
          </w:p>
        </w:tc>
        <w:tc>
          <w:tcPr>
            <w:tcW w:type="dxa" w:w="2592"/>
            <w:shd w:fill="FFFFFF"/>
          </w:tcPr>
          <w:p>
            <w:pPr>
              <w:spacing w:before="40" w:after="40" w:line="264" w:lineRule="auto"/>
            </w:pPr>
            <w:r>
              <w:rPr>
                <w:rFonts w:ascii="Calibri" w:hAnsi="Calibri"/>
                <w:color w:val="1F2937"/>
                <w:sz w:val="19"/>
              </w:rPr>
              <w:t>docs/PRD.md</w:t>
            </w:r>
          </w:p>
        </w:tc>
        <w:tc>
          <w:tcPr>
            <w:tcW w:type="dxa" w:w="5328"/>
            <w:shd w:fill="FFFFFF"/>
          </w:tcPr>
          <w:p>
            <w:pPr>
              <w:spacing w:before="40" w:after="40" w:line="264" w:lineRule="auto"/>
            </w:pPr>
            <w:r>
              <w:rPr>
                <w:rFonts w:ascii="Calibri" w:hAnsi="Calibri"/>
                <w:color w:val="1F2937"/>
                <w:sz w:val="19"/>
              </w:rPr>
              <w:t>'Hermes, baca AGENTS.md. Tolong susun docs/PRD.md untuk aplikasi FinSecureApp: sistem manajemen persetujuan transaksi perbankan dengan alur Maker-Checker dan audit log ketat.'</w:t>
            </w:r>
          </w:p>
        </w:tc>
      </w:tr>
      <w:tr>
        <w:tc>
          <w:tcPr>
            <w:tcW w:type="dxa" w:w="2160"/>
            <w:shd w:fill="F8FAFC"/>
          </w:tcPr>
          <w:p>
            <w:pPr>
              <w:spacing w:before="40" w:after="40" w:line="264" w:lineRule="auto"/>
            </w:pPr>
            <w:r>
              <w:rPr>
                <w:rFonts w:ascii="Calibri" w:hAnsi="Calibri"/>
                <w:color w:val="1F2937"/>
                <w:sz w:val="19"/>
              </w:rPr>
              <w:t>Fase 2: User Stories &amp; AC</w:t>
            </w:r>
          </w:p>
        </w:tc>
        <w:tc>
          <w:tcPr>
            <w:tcW w:type="dxa" w:w="2592"/>
            <w:shd w:fill="F8FAFC"/>
          </w:tcPr>
          <w:p>
            <w:pPr>
              <w:spacing w:before="40" w:after="40" w:line="264" w:lineRule="auto"/>
            </w:pPr>
            <w:r>
              <w:rPr>
                <w:rFonts w:ascii="Calibri" w:hAnsi="Calibri"/>
                <w:color w:val="1F2937"/>
                <w:sz w:val="19"/>
              </w:rPr>
              <w:t>docs/PRD-detail.md</w:t>
            </w:r>
          </w:p>
        </w:tc>
        <w:tc>
          <w:tcPr>
            <w:tcW w:type="dxa" w:w="5328"/>
            <w:shd w:fill="F8FAFC"/>
          </w:tcPr>
          <w:p>
            <w:pPr>
              <w:spacing w:before="40" w:after="40" w:line="264" w:lineRule="auto"/>
            </w:pPr>
            <w:r>
              <w:rPr>
                <w:rFonts w:ascii="Calibri" w:hAnsi="Calibri"/>
                <w:color w:val="1F2937"/>
                <w:sz w:val="19"/>
              </w:rPr>
              <w:t>'Lengkapi docs/PRD-detail.md dengan breakdown modul, acceptance criteria format Gherkin, dan matriks hak akses per role pengguna.'</w:t>
            </w:r>
          </w:p>
        </w:tc>
      </w:tr>
      <w:tr>
        <w:tc>
          <w:tcPr>
            <w:tcW w:type="dxa" w:w="2160"/>
            <w:shd w:fill="FFFFFF"/>
          </w:tcPr>
          <w:p>
            <w:pPr>
              <w:spacing w:before="40" w:after="40" w:line="264" w:lineRule="auto"/>
            </w:pPr>
            <w:r>
              <w:rPr>
                <w:rFonts w:ascii="Calibri" w:hAnsi="Calibri"/>
                <w:color w:val="1F2937"/>
                <w:sz w:val="19"/>
              </w:rPr>
              <w:t>Fase 3: Design System UI</w:t>
            </w:r>
          </w:p>
        </w:tc>
        <w:tc>
          <w:tcPr>
            <w:tcW w:type="dxa" w:w="2592"/>
            <w:shd w:fill="FFFFFF"/>
          </w:tcPr>
          <w:p>
            <w:pPr>
              <w:spacing w:before="40" w:after="40" w:line="264" w:lineRule="auto"/>
            </w:pPr>
            <w:r>
              <w:rPr>
                <w:rFonts w:ascii="Calibri" w:hAnsi="Calibri"/>
                <w:color w:val="1F2937"/>
                <w:sz w:val="19"/>
              </w:rPr>
              <w:t>docs/ui-design.md</w:t>
            </w:r>
          </w:p>
        </w:tc>
        <w:tc>
          <w:tcPr>
            <w:tcW w:type="dxa" w:w="5328"/>
            <w:shd w:fill="FFFFFF"/>
          </w:tcPr>
          <w:p>
            <w:pPr>
              <w:spacing w:before="40" w:after="40" w:line="264" w:lineRule="auto"/>
            </w:pPr>
            <w:r>
              <w:rPr>
                <w:rFonts w:ascii="Calibri" w:hAnsi="Calibri"/>
                <w:color w:val="1F2937"/>
                <w:sz w:val="19"/>
              </w:rPr>
              <w:t>'Rancang panduan UI/UX di docs/ui-design.md dengan palet warna enterprise Navy &amp; Slate, typography Plus Jakarta Sans, dan komponen form yang aksesibel.'</w:t>
            </w:r>
          </w:p>
        </w:tc>
      </w:tr>
      <w:tr>
        <w:tc>
          <w:tcPr>
            <w:tcW w:type="dxa" w:w="2160"/>
            <w:shd w:fill="F8FAFC"/>
          </w:tcPr>
          <w:p>
            <w:pPr>
              <w:spacing w:before="40" w:after="40" w:line="264" w:lineRule="auto"/>
            </w:pPr>
            <w:r>
              <w:rPr>
                <w:rFonts w:ascii="Calibri" w:hAnsi="Calibri"/>
                <w:color w:val="1F2937"/>
                <w:sz w:val="19"/>
              </w:rPr>
              <w:t>Fase 4: Database &amp; API</w:t>
            </w:r>
          </w:p>
        </w:tc>
        <w:tc>
          <w:tcPr>
            <w:tcW w:type="dxa" w:w="2592"/>
            <w:shd w:fill="F8FAFC"/>
          </w:tcPr>
          <w:p>
            <w:pPr>
              <w:spacing w:before="40" w:after="40" w:line="264" w:lineRule="auto"/>
            </w:pPr>
            <w:r>
              <w:rPr>
                <w:rFonts w:ascii="Calibri" w:hAnsi="Calibri"/>
                <w:color w:val="1F2937"/>
                <w:sz w:val="19"/>
              </w:rPr>
              <w:t>docs/schema.sql</w:t>
              <w:br/>
              <w:t>docs/openapi.yaml</w:t>
            </w:r>
          </w:p>
        </w:tc>
        <w:tc>
          <w:tcPr>
            <w:tcW w:type="dxa" w:w="5328"/>
            <w:shd w:fill="F8FAFC"/>
          </w:tcPr>
          <w:p>
            <w:pPr>
              <w:spacing w:before="40" w:after="40" w:line="264" w:lineRule="auto"/>
            </w:pPr>
            <w:r>
              <w:rPr>
                <w:rFonts w:ascii="Calibri" w:hAnsi="Calibri"/>
                <w:color w:val="1F2937"/>
                <w:sz w:val="19"/>
              </w:rPr>
              <w:t>'Sesuaikan tabel transaksi pada docs/schema.sql dengan foreign key yang benar dan pastikan endpoint disinkronkan pada docs/openapi.yaml.'</w:t>
            </w:r>
          </w:p>
        </w:tc>
      </w:tr>
      <w:tr>
        <w:tc>
          <w:tcPr>
            <w:tcW w:type="dxa" w:w="2160"/>
            <w:shd w:fill="FFFFFF"/>
          </w:tcPr>
          <w:p>
            <w:pPr>
              <w:spacing w:before="40" w:after="40" w:line="264" w:lineRule="auto"/>
            </w:pPr>
            <w:r>
              <w:rPr>
                <w:rFonts w:ascii="Calibri" w:hAnsi="Calibri"/>
                <w:color w:val="1F2937"/>
                <w:sz w:val="19"/>
              </w:rPr>
              <w:t>Fase 5: Evaluasi Ancaman</w:t>
            </w:r>
          </w:p>
        </w:tc>
        <w:tc>
          <w:tcPr>
            <w:tcW w:type="dxa" w:w="2592"/>
            <w:shd w:fill="FFFFFF"/>
          </w:tcPr>
          <w:p>
            <w:pPr>
              <w:spacing w:before="40" w:after="40" w:line="264" w:lineRule="auto"/>
            </w:pPr>
            <w:r>
              <w:rPr>
                <w:rFonts w:ascii="Calibri" w:hAnsi="Calibri"/>
                <w:color w:val="1F2937"/>
                <w:sz w:val="19"/>
              </w:rPr>
              <w:t>docs/adr/ADR-002-*.md</w:t>
            </w:r>
          </w:p>
        </w:tc>
        <w:tc>
          <w:tcPr>
            <w:tcW w:type="dxa" w:w="5328"/>
            <w:shd w:fill="FFFFFF"/>
          </w:tcPr>
          <w:p>
            <w:pPr>
              <w:spacing w:before="40" w:after="40" w:line="264" w:lineRule="auto"/>
            </w:pPr>
            <w:r>
              <w:rPr>
                <w:rFonts w:ascii="Calibri" w:hAnsi="Calibri"/>
                <w:color w:val="1F2937"/>
                <w:sz w:val="19"/>
              </w:rPr>
              <w:t>'Lakukan analisis ancaman STRIDE pada alur Maker-Checker transaksi dan dokumentasikan mitigasinya pada dokumen ADR baru.'</w:t>
            </w:r>
          </w:p>
        </w:tc>
      </w:tr>
    </w:tbl>
    <w:p>
      <w:pPr>
        <w:spacing w:before="0" w:after="80"/>
      </w:pPr>
    </w:p>
    <w:p>
      <w:pPr>
        <w:keepNext/>
        <w:spacing w:before="360" w:after="120"/>
        <w:pBdr>
          <w:bottom w:val="single" w:sz="12" w:space="4" w:color="1E3A8A"/>
        </w:pBdr>
      </w:pPr>
      <w:r>
        <w:rPr>
          <w:rFonts w:ascii="Calibri" w:hAnsi="Calibri"/>
          <w:b/>
          <w:color w:val="1E3A8A"/>
          <w:sz w:val="32"/>
        </w:rPr>
        <w:t>BAB 5: STANDAR KEAMANAN, IAM &amp; KEPATUHAN ENTERPRISE</w:t>
      </w:r>
    </w:p>
    <w:p>
      <w:r>
        <w:t>Baseline ini mengintegrasikan perlindungan berlapis yang telah diuji untuk standar industri perbankan dan enterprise fintech:</w:t>
      </w:r>
    </w:p>
    <w:p>
      <w:pPr>
        <w:keepNext/>
        <w:spacing w:before="240" w:after="80"/>
      </w:pPr>
      <w:r>
        <w:rPr>
          <w:rFonts w:ascii="Calibri" w:hAnsi="Calibri"/>
          <w:b/>
          <w:color w:val="2563EB"/>
          <w:sz w:val="26"/>
        </w:rPr>
        <w:t>5.1. Segregation of Duties (Maker-Checker)</w:t>
      </w:r>
    </w:p>
    <w:p>
      <w:r>
        <w:t>Untuk mutasi bernilai kritis (seperti pencairan limit, perubahan status akun, atau transfer dana), skema database memaksakan prinsip Four-Eyes di tingkat integritas data: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Enforce integritas Maker != Checker pada level tabel PostgreSQL</w:t>
              <w:br/>
              <w:t>CONSTRAINT chk_maker_checker_sod CHECK (maker_user_id &lt;&gt; checker_user_id)</w:t>
            </w:r>
          </w:p>
        </w:tc>
      </w:tr>
    </w:tbl>
    <w:p>
      <w:pPr>
        <w:spacing w:before="0" w:after="80"/>
      </w:pPr>
    </w:p>
    <w:p>
      <w:r>
        <w:t>Artinya, pengguna yang membuat permintaan transaksi (Maker) secara matematis mustahil menyetujui permintaannya sendiri (Checker).</w:t>
      </w:r>
    </w:p>
    <w:p>
      <w:pPr>
        <w:keepNext/>
        <w:spacing w:before="240" w:after="80"/>
      </w:pPr>
      <w:r>
        <w:rPr>
          <w:rFonts w:ascii="Calibri" w:hAnsi="Calibri"/>
          <w:b/>
          <w:color w:val="2563EB"/>
          <w:sz w:val="26"/>
        </w:rPr>
        <w:t>5.2. Kill-Switch JML (Joiner-Mover-Leaver) Otomatis</w:t>
      </w:r>
    </w:p>
    <w:p>
      <w:r>
        <w:t xml:space="preserve">Ketika status akun seorang pengguna diubah menjadi </w:t>
      </w:r>
      <w:r>
        <w:rPr>
          <w:b/>
        </w:rPr>
        <w:t>'terminated'</w:t>
      </w:r>
      <w:r>
        <w:t xml:space="preserve"> atau </w:t>
      </w:r>
      <w:r>
        <w:rPr>
          <w:b/>
        </w:rPr>
        <w:t>'suspended'</w:t>
      </w:r>
      <w:r>
        <w:t xml:space="preserve">, trigger PostgreSQL </w:t>
      </w:r>
      <w:r>
        <w:rPr>
          <w:b/>
        </w:rPr>
        <w:t>trigger_user_status_kill_switch</w:t>
      </w:r>
      <w:r>
        <w:t xml:space="preserve"> akan langsung mencabut seluruh sesi refresh token aktif dan mencatat log darurat seketika, mencegah akses lanjutan.</w:t>
      </w:r>
    </w:p>
    <w:p>
      <w:pPr>
        <w:keepNext/>
        <w:spacing w:before="240" w:after="80"/>
      </w:pPr>
      <w:r>
        <w:rPr>
          <w:rFonts w:ascii="Calibri" w:hAnsi="Calibri"/>
          <w:b/>
          <w:color w:val="2563EB"/>
          <w:sz w:val="26"/>
        </w:rPr>
        <w:t>5.3. Immutable Audit Trail (Anti-Tampering)</w:t>
      </w:r>
    </w:p>
    <w:p>
      <w:r>
        <w:t xml:space="preserve">Tabel </w:t>
      </w:r>
      <w:r>
        <w:rPr>
          <w:b/>
        </w:rPr>
        <w:t>audit_logs</w:t>
      </w:r>
      <w:r>
        <w:t xml:space="preserve"> dilengkapi trigger anti-tamper yang secara aktif menggagalkan operasi </w:t>
      </w:r>
      <w:r>
        <w:rPr>
          <w:b/>
        </w:rPr>
        <w:t>UPDATE</w:t>
      </w:r>
      <w:r>
        <w:t xml:space="preserve"> dan </w:t>
      </w:r>
      <w:r>
        <w:rPr>
          <w:b/>
        </w:rPr>
        <w:t>DELETE</w:t>
      </w:r>
      <w:r>
        <w:t>. Sekali log tercatat, data tersebut kekal (append-only) dan menjadi bukti forensik yang valid.</w:t>
      </w:r>
    </w:p>
    <w:p>
      <w:pPr>
        <w:keepNext/>
        <w:spacing w:before="240" w:after="80"/>
      </w:pPr>
      <w:r>
        <w:rPr>
          <w:rFonts w:ascii="Calibri" w:hAnsi="Calibri"/>
          <w:b/>
          <w:color w:val="2563EB"/>
          <w:sz w:val="26"/>
        </w:rPr>
        <w:t>5.4. Kepatuhan Privasi Data (UU PDP No. 27/2022)</w:t>
      </w:r>
    </w:p>
    <w:p>
      <w:pPr>
        <w:ind w:left="288"/>
      </w:pPr>
      <w:r>
        <w:rPr>
          <w:b/>
        </w:rPr>
        <w:t xml:space="preserve">• </w:t>
      </w:r>
      <w:r>
        <w:rPr>
          <w:b/>
        </w:rPr>
        <w:t xml:space="preserve">Field-Level Encryption (FLE): </w:t>
      </w:r>
      <w:r>
        <w:t>Data berisiko tinggi seperti NIK, Nomor Rekening, dan Nomor Kartu wajib dienkripsi di aplikasi sebelum disimpan ke disk menggunakan cipher AES-256-GCM.</w:t>
        <w:br/>
      </w:r>
      <w:r>
        <w:rPr>
          <w:b/>
        </w:rPr>
        <w:t xml:space="preserve">• </w:t>
      </w:r>
      <w:r>
        <w:rPr>
          <w:b/>
        </w:rPr>
        <w:t xml:space="preserve">Anti-PII Logging: </w:t>
      </w:r>
      <w:r>
        <w:t>Dilarang mencetak sandi, JWT, atau nomor identitas ke audit log. Hanya hash anonim atau ID acak yang diizinkan.</w:t>
        <w:br/>
      </w:r>
      <w:r>
        <w:rPr>
          <w:b/>
        </w:rPr>
        <w:t xml:space="preserve">• </w:t>
      </w:r>
      <w:r>
        <w:rPr>
          <w:b/>
        </w:rPr>
        <w:t xml:space="preserve">Hak Penghapusan (Right to Erasure): </w:t>
      </w:r>
      <w:r>
        <w:t>Mekanisme soft-delete dan anonymization purge yang terdokumentasi sesuai regulasi.</w:t>
      </w:r>
    </w:p>
    <w:p>
      <w:pPr>
        <w:keepNext/>
        <w:spacing w:before="360" w:after="120"/>
        <w:pBdr>
          <w:bottom w:val="single" w:sz="12" w:space="4" w:color="1E3A8A"/>
        </w:pBdr>
      </w:pPr>
      <w:r>
        <w:rPr>
          <w:rFonts w:ascii="Calibri" w:hAnsi="Calibri"/>
          <w:b/>
          <w:color w:val="1E3A8A"/>
          <w:sz w:val="32"/>
        </w:rPr>
        <w:t>BAB 6: ALUR KERJA DEVSECOPS &amp; PRE-COMMIT HOOK</w:t>
      </w:r>
    </w:p>
    <w:p>
      <w:r>
        <w:t>Keamanan software tidak hanya dicek saat proses deployment, melainkan dimulai dari setiap ketukan keyboard developer sebelum kode tersimpan ke riwayat Git.</w:t>
      </w:r>
    </w:p>
    <w:p>
      <w:pPr>
        <w:keepNext/>
        <w:spacing w:before="240" w:after="80"/>
      </w:pPr>
      <w:r>
        <w:rPr>
          <w:rFonts w:ascii="Calibri" w:hAnsi="Calibri"/>
          <w:b/>
          <w:color w:val="2563EB"/>
          <w:sz w:val="26"/>
        </w:rPr>
        <w:t>6.1. Mekanisme Kerja Git Pre-Commit Hook</w:t>
      </w:r>
    </w:p>
    <w:p>
      <w:r>
        <w:t xml:space="preserve">Setiap kali Anda menjalankan </w:t>
      </w:r>
      <w:r>
        <w:rPr>
          <w:b/>
        </w:rPr>
        <w:t>git commit</w:t>
      </w:r>
      <w:r>
        <w:t xml:space="preserve">, hook pada </w:t>
      </w:r>
      <w:r>
        <w:rPr>
          <w:b/>
        </w:rPr>
        <w:t>.git/hooks/pre-commit</w:t>
      </w:r>
      <w:r>
        <w:t xml:space="preserve"> akan dieksekusi secara otomatis dan memanggil: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./scripts/devsec-check.sh --staged</w:t>
            </w:r>
          </w:p>
        </w:tc>
      </w:tr>
    </w:tbl>
    <w:p>
      <w:pPr>
        <w:spacing w:before="0" w:after="80"/>
      </w:pPr>
    </w:p>
    <w:p>
      <w:r>
        <w:t>Proses pemeriksaan mencakup 3 lapis pertahanan:</w:t>
      </w:r>
    </w:p>
    <w:tbl>
      <w:tblPr>
        <w:tblW w:type="auto" w:w="0"/>
        <w:jc w:val="center"/>
        <w:tblLook w:firstColumn="1" w:firstRow="1" w:lastColumn="0" w:lastRow="0" w:noHBand="0" w:noVBand="1" w:val="04A0"/>
        <w:tblCellMar>
          <w:top w:w="120" w:type="dxa"/>
          <w:bottom w:w="120" w:type="dxa"/>
          <w:left w:w="140" w:type="dxa"/>
          <w:right w:w="140" w:type="dxa"/>
        </w:tblCellMar>
      </w:tblPr>
      <w:tblGrid>
        <w:gridCol w:w="4680"/>
        <w:gridCol w:w="4680"/>
      </w:tblGrid>
      <w:tr>
        <w:tc>
          <w:tcPr>
            <w:tcW w:type="dxa" w:w="3456"/>
            <w:shd w:fill="1E3A8A"/>
          </w:tcPr>
          <w:p>
            <w:pPr>
              <w:spacing w:before="40" w:after="40"/>
            </w:pPr>
            <w:r>
              <w:rPr>
                <w:rFonts w:ascii="Calibri" w:hAnsi="Calibri"/>
                <w:b/>
                <w:color w:val="FFFFFF"/>
                <w:sz w:val="20"/>
              </w:rPr>
              <w:t>Lapisan Audit</w:t>
            </w:r>
          </w:p>
        </w:tc>
        <w:tc>
          <w:tcPr>
            <w:tcW w:type="dxa" w:w="6624"/>
            <w:shd w:fill="1E3A8A"/>
          </w:tcPr>
          <w:p>
            <w:pPr>
              <w:spacing w:before="40" w:after="40"/>
            </w:pPr>
            <w:r>
              <w:rPr>
                <w:rFonts w:ascii="Calibri" w:hAnsi="Calibri"/>
                <w:b/>
                <w:color w:val="FFFFFF"/>
                <w:sz w:val="20"/>
              </w:rPr>
              <w:t>Mekanisme Proteksi</w:t>
            </w:r>
          </w:p>
        </w:tc>
      </w:tr>
      <w:tr>
        <w:tc>
          <w:tcPr>
            <w:tcW w:type="dxa" w:w="3456"/>
            <w:shd w:fill="FFFFFF"/>
          </w:tcPr>
          <w:p>
            <w:pPr>
              <w:spacing w:before="40" w:after="40" w:line="264" w:lineRule="auto"/>
            </w:pPr>
            <w:r>
              <w:rPr>
                <w:rFonts w:ascii="Calibri" w:hAnsi="Calibri"/>
                <w:color w:val="1F2937"/>
                <w:sz w:val="19"/>
              </w:rPr>
              <w:t>Lapisan 1: Pengecekan .env</w:t>
            </w:r>
          </w:p>
        </w:tc>
        <w:tc>
          <w:tcPr>
            <w:tcW w:type="dxa" w:w="6624"/>
            <w:shd w:fill="FFFFFF"/>
          </w:tcPr>
          <w:p>
            <w:pPr>
              <w:spacing w:before="40" w:after="40" w:line="264" w:lineRule="auto"/>
            </w:pPr>
            <w:r>
              <w:rPr>
                <w:rFonts w:ascii="Calibri" w:hAnsi="Calibri"/>
                <w:color w:val="1F2937"/>
                <w:sz w:val="19"/>
              </w:rPr>
              <w:t>Memverifikasi apakah file .env secara tidak sengaja ter-stage. Jika ya, commit langsung dibatalkan.</w:t>
            </w:r>
          </w:p>
        </w:tc>
      </w:tr>
      <w:tr>
        <w:tc>
          <w:tcPr>
            <w:tcW w:type="dxa" w:w="3456"/>
            <w:shd w:fill="F8FAFC"/>
          </w:tcPr>
          <w:p>
            <w:pPr>
              <w:spacing w:before="40" w:after="40" w:line="264" w:lineRule="auto"/>
            </w:pPr>
            <w:r>
              <w:rPr>
                <w:rFonts w:ascii="Calibri" w:hAnsi="Calibri"/>
                <w:color w:val="1F2937"/>
                <w:sz w:val="19"/>
              </w:rPr>
              <w:t>Lapisan 2: Private Key Scan</w:t>
            </w:r>
          </w:p>
        </w:tc>
        <w:tc>
          <w:tcPr>
            <w:tcW w:type="dxa" w:w="6624"/>
            <w:shd w:fill="F8FAFC"/>
          </w:tcPr>
          <w:p>
            <w:pPr>
              <w:spacing w:before="40" w:after="40" w:line="264" w:lineRule="auto"/>
            </w:pPr>
            <w:r>
              <w:rPr>
                <w:rFonts w:ascii="Calibri" w:hAnsi="Calibri"/>
                <w:color w:val="1F2937"/>
                <w:sz w:val="19"/>
              </w:rPr>
              <w:t>Mendeteksi apakah ada file kunci rahasia (*.pem, *.key, *.p12, id_rsa) yang masuk repositori.</w:t>
            </w:r>
          </w:p>
        </w:tc>
      </w:tr>
      <w:tr>
        <w:tc>
          <w:tcPr>
            <w:tcW w:type="dxa" w:w="3456"/>
            <w:shd w:fill="FFFFFF"/>
          </w:tcPr>
          <w:p>
            <w:pPr>
              <w:spacing w:before="40" w:after="40" w:line="264" w:lineRule="auto"/>
            </w:pPr>
            <w:r>
              <w:rPr>
                <w:rFonts w:ascii="Calibri" w:hAnsi="Calibri"/>
                <w:color w:val="1F2937"/>
                <w:sz w:val="19"/>
              </w:rPr>
              <w:t>Lapisan 3: Gitleaks Staged Scan</w:t>
            </w:r>
          </w:p>
        </w:tc>
        <w:tc>
          <w:tcPr>
            <w:tcW w:type="dxa" w:w="6624"/>
            <w:shd w:fill="FFFFFF"/>
          </w:tcPr>
          <w:p>
            <w:pPr>
              <w:spacing w:before="40" w:after="40" w:line="264" w:lineRule="auto"/>
            </w:pPr>
            <w:r>
              <w:rPr>
                <w:rFonts w:ascii="Calibri" w:hAnsi="Calibri"/>
                <w:color w:val="1F2937"/>
                <w:sz w:val="19"/>
              </w:rPr>
              <w:t>Memindai seluruh baris perubahan yang di-stage terhadap 100+ pola rahasia industri (GitHub PAT, AWS Keys, Slack Webhooks, Database Passwords, Private Tokens).</w:t>
            </w:r>
          </w:p>
        </w:tc>
      </w:tr>
    </w:tbl>
    <w:p>
      <w:pPr>
        <w:spacing w:before="0" w:after="80"/>
      </w:pPr>
    </w:p>
    <w:p>
      <w:pPr>
        <w:keepNext/>
        <w:spacing w:before="240" w:after="80"/>
      </w:pPr>
      <w:r>
        <w:rPr>
          <w:rFonts w:ascii="Calibri" w:hAnsi="Calibri"/>
          <w:b/>
          <w:color w:val="2563EB"/>
          <w:sz w:val="26"/>
        </w:rPr>
        <w:t>6.2. Simulasi Pencegahan Kebocoran (Leak Block Test)</w:t>
      </w:r>
    </w:p>
    <w:p>
      <w:r>
        <w:t>Sistem ini telah diuji dan terbukti menghentikan commit secara instan apabila terdapat secret token yang tidak sengaja tertulis di file kode: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git commit -m 'tambah konfigurasi'</w:t>
              <w:br/>
              <w:t>🔍 Menjalankan Automated Security Audit...</w:t>
              <w:br/>
              <w:t>✅ Proteksi .env: OK (Tidak ter-track Git)</w:t>
              <w:br/>
              <w:t>✅ Private Key Scan: OK (Tidak ada private key sensitif)</w:t>
              <w:br/>
              <w:t>🔍 Menjalankan Gitleaks protect pada staged changes...</w:t>
              <w:br/>
              <w:t>Finding:     ghp_123456789012345678901234567890123456</w:t>
              <w:br/>
              <w:t>RuleID:      github-pat</w:t>
              <w:br/>
              <w:t>File:        config.py</w:t>
              <w:br/>
              <w:t>Line:        14</w:t>
              <w:br/>
              <w:t>❌ Kredensial atau secret terdeteksi pada perubahan yang akan di-commit!</w:t>
              <w:br/>
              <w:t>❌ Pemeriksaan keamanan menemukan masalah! Operasi dibatalkan.</w:t>
            </w:r>
          </w:p>
        </w:tc>
      </w:tr>
    </w:tbl>
    <w:p>
      <w:pPr>
        <w:spacing w:before="0" w:after="80"/>
      </w:pPr>
    </w:p>
    <w:p>
      <w:pPr>
        <w:keepNext/>
        <w:spacing w:before="240" w:after="80"/>
      </w:pPr>
      <w:r>
        <w:rPr>
          <w:rFonts w:ascii="Calibri" w:hAnsi="Calibri"/>
          <w:b/>
          <w:color w:val="2563EB"/>
          <w:sz w:val="26"/>
        </w:rPr>
        <w:t>6.3. Audit Keamanan Manual</w:t>
      </w:r>
    </w:p>
    <w:p>
      <w:r>
        <w:t>Anda dapat menjalankan audit keamanan kapan saja secara manual tanpa harus melakukan commit dengan mengetik: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devsec-check</w:t>
            </w:r>
          </w:p>
        </w:tc>
      </w:tr>
    </w:tbl>
    <w:p>
      <w:pPr>
        <w:spacing w:before="0" w:after="80"/>
      </w:pPr>
    </w:p>
    <w:p>
      <w:pPr>
        <w:keepNext/>
        <w:spacing w:before="360" w:after="120"/>
        <w:pBdr>
          <w:bottom w:val="single" w:sz="12" w:space="4" w:color="1E3A8A"/>
        </w:pBdr>
      </w:pPr>
      <w:r>
        <w:rPr>
          <w:rFonts w:ascii="Calibri" w:hAnsi="Calibri"/>
          <w:b/>
          <w:color w:val="1E3A8A"/>
          <w:sz w:val="32"/>
        </w:rPr>
        <w:t>BAB 7: DATABASE, MIGRASI &amp; DOCKER COMPOSE</w:t>
      </w:r>
    </w:p>
    <w:p>
      <w:r>
        <w:t xml:space="preserve">Setiap proyek yang dihasilkan dari baseline menyertakan file </w:t>
      </w:r>
      <w:r>
        <w:rPr>
          <w:b/>
        </w:rPr>
        <w:t>docker-compose.yml</w:t>
      </w:r>
      <w:r>
        <w:t xml:space="preserve"> yang telah dikonfigurasi untuk menjalankan PostgreSQL 16 dan Redis secara lokal dengan parameter produksi.</w:t>
      </w:r>
    </w:p>
    <w:p>
      <w:pPr>
        <w:keepNext/>
        <w:spacing w:before="240" w:after="80"/>
      </w:pPr>
      <w:r>
        <w:rPr>
          <w:rFonts w:ascii="Calibri" w:hAnsi="Calibri"/>
          <w:b/>
          <w:color w:val="2563EB"/>
          <w:sz w:val="26"/>
        </w:rPr>
        <w:t>7.1. Menjalankan Database Stack Lokal</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Menjalankan PostgreSQL &amp; Redis di background</w:t>
              <w:br/>
              <w:t>docker compose up -d</w:t>
              <w:br/>
              <w:br/>
              <w:t># Memeriksa status kontainer</w:t>
              <w:br/>
              <w:t>docker compose ps</w:t>
            </w:r>
          </w:p>
        </w:tc>
      </w:tr>
    </w:tbl>
    <w:p>
      <w:pPr>
        <w:spacing w:before="0" w:after="80"/>
      </w:pPr>
    </w:p>
    <w:p>
      <w:pPr>
        <w:keepNext/>
        <w:spacing w:before="240" w:after="80"/>
      </w:pPr>
      <w:r>
        <w:rPr>
          <w:rFonts w:ascii="Calibri" w:hAnsi="Calibri"/>
          <w:b/>
          <w:color w:val="2563EB"/>
          <w:sz w:val="26"/>
        </w:rPr>
        <w:t>7.2. Eksekusi Skema Database Baseline</w:t>
      </w:r>
    </w:p>
    <w:p>
      <w:r>
        <w:t>Setelah kontainer database aktif, masukkan struktur tabel dan trigger bawaan: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single" w:sz="4" w:space="0" w:color="CBD5E1"/>
              <w:left w:val="single" w:sz="12" w:space="0" w:color="2563EB"/>
              <w:bottom w:val="single" w:sz="4" w:space="0" w:color="CBD5E1"/>
              <w:right w:val="single" w:sz="4" w:space="0" w:color="CBD5E1"/>
            </w:tcBorders>
          </w:tcPr>
          <w:p>
            <w:pPr>
              <w:spacing w:before="0" w:after="0" w:line="252" w:lineRule="auto"/>
            </w:pPr>
            <w:r>
              <w:rPr>
                <w:rFonts w:ascii="Consolas" w:hAnsi="Consolas"/>
                <w:color w:val="0F172A"/>
                <w:sz w:val="19"/>
              </w:rPr>
              <w:t># Menggunakan psql ke database lokal</w:t>
              <w:br/>
              <w:t>psql -h localhost -U postgres -d finsecureapp_dev -f docs/schema.sql</w:t>
            </w:r>
          </w:p>
        </w:tc>
      </w:tr>
    </w:tbl>
    <w:p>
      <w:pPr>
        <w:spacing w:before="0" w:after="80"/>
      </w:pPr>
    </w:p>
    <w:p>
      <w:pPr>
        <w:keepNext/>
        <w:spacing w:before="360" w:after="120"/>
        <w:pBdr>
          <w:bottom w:val="single" w:sz="12" w:space="4" w:color="1E3A8A"/>
        </w:pBdr>
      </w:pPr>
      <w:r>
        <w:rPr>
          <w:rFonts w:ascii="Calibri" w:hAnsi="Calibri"/>
          <w:b/>
          <w:color w:val="1E3A8A"/>
          <w:sz w:val="32"/>
        </w:rPr>
        <w:t>BAB 8: CHEAT SHEET &amp; PEMECAHAN MASALAH (FAQ)</w:t>
      </w:r>
    </w:p>
    <w:p>
      <w:pPr>
        <w:keepNext/>
        <w:spacing w:before="240" w:after="80"/>
      </w:pPr>
      <w:r>
        <w:rPr>
          <w:rFonts w:ascii="Calibri" w:hAnsi="Calibri"/>
          <w:b/>
          <w:color w:val="2563EB"/>
          <w:sz w:val="26"/>
        </w:rPr>
        <w:t>8.1. Rangkuman Perintah Cepat Harian (Cheat Sheet)</w:t>
      </w:r>
    </w:p>
    <w:tbl>
      <w:tblPr>
        <w:tblW w:type="auto" w:w="0"/>
        <w:jc w:val="center"/>
        <w:tblLook w:firstColumn="1" w:firstRow="1" w:lastColumn="0" w:lastRow="0" w:noHBand="0" w:noVBand="1" w:val="04A0"/>
        <w:tblCellMar>
          <w:top w:w="120" w:type="dxa"/>
          <w:bottom w:w="120" w:type="dxa"/>
          <w:left w:w="140" w:type="dxa"/>
          <w:right w:w="140" w:type="dxa"/>
        </w:tblCellMar>
      </w:tblPr>
      <w:tblGrid>
        <w:gridCol w:w="3120"/>
        <w:gridCol w:w="3120"/>
        <w:gridCol w:w="3120"/>
      </w:tblGrid>
      <w:tr>
        <w:tc>
          <w:tcPr>
            <w:tcW w:type="dxa" w:w="2880"/>
            <w:shd w:fill="1E3A8A"/>
          </w:tcPr>
          <w:p>
            <w:pPr>
              <w:spacing w:before="40" w:after="40"/>
            </w:pPr>
            <w:r>
              <w:rPr>
                <w:rFonts w:ascii="Calibri" w:hAnsi="Calibri"/>
                <w:b/>
                <w:color w:val="FFFFFF"/>
                <w:sz w:val="20"/>
              </w:rPr>
              <w:t>Kebutuhan Alur Kerja</w:t>
            </w:r>
          </w:p>
        </w:tc>
        <w:tc>
          <w:tcPr>
            <w:tcW w:type="dxa" w:w="3888"/>
            <w:shd w:fill="1E3A8A"/>
          </w:tcPr>
          <w:p>
            <w:pPr>
              <w:spacing w:before="40" w:after="40"/>
            </w:pPr>
            <w:r>
              <w:rPr>
                <w:rFonts w:ascii="Calibri" w:hAnsi="Calibri"/>
                <w:b/>
                <w:color w:val="FFFFFF"/>
                <w:sz w:val="20"/>
              </w:rPr>
              <w:t>Perintah Singkat</w:t>
            </w:r>
          </w:p>
        </w:tc>
        <w:tc>
          <w:tcPr>
            <w:tcW w:type="dxa" w:w="3312"/>
            <w:shd w:fill="1E3A8A"/>
          </w:tcPr>
          <w:p>
            <w:pPr>
              <w:spacing w:before="40" w:after="40"/>
            </w:pPr>
            <w:r>
              <w:rPr>
                <w:rFonts w:ascii="Calibri" w:hAnsi="Calibri"/>
                <w:b/>
                <w:color w:val="FFFFFF"/>
                <w:sz w:val="20"/>
              </w:rPr>
              <w:t>Catatan</w:t>
            </w:r>
          </w:p>
        </w:tc>
      </w:tr>
      <w:tr>
        <w:tc>
          <w:tcPr>
            <w:tcW w:type="dxa" w:w="2880"/>
            <w:shd w:fill="FFFFFF"/>
          </w:tcPr>
          <w:p>
            <w:pPr>
              <w:spacing w:before="40" w:after="40" w:line="264" w:lineRule="auto"/>
            </w:pPr>
            <w:r>
              <w:rPr>
                <w:rFonts w:ascii="Calibri" w:hAnsi="Calibri"/>
                <w:color w:val="1F2937"/>
                <w:sz w:val="19"/>
              </w:rPr>
              <w:t>Mulai Proyek Baru</w:t>
            </w:r>
          </w:p>
        </w:tc>
        <w:tc>
          <w:tcPr>
            <w:tcW w:type="dxa" w:w="3888"/>
            <w:shd w:fill="FFFFFF"/>
          </w:tcPr>
          <w:p>
            <w:pPr>
              <w:spacing w:before="40" w:after="40" w:line="264" w:lineRule="auto"/>
            </w:pPr>
            <w:r>
              <w:rPr>
                <w:rFonts w:ascii="Calibri" w:hAnsi="Calibri"/>
                <w:color w:val="1F2937"/>
                <w:sz w:val="19"/>
              </w:rPr>
              <w:t>new-project &lt;Nama&gt; &lt;Path&gt;</w:t>
            </w:r>
          </w:p>
        </w:tc>
        <w:tc>
          <w:tcPr>
            <w:tcW w:type="dxa" w:w="3312"/>
            <w:shd w:fill="FFFFFF"/>
          </w:tcPr>
          <w:p>
            <w:pPr>
              <w:spacing w:before="40" w:after="40" w:line="264" w:lineRule="auto"/>
            </w:pPr>
            <w:r>
              <w:rPr>
                <w:rFonts w:ascii="Calibri" w:hAnsi="Calibri"/>
                <w:color w:val="1F2937"/>
                <w:sz w:val="19"/>
              </w:rPr>
              <w:t>Otomatis salin template, pasang hook &amp; git init.</w:t>
            </w:r>
          </w:p>
        </w:tc>
      </w:tr>
      <w:tr>
        <w:tc>
          <w:tcPr>
            <w:tcW w:type="dxa" w:w="2880"/>
            <w:shd w:fill="F8FAFC"/>
          </w:tcPr>
          <w:p>
            <w:pPr>
              <w:spacing w:before="40" w:after="40" w:line="264" w:lineRule="auto"/>
            </w:pPr>
            <w:r>
              <w:rPr>
                <w:rFonts w:ascii="Calibri" w:hAnsi="Calibri"/>
                <w:color w:val="1F2937"/>
                <w:sz w:val="19"/>
              </w:rPr>
              <w:t>Masuk ke Baseline</w:t>
            </w:r>
          </w:p>
        </w:tc>
        <w:tc>
          <w:tcPr>
            <w:tcW w:type="dxa" w:w="3888"/>
            <w:shd w:fill="F8FAFC"/>
          </w:tcPr>
          <w:p>
            <w:pPr>
              <w:spacing w:before="40" w:after="40" w:line="264" w:lineRule="auto"/>
            </w:pPr>
            <w:r>
              <w:rPr>
                <w:rFonts w:ascii="Calibri" w:hAnsi="Calibri"/>
                <w:color w:val="1F2937"/>
                <w:sz w:val="19"/>
              </w:rPr>
              <w:t>goto-baseline</w:t>
            </w:r>
          </w:p>
        </w:tc>
        <w:tc>
          <w:tcPr>
            <w:tcW w:type="dxa" w:w="3312"/>
            <w:shd w:fill="F8FAFC"/>
          </w:tcPr>
          <w:p>
            <w:pPr>
              <w:spacing w:before="40" w:after="40" w:line="264" w:lineRule="auto"/>
            </w:pPr>
            <w:r>
              <w:rPr>
                <w:rFonts w:ascii="Calibri" w:hAnsi="Calibri"/>
                <w:color w:val="1F2937"/>
                <w:sz w:val="19"/>
              </w:rPr>
              <w:t>Pindah direktori ke /home/tpam_su/Project/Baseline.</w:t>
            </w:r>
          </w:p>
        </w:tc>
      </w:tr>
      <w:tr>
        <w:tc>
          <w:tcPr>
            <w:tcW w:type="dxa" w:w="2880"/>
            <w:shd w:fill="FFFFFF"/>
          </w:tcPr>
          <w:p>
            <w:pPr>
              <w:spacing w:before="40" w:after="40" w:line="264" w:lineRule="auto"/>
            </w:pPr>
            <w:r>
              <w:rPr>
                <w:rFonts w:ascii="Calibri" w:hAnsi="Calibri"/>
                <w:color w:val="1F2937"/>
                <w:sz w:val="19"/>
              </w:rPr>
              <w:t>Audit Keamanan Lokal</w:t>
            </w:r>
          </w:p>
        </w:tc>
        <w:tc>
          <w:tcPr>
            <w:tcW w:type="dxa" w:w="3888"/>
            <w:shd w:fill="FFFFFF"/>
          </w:tcPr>
          <w:p>
            <w:pPr>
              <w:spacing w:before="40" w:after="40" w:line="264" w:lineRule="auto"/>
            </w:pPr>
            <w:r>
              <w:rPr>
                <w:rFonts w:ascii="Calibri" w:hAnsi="Calibri"/>
                <w:color w:val="1F2937"/>
                <w:sz w:val="19"/>
              </w:rPr>
              <w:t>devsec-check</w:t>
            </w:r>
          </w:p>
        </w:tc>
        <w:tc>
          <w:tcPr>
            <w:tcW w:type="dxa" w:w="3312"/>
            <w:shd w:fill="FFFFFF"/>
          </w:tcPr>
          <w:p>
            <w:pPr>
              <w:spacing w:before="40" w:after="40" w:line="264" w:lineRule="auto"/>
            </w:pPr>
            <w:r>
              <w:rPr>
                <w:rFonts w:ascii="Calibri" w:hAnsi="Calibri"/>
                <w:color w:val="1F2937"/>
                <w:sz w:val="19"/>
              </w:rPr>
              <w:t>Memeriksa .env, private keys, dan gitleaks.</w:t>
            </w:r>
          </w:p>
        </w:tc>
      </w:tr>
      <w:tr>
        <w:tc>
          <w:tcPr>
            <w:tcW w:type="dxa" w:w="2880"/>
            <w:shd w:fill="F8FAFC"/>
          </w:tcPr>
          <w:p>
            <w:pPr>
              <w:spacing w:before="40" w:after="40" w:line="264" w:lineRule="auto"/>
            </w:pPr>
            <w:r>
              <w:rPr>
                <w:rFonts w:ascii="Calibri" w:hAnsi="Calibri"/>
                <w:color w:val="1F2937"/>
                <w:sz w:val="19"/>
              </w:rPr>
              <w:t>Buka Hermes di Terminal</w:t>
            </w:r>
          </w:p>
        </w:tc>
        <w:tc>
          <w:tcPr>
            <w:tcW w:type="dxa" w:w="3888"/>
            <w:shd w:fill="F8FAFC"/>
          </w:tcPr>
          <w:p>
            <w:pPr>
              <w:spacing w:before="40" w:after="40" w:line="264" w:lineRule="auto"/>
            </w:pPr>
            <w:r>
              <w:rPr>
                <w:rFonts w:ascii="Calibri" w:hAnsi="Calibri"/>
                <w:color w:val="1F2937"/>
                <w:sz w:val="19"/>
              </w:rPr>
              <w:t>hermes</w:t>
            </w:r>
          </w:p>
        </w:tc>
        <w:tc>
          <w:tcPr>
            <w:tcW w:type="dxa" w:w="3312"/>
            <w:shd w:fill="F8FAFC"/>
          </w:tcPr>
          <w:p>
            <w:pPr>
              <w:spacing w:before="40" w:after="40" w:line="264" w:lineRule="auto"/>
            </w:pPr>
            <w:r>
              <w:rPr>
                <w:rFonts w:ascii="Calibri" w:hAnsi="Calibri"/>
                <w:color w:val="1F2937"/>
                <w:sz w:val="19"/>
              </w:rPr>
              <w:t>Interaksi teks langsung dengan AI Agent.</w:t>
            </w:r>
          </w:p>
        </w:tc>
      </w:tr>
      <w:tr>
        <w:tc>
          <w:tcPr>
            <w:tcW w:type="dxa" w:w="2880"/>
            <w:shd w:fill="FFFFFF"/>
          </w:tcPr>
          <w:p>
            <w:pPr>
              <w:spacing w:before="40" w:after="40" w:line="264" w:lineRule="auto"/>
            </w:pPr>
            <w:r>
              <w:rPr>
                <w:rFonts w:ascii="Calibri" w:hAnsi="Calibri"/>
                <w:color w:val="1F2937"/>
                <w:sz w:val="19"/>
              </w:rPr>
              <w:t>Buka Hermes di Browser</w:t>
            </w:r>
          </w:p>
        </w:tc>
        <w:tc>
          <w:tcPr>
            <w:tcW w:type="dxa" w:w="3888"/>
            <w:shd w:fill="FFFFFF"/>
          </w:tcPr>
          <w:p>
            <w:pPr>
              <w:spacing w:before="40" w:after="40" w:line="264" w:lineRule="auto"/>
            </w:pPr>
            <w:r>
              <w:rPr>
                <w:rFonts w:ascii="Calibri" w:hAnsi="Calibri"/>
                <w:color w:val="1F2937"/>
                <w:sz w:val="19"/>
              </w:rPr>
              <w:t>hermes-ui</w:t>
            </w:r>
          </w:p>
        </w:tc>
        <w:tc>
          <w:tcPr>
            <w:tcW w:type="dxa" w:w="3312"/>
            <w:shd w:fill="FFFFFF"/>
          </w:tcPr>
          <w:p>
            <w:pPr>
              <w:spacing w:before="40" w:after="40" w:line="264" w:lineRule="auto"/>
            </w:pPr>
            <w:r>
              <w:rPr>
                <w:rFonts w:ascii="Calibri" w:hAnsi="Calibri"/>
                <w:color w:val="1F2937"/>
                <w:sz w:val="19"/>
              </w:rPr>
              <w:t>Buka browser ke http://127.0.0.1:9119.</w:t>
            </w:r>
          </w:p>
        </w:tc>
      </w:tr>
      <w:tr>
        <w:tc>
          <w:tcPr>
            <w:tcW w:type="dxa" w:w="2880"/>
            <w:shd w:fill="F8FAFC"/>
          </w:tcPr>
          <w:p>
            <w:pPr>
              <w:spacing w:before="40" w:after="40" w:line="264" w:lineRule="auto"/>
            </w:pPr>
            <w:r>
              <w:rPr>
                <w:rFonts w:ascii="Calibri" w:hAnsi="Calibri"/>
                <w:color w:val="1F2937"/>
                <w:sz w:val="19"/>
              </w:rPr>
              <w:t>Commit Perubahan</w:t>
            </w:r>
          </w:p>
        </w:tc>
        <w:tc>
          <w:tcPr>
            <w:tcW w:type="dxa" w:w="3888"/>
            <w:shd w:fill="F8FAFC"/>
          </w:tcPr>
          <w:p>
            <w:pPr>
              <w:spacing w:before="40" w:after="40" w:line="264" w:lineRule="auto"/>
            </w:pPr>
            <w:r>
              <w:rPr>
                <w:rFonts w:ascii="Calibri" w:hAnsi="Calibri"/>
                <w:color w:val="1F2937"/>
                <w:sz w:val="19"/>
              </w:rPr>
              <w:t>git commit -m 'pesan'</w:t>
            </w:r>
          </w:p>
        </w:tc>
        <w:tc>
          <w:tcPr>
            <w:tcW w:type="dxa" w:w="3312"/>
            <w:shd w:fill="F8FAFC"/>
          </w:tcPr>
          <w:p>
            <w:pPr>
              <w:spacing w:before="40" w:after="40" w:line="264" w:lineRule="auto"/>
            </w:pPr>
            <w:r>
              <w:rPr>
                <w:rFonts w:ascii="Calibri" w:hAnsi="Calibri"/>
                <w:color w:val="1F2937"/>
                <w:sz w:val="19"/>
              </w:rPr>
              <w:t>Otomatis dipindai oleh pre-commit hook.</w:t>
            </w:r>
          </w:p>
        </w:tc>
      </w:tr>
      <w:tr>
        <w:tc>
          <w:tcPr>
            <w:tcW w:type="dxa" w:w="2880"/>
            <w:shd w:fill="FFFFFF"/>
          </w:tcPr>
          <w:p>
            <w:pPr>
              <w:spacing w:before="40" w:after="40" w:line="264" w:lineRule="auto"/>
            </w:pPr>
            <w:r>
              <w:rPr>
                <w:rFonts w:ascii="Calibri" w:hAnsi="Calibri"/>
                <w:color w:val="1F2937"/>
                <w:sz w:val="19"/>
              </w:rPr>
              <w:t>Push ke GitHub</w:t>
            </w:r>
          </w:p>
        </w:tc>
        <w:tc>
          <w:tcPr>
            <w:tcW w:type="dxa" w:w="3888"/>
            <w:shd w:fill="FFFFFF"/>
          </w:tcPr>
          <w:p>
            <w:pPr>
              <w:spacing w:before="40" w:after="40" w:line="264" w:lineRule="auto"/>
            </w:pPr>
            <w:r>
              <w:rPr>
                <w:rFonts w:ascii="Calibri" w:hAnsi="Calibri"/>
                <w:color w:val="1F2937"/>
                <w:sz w:val="19"/>
              </w:rPr>
              <w:t>git push origin main</w:t>
            </w:r>
          </w:p>
        </w:tc>
        <w:tc>
          <w:tcPr>
            <w:tcW w:type="dxa" w:w="3312"/>
            <w:shd w:fill="FFFFFF"/>
          </w:tcPr>
          <w:p>
            <w:pPr>
              <w:spacing w:before="40" w:after="40" w:line="264" w:lineRule="auto"/>
            </w:pPr>
            <w:r>
              <w:rPr>
                <w:rFonts w:ascii="Calibri" w:hAnsi="Calibri"/>
                <w:color w:val="1F2937"/>
                <w:sz w:val="19"/>
              </w:rPr>
              <w:t>Kirim perubahan yang telah terverifikasi aman.</w:t>
            </w:r>
          </w:p>
        </w:tc>
      </w:tr>
    </w:tbl>
    <w:p>
      <w:pPr>
        <w:spacing w:before="0" w:after="80"/>
      </w:pPr>
    </w:p>
    <w:p>
      <w:pPr>
        <w:keepNext/>
        <w:spacing w:before="240" w:after="80"/>
      </w:pPr>
      <w:r>
        <w:rPr>
          <w:rFonts w:ascii="Calibri" w:hAnsi="Calibri"/>
          <w:b/>
          <w:color w:val="2563EB"/>
          <w:sz w:val="26"/>
        </w:rPr>
        <w:t>8.2. Tanya Jawab &amp; Troubleshooting</w:t>
      </w:r>
    </w:p>
    <w:p>
      <w:r>
        <w:rPr>
          <w:b/>
        </w:rPr>
        <w:t>Q1: Mengapa git commit saya gagal dan muncul pesan 'Gitleaks leaks found'?</w:t>
      </w:r>
    </w:p>
    <w:p>
      <w:r>
        <w:t xml:space="preserve">A1: Ada token, kata sandi, atau kredensial rahasia yang terdeteksi di baris kode yang Anda stage. Periksa output terminal untuk melihat nama file dan nomor baris, hapus token tersebut dan ganti dengan referensi variabel lingkungan (seperti </w:t>
      </w:r>
      <w:r>
        <w:rPr>
          <w:b/>
        </w:rPr>
        <w:t>process.env.API_KEY</w:t>
      </w:r>
      <w:r>
        <w:t xml:space="preserve"> atau </w:t>
      </w:r>
      <w:r>
        <w:rPr>
          <w:b/>
        </w:rPr>
        <w:t>os.getenv('API_KEY')</w:t>
      </w:r>
      <w:r>
        <w:t>), lalu coba commit kembali.</w:t>
      </w:r>
    </w:p>
    <w:p>
      <w:r>
        <w:rPr>
          <w:b/>
        </w:rPr>
        <w:t>Q2: Browser Windows tidak dapat membuka dashboard di 127.0.0.1:9119?</w:t>
      </w:r>
    </w:p>
    <w:p>
      <w:r>
        <w:t>A2: Pastikan perintah 'hermes-ui' sedang berjalan di terminal WSL. WSL 2 secara default memetakan port loopback ke Windows host. Jika masih belum tampil, pastikan firewall Windows mengizinkan koneksi port 9119 untuk WSL.</w:t>
      </w:r>
    </w:p>
    <w:p>
      <w:r>
        <w:rPr>
          <w:b/>
        </w:rPr>
        <w:t>Q3: Bagaimana jika ada file yang tidak sengaja ter-stage dan ingin dibatalkan?</w:t>
      </w:r>
    </w:p>
    <w:p>
      <w:r>
        <w:t xml:space="preserve">A3: Gunakan perintah standard Git: </w:t>
      </w:r>
      <w:r>
        <w:rPr>
          <w:b/>
        </w:rPr>
        <w:t>git restore --staged &lt;nama_file&gt;</w:t>
      </w:r>
      <w:r>
        <w:t xml:space="preserve"> untuk membatalkan staging tanpa menghapus modifikasi lokal Anda.</w:t>
      </w:r>
    </w:p>
    <w:p/>
    <w:p>
      <w:pPr>
        <w:spacing w:before="280" w:after="40"/>
        <w:jc w:val="center"/>
      </w:pPr>
      <w:r>
        <w:rPr>
          <w:rFonts w:ascii="Calibri" w:hAnsi="Calibri"/>
          <w:i/>
          <w:color w:val="64748B"/>
          <w:sz w:val="20"/>
        </w:rPr>
        <w:t>— Dokumen SOP Resmi Enterprise Baseline &amp; Hermes AI Agent —</w:t>
      </w:r>
    </w:p>
    <w:p>
      <w:pPr>
        <w:spacing w:before="0" w:after="0"/>
        <w:jc w:val="center"/>
      </w:pPr>
      <w:r>
        <w:rPr>
          <w:rFonts w:ascii="Calibri" w:hAnsi="Calibri"/>
          <w:b/>
          <w:color w:val="1E3A8A"/>
          <w:sz w:val="19"/>
        </w:rPr>
        <w:t>Sistem Siap Digunakan untuk Lingkungan Produksi dan Skala Enterprise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