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Étude thermique du bâtiment</w:t>
      </w:r>
    </w:p>
    <w:p>
      <w:r>
        <w:t xml:space="preserve">Le maître d'œuvre a mesuré la façade sud à Porto-Novo : «chaleur très élevée» en après-midi, pour un coût de 1 000,50 €.</w:t>
      </w:r>
    </w:p>
    <w:p>
      <w:pPr>
        <w:pStyle w:val="Heading2"/>
      </w:pPr>
      <w:r>
        <w:t xml:space="preserve">Constats</w:t>
      </w:r>
    </w:p>
    <w:p>
      <w:r>
        <w:t xml:space="preserve">Le confort d'été est </w:t>
      </w:r>
      <w:r>
        <w:rPr>
          <w:b/>
        </w:rPr>
        <w:t xml:space="preserve">très faible</w:t>
      </w:r>
      <w:r>
        <w:t xml:space="preserve"> dans les </w:t>
      </w:r>
      <w:r>
        <w:rPr>
          <w:i/>
        </w:rPr>
        <w:t xml:space="preserve">chambres du nord</w:t>
      </w:r>
      <w:r>
        <w:t xml:space="preserve">, voir le </w:t>
      </w:r>
      <w:hyperlink r:id="rId3">
        <w:r>
          <w:t xml:space="preserve">rapport complet</w:t>
        </w:r>
      </w:hyperlink>
      <w:r>
        <w:t xml:space="preserve"> et l'</w:t>
      </w:r>
      <w:r>
        <w:rPr>
          <w:strike/>
        </w:rPr>
        <w:t xml:space="preserve">ancienne étude</w:t>
      </w:r>
      <w:r>
        <w:t xml:space="preserve">.</w:t>
      </w:r>
    </w:p>
    <w:p>
      <w:r>
        <w:t xml:space="preserve">Plan : </w:t>
      </w:r>
      <w:r>
        <w:drawing>
          <wp:inline distT="0" distB="0" distL="0" distR="0">
            <wp:extent cx="952500" cy="952500"/>
            <wp:docPr id="1" name="Image 1" descr="Plan du bâtiment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t xml:space="preserve">Murs extérieurs</w:t>
      </w:r>
    </w:p>
    <w:p>
      <w:pPr>
        <w:numPr>
          <w:ilvl w:val="1"/>
          <w:numId w:val="1"/>
        </w:numPr>
      </w:pPr>
      <w:r>
        <w:t xml:space="preserve">Isolation en laine de roche</w:t>
      </w:r>
    </w:p>
    <w:p>
      <w:pPr>
        <w:numPr>
          <w:ilvl w:val="1"/>
          <w:numId w:val="1"/>
        </w:numPr>
      </w:pPr>
      <w:r>
        <w:t xml:space="preserve">Enduit à la chaux</w:t>
      </w:r>
    </w:p>
    <w:p>
      <w:pPr>
        <w:numPr>
          <w:ilvl w:val="0"/>
          <w:numId w:val="1"/>
        </w:numPr>
      </w:pPr>
      <w:r>
        <w:t xml:space="preserve">Toiture en tôle</w:t>
      </w:r>
    </w:p>
    <w:p>
      <w:r>
        <w:t xml:space="preserve">Étapes de l'étude :</w:t>
      </w:r>
    </w:p>
    <w:p>
      <w:pPr>
        <w:numPr>
          <w:ilvl w:val="0"/>
          <w:numId w:val="2"/>
        </w:numPr>
      </w:pPr>
      <w:r>
        <w:t xml:space="preserve">Mesurer les températures</w:t>
      </w:r>
    </w:p>
    <w:p>
      <w:pPr>
        <w:numPr>
          <w:ilvl w:val="0"/>
          <w:numId w:val="2"/>
        </w:numPr>
      </w:pPr>
      <w:r>
        <w:t xml:space="preserve">Calculer les apports solaires</w:t>
      </w:r>
    </w:p>
    <w:p>
      <w:pPr>
        <w:numPr>
          <w:ilvl w:val="0"/>
          <w:numId w:val="2"/>
        </w:numPr>
      </w:pPr>
      <w:r>
        <w:t xml:space="preserve">Rédiger les recommandations</w:t>
      </w:r>
    </w:p>
    <w:p>
      <w:pPr>
        <w:pStyle w:val="Heading2"/>
      </w:pPr>
      <w:r>
        <w:t xml:space="preserve">Mesures</w:t>
      </w:r>
    </w:p>
    <w:tbl>
      <w:tblPr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p>
            <w:r>
              <w:t xml:space="preserve">Zone</w:t>
            </w:r>
          </w:p>
        </w:tc>
        <w:tc>
          <w:p>
            <w:r>
              <w:t xml:space="preserve">Température</w:t>
            </w:r>
          </w:p>
        </w:tc>
        <w:tc>
          <w:p>
            <w:r>
              <w:t xml:space="preserve">Humidité</w:t>
            </w:r>
          </w:p>
        </w:tc>
      </w:tr>
      <w:tr>
        <w:tc>
          <w:tcPr>
            <w:vMerge w:val="restart"/>
          </w:tcPr>
          <w:p>
            <w:r>
              <w:t xml:space="preserve">Façade nord</w:t>
            </w:r>
          </w:p>
        </w:tc>
        <w:tc>
          <w:p>
            <w:r>
              <w:t xml:space="preserve">24,5 °C</w:t>
            </w:r>
          </w:p>
        </w:tc>
        <w:tc>
          <w:p>
            <w:r>
              <w:t xml:space="preserve">60 %</w:t>
            </w:r>
          </w:p>
        </w:tc>
      </w:tr>
      <w:tr>
        <w:tc>
          <w:tcPr>
            <w:vMerge/>
          </w:tcPr>
          <w:p/>
        </w:tc>
        <w:tc>
          <w:tcPr>
            <w:gridSpan w:val="2"/>
          </w:tcPr>
          <w:p>
            <w:r>
              <w:t xml:space="preserve">Capteur en panne</w:t>
            </w:r>
          </w:p>
        </w:tc>
      </w:tr>
      <w:tr>
        <w:tc>
          <w:p>
            <w:r>
              <w:t xml:space="preserve">Toiture</w:t>
            </w:r>
          </w:p>
        </w:tc>
        <w:tc>
          <w:p>
            <w:r>
              <w:t xml:space="preserve">38 °C</w:t>
            </w:r>
          </w:p>
        </w:tc>
        <w:tc>
          <w:p>
            <w:r>
              <w:t xml:space="preserve">35 %</w:t>
            </w:r>
          </w:p>
        </w:tc>
      </w:tr>
    </w:tbl>
    <w:p>
      <w:r>
        <w:t xml:space="preserve">Fin du rapport.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  <w:lvl w:ilvl="1">
      <w:start w:val="1"/>
      <w:numFmt w:val="bullet"/>
      <w:lvlText w:val="o"/>
      <w:lvlJc w:val="left"/>
    </w:lvl>
  </w:abstractNum>
  <w:abstractNum w:abstractNumId="1"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</w:style>
  <w:style w:type="paragraph" w:styleId="Heading2">
    <w:name w:val="heading 2"/>
    <w:basedOn w:val="Normal"/>
    <w:next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xemple.bj/rapport" TargetMode="External"/><Relationship Id="rId4" Type="http://schemas.openxmlformats.org/officeDocument/2006/relationships/image" Target="media/image1.png"/></Relationships>
</file>