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000000"/>
          <w:sz w:val="28"/>
          <w:szCs w:val="28"/>
        </w:rPr>
        <w:t xml:space="preserve">FUNDORA</w:t>
      </w:r>
    </w:p>
    <w:p>
      <w:pPr>
        <w:spacing w:after="80" w:before="0"/>
        <w:jc w:val="center"/>
      </w:pPr>
      <w:r>
        <w:rPr>
          <w:rFonts w:ascii="Times New Roman" w:cs="Times New Roman" w:eastAsia="Times New Roman" w:hAnsi="Times New Roman"/>
          <w:b/>
          <w:bCs/>
          <w:color w:val="000000"/>
          <w:sz w:val="28"/>
          <w:szCs w:val="28"/>
          <w:u w:val="single"/>
        </w:rPr>
        <w:t xml:space="preserve">PRIVACY POLICY</w:t>
      </w:r>
    </w:p>
    <w:p>
      <w:pPr>
        <w:spacing w:after="40" w:before="0"/>
        <w:jc w:val="center"/>
      </w:pPr>
      <w:r>
        <w:rPr>
          <w:rFonts w:ascii="Times New Roman" w:cs="Times New Roman" w:eastAsia="Times New Roman" w:hAnsi="Times New Roman"/>
          <w:i/>
          <w:iCs/>
          <w:color w:val="444444"/>
          <w:sz w:val="20"/>
          <w:szCs w:val="20"/>
        </w:rPr>
        <w:t xml:space="preserve">Effective Date: Upon Public Launch</w:t>
      </w:r>
    </w:p>
    <w:p>
      <w:pPr>
        <w:spacing w:after="360" w:before="0"/>
        <w:jc w:val="center"/>
      </w:pPr>
      <w:r>
        <w:rPr>
          <w:rFonts w:ascii="Times New Roman" w:cs="Times New Roman" w:eastAsia="Times New Roman" w:hAnsi="Times New Roman"/>
          <w:i/>
          <w:iCs/>
          <w:color w:val="444444"/>
          <w:sz w:val="20"/>
          <w:szCs w:val="20"/>
        </w:rPr>
        <w:t xml:space="preserve">Maramag, Bukidnon, Philippines</w:t>
      </w:r>
    </w:p>
    <w:p>
      <w:pPr>
        <w:pStyle w:val="Heading1"/>
        <w:spacing w:after="120" w:before="360"/>
      </w:pPr>
      <w:r>
        <w:rPr>
          <w:rFonts w:ascii="Times New Roman" w:cs="Times New Roman" w:eastAsia="Times New Roman" w:hAnsi="Times New Roman"/>
          <w:b/>
          <w:bCs/>
          <w:color w:val="000000"/>
          <w:sz w:val="24"/>
          <w:szCs w:val="24"/>
        </w:rPr>
        <w:t xml:space="preserve">1. INTRODUCTION</w:t>
      </w:r>
    </w:p>
    <w:p>
      <w:pPr>
        <w:spacing w:after="160" w:before="0" w:line="360"/>
        <w:jc w:val="both"/>
      </w:pPr>
      <w:r>
        <w:rPr>
          <w:rFonts w:ascii="Times New Roman" w:cs="Times New Roman" w:eastAsia="Times New Roman" w:hAnsi="Times New Roman"/>
          <w:b w:val="false"/>
          <w:bCs w:val="false"/>
          <w:color w:val="000000"/>
          <w:sz w:val="24"/>
          <w:szCs w:val="24"/>
        </w:rPr>
        <w:t xml:space="preserve">Fundora is committed to protecting your personal information in accordance with the Data Privacy Act of 2012 (Republic Act No. 10173) of the Philippines and its Implementing Rules and Regulations. This Privacy Policy explains what data we collect, why we collect it, how we use it, and your rights as a data subject.</w:t>
      </w:r>
    </w:p>
    <w:p>
      <w:pPr>
        <w:spacing w:after="160" w:before="0" w:line="360"/>
        <w:jc w:val="both"/>
      </w:pPr>
      <w:r>
        <w:rPr>
          <w:rFonts w:ascii="Times New Roman" w:cs="Times New Roman" w:eastAsia="Times New Roman" w:hAnsi="Times New Roman"/>
          <w:b w:val="false"/>
          <w:bCs w:val="false"/>
          <w:color w:val="000000"/>
          <w:sz w:val="24"/>
          <w:szCs w:val="24"/>
        </w:rPr>
        <w:t xml:space="preserve">By using Fundora, you consent to the collection and use of your information as described in this policy.</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2. INFORMATION WE COLLECT</w:t>
      </w:r>
    </w:p>
    <w:p>
      <w:pPr>
        <w:pStyle w:val="Heading2"/>
        <w:spacing w:after="80" w:before="240"/>
      </w:pPr>
      <w:r>
        <w:rPr>
          <w:rFonts w:ascii="Times New Roman" w:cs="Times New Roman" w:eastAsia="Times New Roman" w:hAnsi="Times New Roman"/>
          <w:b/>
          <w:bCs/>
          <w:color w:val="000000"/>
          <w:sz w:val="24"/>
          <w:szCs w:val="24"/>
        </w:rPr>
        <w:t xml:space="preserve">2.1 Account Registration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Full name (personal or organization name)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Email address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Phone number</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Physical address</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2.2 Identity Verification</w:t>
      </w:r>
    </w:p>
    <w:p>
      <w:pPr>
        <w:spacing w:after="160" w:before="0" w:line="360"/>
        <w:jc w:val="both"/>
      </w:pPr>
      <w:r>
        <w:rPr>
          <w:rFonts w:ascii="Times New Roman" w:cs="Times New Roman" w:eastAsia="Times New Roman" w:hAnsi="Times New Roman"/>
          <w:b w:val="false"/>
          <w:bCs w:val="false"/>
          <w:color w:val="000000"/>
          <w:sz w:val="24"/>
          <w:szCs w:val="24"/>
        </w:rPr>
        <w:t xml:space="preserve">For campaign organizers, identity verification data is collected through our third-party KYC provider. This includes government-issued identification documents and biometric facial data. This data is processed and stored by our KYC provider according to their privacy policy.</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2.3 Payout Details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Maya Wallet or GCash mobile number</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Credit or debit card details (processed securely through our payment gateway)</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2.4 Campaign and Transaction Data</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Campaign title, description, photos, and milestone updates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Donation amounts, timestamps, and payment status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Withdrawal requests and processing history</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2.5 Technical Data</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IP address and device information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Browser type and operating system</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Log data and platform usage patterns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3. HOW WE USE YOUR INFORMATION</w:t>
      </w:r>
    </w:p>
    <w:p>
      <w:pPr>
        <w:spacing w:after="160" w:before="0" w:line="360"/>
        <w:jc w:val="both"/>
      </w:pPr>
      <w:r>
        <w:rPr>
          <w:rFonts w:ascii="Times New Roman" w:cs="Times New Roman" w:eastAsia="Times New Roman" w:hAnsi="Times New Roman"/>
          <w:b w:val="false"/>
          <w:bCs w:val="false"/>
          <w:color w:val="000000"/>
          <w:sz w:val="24"/>
          <w:szCs w:val="24"/>
        </w:rPr>
        <w:t xml:space="preserve">We use the information we collect for the following purposes: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To create and manage your Fundora account.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To verify your identity before allowing campaign creation.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To process donations and withdrawals through our payment gateway.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To display your public organizer profile and campaign information.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To send transactional notifications related to your campaigns and donations.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To investigate complaints and resolve disputes between users.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To comply with applicable Philippine laws and regulations.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To improve the platform and prevent fraud and unauthorized access.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4. DATA SHARING WITH THIRD PARTIES</w:t>
      </w:r>
    </w:p>
    <w:p>
      <w:pPr>
        <w:spacing w:after="160" w:before="0" w:line="360"/>
        <w:jc w:val="both"/>
      </w:pPr>
      <w:r>
        <w:rPr>
          <w:rFonts w:ascii="Times New Roman" w:cs="Times New Roman" w:eastAsia="Times New Roman" w:hAnsi="Times New Roman"/>
          <w:b w:val="false"/>
          <w:bCs w:val="false"/>
          <w:color w:val="000000"/>
          <w:sz w:val="24"/>
          <w:szCs w:val="24"/>
        </w:rPr>
        <w:t xml:space="preserve">We share your personal information only with the following third parties, and only to the extent necessary to provide our services: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Payment Gateway Provider — for payment processing. Your payment information is transmitted securely to complete transactions. We do not store full card details on our servers.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KYC Provider — for identity verification. Organizer identification documents and biometric data are processed according to the KYC provider's own privacy policy and data retention practices.</w:t>
      </w:r>
    </w:p>
    <w:p>
      <w:pPr>
        <w:spacing w:after="160" w:before="0" w:line="360"/>
        <w:jc w:val="both"/>
      </w:pPr>
      <w:r>
        <w:rPr>
          <w:rFonts w:ascii="Times New Roman" w:cs="Times New Roman" w:eastAsia="Times New Roman" w:hAnsi="Times New Roman"/>
          <w:b w:val="false"/>
          <w:bCs w:val="false"/>
          <w:color w:val="000000"/>
          <w:sz w:val="24"/>
          <w:szCs w:val="24"/>
        </w:rPr>
        <w:t xml:space="preserve">We do not sell, rent, or trade your personal information to any third party for marketing purposes.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5. DATA RETENTION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Account data — retained for the duration of your account and for five (5) years after account closure, as required by Philippine law.</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Transaction records — retained for seven (7) years for financial audit and legal compliance purposes.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Identity verification data — retained according to our KYC provider's data retention policy.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Security logs — retained for twelve (12) months.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6. YOUR RIGHTS AS A DATA SUBJECT</w:t>
      </w:r>
    </w:p>
    <w:p>
      <w:pPr>
        <w:spacing w:after="160" w:before="0" w:line="360"/>
        <w:jc w:val="both"/>
      </w:pPr>
      <w:r>
        <w:rPr>
          <w:rFonts w:ascii="Times New Roman" w:cs="Times New Roman" w:eastAsia="Times New Roman" w:hAnsi="Times New Roman"/>
          <w:b w:val="false"/>
          <w:bCs w:val="false"/>
          <w:color w:val="000000"/>
          <w:sz w:val="24"/>
          <w:szCs w:val="24"/>
        </w:rPr>
        <w:t xml:space="preserve">Under the Data Privacy Act of 2012, you have the following rights: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Right to be informed — You have the right to know what personal data we collect and how we use it.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Right to access — You may request a copy of the personal data we hold about you.</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Right to rectification — You may request correction of any inaccurate or incomplete data.</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Right to erasure — You may request deletion of your personal data, subject to legal retention requirements.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Right to data portability — You may request your data in a structured, machine-readable format.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Right to object — You may object to the processing of your data in certain circumstances.</w:t>
      </w:r>
    </w:p>
    <w:p>
      <w:pPr>
        <w:spacing w:after="160" w:before="0" w:line="360"/>
        <w:jc w:val="both"/>
      </w:pPr>
      <w:r>
        <w:rPr>
          <w:rFonts w:ascii="Times New Roman" w:cs="Times New Roman" w:eastAsia="Times New Roman" w:hAnsi="Times New Roman"/>
          <w:b w:val="false"/>
          <w:bCs w:val="false"/>
          <w:color w:val="000000"/>
          <w:sz w:val="24"/>
          <w:szCs w:val="24"/>
        </w:rPr>
        <w:t xml:space="preserve">To exercise any of these rights, please contact us through the Fundora platform support channel.</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7. DATA SECURITY</w:t>
      </w:r>
    </w:p>
    <w:p>
      <w:pPr>
        <w:spacing w:after="160" w:before="0" w:line="360"/>
        <w:jc w:val="both"/>
      </w:pPr>
      <w:r>
        <w:rPr>
          <w:rFonts w:ascii="Times New Roman" w:cs="Times New Roman" w:eastAsia="Times New Roman" w:hAnsi="Times New Roman"/>
          <w:b w:val="false"/>
          <w:bCs w:val="false"/>
          <w:color w:val="000000"/>
          <w:sz w:val="24"/>
          <w:szCs w:val="24"/>
        </w:rPr>
        <w:t xml:space="preserve">Fundora implements reasonable technical and organizational measures to protect your personal information, including encrypted data transmission, secure storage of credentials, rate limiting, and regular security assessments. However, no method of transmission over the internet is completely secure and we cannot guarantee absolute security.</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8. CHANGES TO THIS POLICY</w:t>
      </w:r>
    </w:p>
    <w:p>
      <w:pPr>
        <w:spacing w:after="160" w:before="0" w:line="360"/>
        <w:jc w:val="both"/>
      </w:pPr>
      <w:r>
        <w:rPr>
          <w:rFonts w:ascii="Times New Roman" w:cs="Times New Roman" w:eastAsia="Times New Roman" w:hAnsi="Times New Roman"/>
          <w:b w:val="false"/>
          <w:bCs w:val="false"/>
          <w:color w:val="000000"/>
          <w:sz w:val="24"/>
          <w:szCs w:val="24"/>
        </w:rPr>
        <w:t xml:space="preserve">We may update this Privacy Policy from time to time. We will notify you of material changes via email or through a prominent notice on the platform. Continued use of Fundora after notification constitutes acceptance of the updated policy.</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9. CONTACT AND COMPLAINTS</w:t>
      </w:r>
    </w:p>
    <w:p>
      <w:pPr>
        <w:spacing w:after="160" w:before="0" w:line="360"/>
        <w:jc w:val="both"/>
      </w:pPr>
      <w:r>
        <w:rPr>
          <w:rFonts w:ascii="Times New Roman" w:cs="Times New Roman" w:eastAsia="Times New Roman" w:hAnsi="Times New Roman"/>
          <w:b w:val="false"/>
          <w:bCs w:val="false"/>
          <w:color w:val="000000"/>
          <w:sz w:val="24"/>
          <w:szCs w:val="24"/>
        </w:rPr>
        <w:t xml:space="preserve">For questions about this Privacy Policy or to exercise your data subject rights, please contact us through the Fundora platform support channel.</w:t>
      </w:r>
    </w:p>
    <w:p>
      <w:pPr>
        <w:spacing w:after="160" w:before="0" w:line="360"/>
        <w:jc w:val="both"/>
      </w:pPr>
      <w:r>
        <w:rPr>
          <w:rFonts w:ascii="Times New Roman" w:cs="Times New Roman" w:eastAsia="Times New Roman" w:hAnsi="Times New Roman"/>
          <w:b w:val="false"/>
          <w:bCs w:val="false"/>
          <w:color w:val="000000"/>
          <w:sz w:val="24"/>
          <w:szCs w:val="24"/>
        </w:rPr>
        <w:t xml:space="preserve">If you believe your data privacy rights have been violated, you may file a complaint with the National Privacy Commission (NPC) of the Philippines at www.privacy.gov.ph.</w:t>
      </w:r>
    </w:p>
    <w:p>
      <w:pPr>
        <w:spacing w:after="160" w:before="0" w:line="360"/>
        <w:jc w:val="both"/>
      </w:pPr>
      <w:r>
        <w:rPr>
          <w:rFonts w:ascii="Times New Roman" w:cs="Times New Roman" w:eastAsia="Times New Roman" w:hAnsi="Times New Roman"/>
          <w:b w:val="false"/>
          <w:bCs w:val="false"/>
          <w:color w:val="000000"/>
          <w:sz w:val="24"/>
          <w:szCs w:val="24"/>
        </w:rPr>
        <w:t xml:space="preserve">Fundora | Maramag, Bukidnon, Philippines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360"/>
      </w:tabs>
    </w:pPr>
    <w:r>
      <w:rPr>
        <w:rFonts w:ascii="Times New Roman" w:cs="Times New Roman" w:eastAsia="Times New Roman" w:hAnsi="Times New Roman"/>
        <w:color w:val="666666"/>
        <w:sz w:val="18"/>
        <w:szCs w:val="18"/>
      </w:rPr>
      <w:t xml:space="preserve">Fundora | Maramag, Bukidnon, Philippines</w:t>
    </w:r>
    <w:r>
      <w:rPr>
        <w:rFonts w:ascii="Times New Roman" w:cs="Times New Roman" w:eastAsia="Times New Roman" w:hAnsi="Times New Roman"/>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44444"/>
        <w:sz w:val="20"/>
        <w:szCs w:val="20"/>
      </w:rPr>
      <w:t xml:space="preserve">Fundora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2026-04-05T09:27:22.898Z</dcterms:created>
  <dcterms:modified xsi:type="dcterms:W3CDTF">2026-04-05T09:27:22.898Z</dcterms:modified>
</cp:coreProperties>
</file>

<file path=docProps/custom.xml><?xml version="1.0" encoding="utf-8"?>
<Properties xmlns="http://schemas.openxmlformats.org/officeDocument/2006/custom-properties" xmlns:vt="http://schemas.openxmlformats.org/officeDocument/2006/docPropsVTypes"/>
</file>