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A2  ·  NACH VORLAGE GESTALTEN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Schau genau hin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nutzt die Werkzeuge aus A1 und baust eine sichtbare Vorlage nach.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an einer Vorlage erkennen, welche Textstellen grösser, fett oder farbig formatiert sind, und diese Formatierung nachbauen.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NACHBAUEN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die Vorlage genau nach</w:t>
            </w:r>
          </w:p>
          <w:p>
            <w:pPr>
              <w:spacing w:before="0" w:after="12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Verändere den Text nicht. Verändere nur die Formatierung.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4212000" cy="1516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_game_night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1516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HIER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ARBEITEN 01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Game Night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Freitag, 18. September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18.30-21.00 Uhr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Zimmer 204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Bring dein Lieblingsspiel mit.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20"/>
              </w:rPr>
              <w:t>Getränke stehen bereit. Anmeldung bis Mittwoch bei Frau Keller.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Nicht raten – vergleichen. Schau immer nur auf eine Sache: zuerst Grösse, dann Fett, dann Farbe.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Vergleiche Zeile für Zeile mit der Vorlage. Findest du noch einen Unterschied?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A2  ·  NACH VORLAGE GESTALTEN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A2 - Nach Vorlage gestalten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