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Hilfreiche Webseiten für Schule und Beruf</w:t>
      </w:r>
    </w:p>
    <w:p>
      <w:r>
        <w:t xml:space="preserve">Für Berufsinformationen: </w:t>
      </w:r>
      <w:hyperlink r:id="rId9">
        <w:r>
          <w:rPr>
            <w:color w:val="116C94"/>
            <w:u w:val="single"/>
          </w:rPr>
          <w:t>Berufsberatung Schweiz</w:t>
        </w:r>
      </w:hyperlink>
    </w:p>
    <w:p>
      <w:r>
        <w:t xml:space="preserve">Für Zugverbindungen: </w:t>
      </w:r>
      <w:hyperlink r:id="rId10">
        <w:r>
          <w:rPr>
            <w:color w:val="116C94"/>
            <w:u w:val="single"/>
          </w:rPr>
          <w:t>SBB Fahrplan</w:t>
        </w:r>
      </w:hyperlink>
    </w:p>
    <w:p>
      <w:r>
        <w:t>Quelle: Berufsberatung Schweiz, Informationen zu Berufen, www.berufsberatung.ch, Zugriff am 14.10.2026 (Datum beim eigenen Auftrag aktualisieren).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erufsberatung.ch/" TargetMode="External"/><Relationship Id="rId10" Type="http://schemas.openxmlformats.org/officeDocument/2006/relationships/hyperlink" Target="https://www.sbb.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Musterlösung: Links und Quellen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