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3a5f"/>
          <w:sz w:val="44"/>
          <w:szCs w:val="44"/>
        </w:rPr>
        <w:t xml:space="preserve">POLICE MANAGEMENT PLATFORM</w:t>
      </w:r>
    </w:p>
    <w:p>
      <w:pPr>
        <w:spacing w:after="100" w:before="200"/>
        <w:jc w:val="center"/>
      </w:pPr>
      <w:r>
        <w:rPr>
          <w:b/>
          <w:bCs/>
          <w:color w:val="2563eb"/>
          <w:sz w:val="32"/>
          <w:szCs w:val="32"/>
        </w:rPr>
        <w:t xml:space="preserve">Software Requirements Specification</w:t>
      </w:r>
    </w:p>
    <w:p>
      <w:pPr>
        <w:spacing w:after="600"/>
        <w:jc w:val="center"/>
      </w:pPr>
      <w:r>
        <w:rPr>
          <w:b/>
          <w:bCs/>
          <w:color w:val="2563eb"/>
          <w:sz w:val="32"/>
          <w:szCs w:val="32"/>
        </w:rPr>
        <w:t xml:space="preserve">&amp; Concrete Database Design</w:t>
      </w:r>
    </w:p>
    <w:p>
      <w:pPr>
        <w:spacing w:after="60"/>
        <w:jc w:val="center"/>
      </w:pPr>
      <w:r>
        <w:rPr>
          <w:color w:val="6b7280"/>
          <w:sz w:val="22"/>
          <w:szCs w:val="22"/>
        </w:rPr>
        <w:t xml:space="preserve">Stack: FastAPI · PostgreSQL · React · TailwindCSS</w:t>
      </w:r>
    </w:p>
    <w:p>
      <w:pPr>
        <w:spacing w:after="60"/>
        <w:jc w:val="center"/>
      </w:pPr>
      <w:r>
        <w:rPr>
          <w:color w:val="6b7280"/>
          <w:sz w:val="22"/>
          <w:szCs w:val="22"/>
        </w:rPr>
        <w:t xml:space="preserve">Architecture: Microservices</w:t>
      </w:r>
    </w:p>
    <w:p>
      <w:pPr>
        <w:spacing w:after="40" w:before="800"/>
        <w:jc w:val="center"/>
      </w:pPr>
      <w:r>
        <w:rPr>
          <w:color w:val="6b7280"/>
          <w:sz w:val="20"/>
          <w:szCs w:val="20"/>
        </w:rPr>
        <w:t xml:space="preserve">Document Version 1.0</w:t>
      </w:r>
    </w:p>
    <w:p>
      <w:pPr>
        <w:spacing w:after="40"/>
        <w:jc w:val="center"/>
      </w:pPr>
      <w:r>
        <w:rPr>
          <w:color w:val="6b7280"/>
          <w:sz w:val="20"/>
          <w:szCs w:val="20"/>
        </w:rPr>
        <w:t xml:space="preserve">September 2026</w:t>
      </w:r>
    </w:p>
    <w:p>
      <w:pPr>
        <w:spacing w:after="40"/>
        <w:jc w:val="center"/>
      </w:pPr>
      <w:r>
        <w:rPr>
          <w:color w:val="6b7280"/>
          <w:sz w:val="20"/>
          <w:szCs w:val="20"/>
        </w:rPr>
        <w:t xml:space="preserve">Prepared for: Office of the Commissioner of Police — Police Management Platform Initiative</w:t>
      </w:r>
    </w:p>
    <w:p>
      <w:pPr>
        <w:spacing w:after="40"/>
        <w:jc w:val="center"/>
      </w:pPr>
      <w:r>
        <w:rPr>
          <w:i/>
          <w:iCs/>
          <w:color w:val="6b7280"/>
          <w:sz w:val="20"/>
          <w:szCs w:val="20"/>
        </w:rPr>
        <w:t xml:space="preserve">Classification: Restricted — For Official Use Only</w:t>
      </w:r>
    </w:p>
    <w:p>
      <w:r>
        <w:br w:type="page"/>
      </w:r>
    </w:p>
    <w:p>
      <w:pPr>
        <w:pStyle w:val="Heading1"/>
      </w:pPr>
      <w:r>
        <w:rPr>
          <w:b/>
          <w:bCs/>
          <w:color w:val="1e3a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6" w:space="4"/>
        </w:pBdr>
        <w:spacing w:after="160" w:before="360"/>
      </w:pPr>
      <w:r>
        <w:rPr>
          <w:b/>
          <w:bCs/>
          <w:color w:val="1e3a5f"/>
          <w:sz w:val="30"/>
          <w:szCs w:val="30"/>
        </w:rPr>
        <w:t xml:space="preserve">1. Introduction</w:t>
      </w:r>
    </w:p>
    <w:p>
      <w:pPr>
        <w:pStyle w:val="Heading2"/>
        <w:spacing w:after="120" w:before="280"/>
      </w:pPr>
      <w:r>
        <w:rPr>
          <w:b/>
          <w:bCs/>
          <w:color w:val="1e3a5f"/>
          <w:sz w:val="24"/>
          <w:szCs w:val="24"/>
        </w:rPr>
        <w:t xml:space="preserve">1.1 Purpose</w:t>
      </w:r>
    </w:p>
    <w:p>
      <w:pPr>
        <w:spacing w:after="140" w:line="276"/>
      </w:pPr>
      <w:r>
        <w:rPr>
          <w:b w:val="false"/>
          <w:bCs w:val="false"/>
          <w:i w:val="false"/>
          <w:iCs w:val="false"/>
          <w:sz w:val="21"/>
          <w:szCs w:val="21"/>
        </w:rPr>
        <w:t xml:space="preserve">This Software Requirements Specification (SRS) defines the functional and non-functional requirements, system architecture, interface requirements and database design for the Police Management Platform (PMP) described in the accompanying donor/government proposal. It translates the concept-level design in that proposal into an engineering-ready specification suitable for technical validation by the Commissioner's ICT unit, procurement of a development partner, and use as the baseline contract document for a Phase 0 design engagement and subsequent build phases.</w:t>
      </w:r>
    </w:p>
    <w:p>
      <w:pPr>
        <w:spacing w:after="140" w:line="276"/>
      </w:pPr>
      <w:r>
        <w:rPr>
          <w:b w:val="false"/>
          <w:bCs w:val="false"/>
          <w:i w:val="false"/>
          <w:iCs w:val="false"/>
          <w:sz w:val="21"/>
          <w:szCs w:val="21"/>
        </w:rPr>
        <w:t xml:space="preserve">This document follows the spirit of the IEEE 830 / ISO/IEC/IEEE 29148 SRS structure, adapted for a modern microservices delivery model, and is paired with a concrete relational database design for each service.</w:t>
      </w:r>
    </w:p>
    <w:p>
      <w:pPr>
        <w:pStyle w:val="Heading2"/>
        <w:spacing w:after="120" w:before="280"/>
      </w:pPr>
      <w:r>
        <w:rPr>
          <w:b/>
          <w:bCs/>
          <w:color w:val="1e3a5f"/>
          <w:sz w:val="24"/>
          <w:szCs w:val="24"/>
        </w:rPr>
        <w:t xml:space="preserve">1.2 Scope</w:t>
      </w:r>
    </w:p>
    <w:p>
      <w:pPr>
        <w:spacing w:after="140" w:line="276"/>
      </w:pPr>
      <w:r>
        <w:rPr>
          <w:b w:val="false"/>
          <w:bCs w:val="false"/>
          <w:i w:val="false"/>
          <w:iCs w:val="false"/>
          <w:sz w:val="21"/>
          <w:szCs w:val="21"/>
        </w:rPr>
        <w:t xml:space="preserve">The Police Management Platform is a cloud-deployable, containerised system composed of independently deployable microservices, a shared API gateway, an event bus for asynchronous integration, and a React/TailwindCSS front end serving both a command-level web portal and an offline-capable field application. The system covers the following functional domains, each mapped to a dedicated microservice and database:</w:t>
      </w:r>
    </w:p>
    <w:p>
      <w:pPr>
        <w:pStyle w:val="ListParagraph"/>
        <w:numPr>
          <w:ilvl w:val="0"/>
          <w:numId w:val="1"/>
        </w:numPr>
        <w:spacing w:after="60" w:line="270"/>
      </w:pPr>
      <w:r>
        <w:rPr>
          <w:sz w:val="21"/>
          <w:szCs w:val="21"/>
        </w:rPr>
        <w:t xml:space="preserve">Identity, authentication and role-based access control (IAM)</w:t>
      </w:r>
    </w:p>
    <w:p>
      <w:pPr>
        <w:pStyle w:val="ListParagraph"/>
        <w:numPr>
          <w:ilvl w:val="0"/>
          <w:numId w:val="1"/>
        </w:numPr>
        <w:spacing w:after="60" w:line="270"/>
      </w:pPr>
      <w:r>
        <w:rPr>
          <w:sz w:val="21"/>
          <w:szCs w:val="21"/>
        </w:rPr>
        <w:t xml:space="preserve">Case management (incidents, cases, arrests, statements, court proceedings)</w:t>
      </w:r>
    </w:p>
    <w:p>
      <w:pPr>
        <w:pStyle w:val="ListParagraph"/>
        <w:numPr>
          <w:ilvl w:val="0"/>
          <w:numId w:val="1"/>
        </w:numPr>
        <w:spacing w:after="60" w:line="270"/>
      </w:pPr>
      <w:r>
        <w:rPr>
          <w:sz w:val="21"/>
          <w:szCs w:val="21"/>
        </w:rPr>
        <w:t xml:space="preserve">Evidence management and cryptographic chain-of-custody</w:t>
      </w:r>
    </w:p>
    <w:p>
      <w:pPr>
        <w:pStyle w:val="ListParagraph"/>
        <w:numPr>
          <w:ilvl w:val="0"/>
          <w:numId w:val="1"/>
        </w:numPr>
        <w:spacing w:after="60" w:line="270"/>
      </w:pPr>
      <w:r>
        <w:rPr>
          <w:sz w:val="21"/>
          <w:szCs w:val="21"/>
        </w:rPr>
        <w:t xml:space="preserve">Community policing engagement (meetings, concerns, follow-up actions)</w:t>
      </w:r>
    </w:p>
    <w:p>
      <w:pPr>
        <w:pStyle w:val="ListParagraph"/>
        <w:numPr>
          <w:ilvl w:val="0"/>
          <w:numId w:val="1"/>
        </w:numPr>
        <w:spacing w:after="60" w:line="270"/>
      </w:pPr>
      <w:r>
        <w:rPr>
          <w:sz w:val="21"/>
          <w:szCs w:val="21"/>
        </w:rPr>
        <w:t xml:space="preserve">Officer training, certification and compliance tracking</w:t>
      </w:r>
    </w:p>
    <w:p>
      <w:pPr>
        <w:pStyle w:val="ListParagraph"/>
        <w:numPr>
          <w:ilvl w:val="0"/>
          <w:numId w:val="1"/>
        </w:numPr>
        <w:spacing w:after="60" w:line="270"/>
      </w:pPr>
      <w:r>
        <w:rPr>
          <w:sz w:val="21"/>
          <w:szCs w:val="21"/>
        </w:rPr>
        <w:t xml:space="preserve">Human resources (assignments, transfers, promotions, leave, discipline, performance)</w:t>
      </w:r>
    </w:p>
    <w:p>
      <w:pPr>
        <w:pStyle w:val="ListParagraph"/>
        <w:numPr>
          <w:ilvl w:val="0"/>
          <w:numId w:val="1"/>
        </w:numPr>
        <w:spacing w:after="60" w:line="270"/>
      </w:pPr>
      <w:r>
        <w:rPr>
          <w:sz w:val="21"/>
          <w:szCs w:val="21"/>
        </w:rPr>
        <w:t xml:space="preserve">Command-level real-time dashboard and analytics</w:t>
      </w:r>
    </w:p>
    <w:p>
      <w:pPr>
        <w:pStyle w:val="ListParagraph"/>
        <w:numPr>
          <w:ilvl w:val="0"/>
          <w:numId w:val="1"/>
        </w:numPr>
        <w:spacing w:after="60" w:line="270"/>
      </w:pPr>
      <w:r>
        <w:rPr>
          <w:sz w:val="21"/>
          <w:szCs w:val="21"/>
        </w:rPr>
        <w:t xml:space="preserve">Notifications (email, SMS, push, in-app)</w:t>
      </w:r>
    </w:p>
    <w:p>
      <w:pPr>
        <w:pStyle w:val="ListParagraph"/>
        <w:numPr>
          <w:ilvl w:val="0"/>
          <w:numId w:val="1"/>
        </w:numPr>
        <w:spacing w:after="60" w:line="270"/>
      </w:pPr>
      <w:r>
        <w:rPr>
          <w:sz w:val="21"/>
          <w:szCs w:val="21"/>
        </w:rPr>
        <w:t xml:space="preserve">Integration gateway to external systems (CAD, national crime database, courts, jail management)</w:t>
      </w:r>
    </w:p>
    <w:p>
      <w:pPr>
        <w:pStyle w:val="ListParagraph"/>
        <w:numPr>
          <w:ilvl w:val="0"/>
          <w:numId w:val="1"/>
        </w:numPr>
        <w:spacing w:after="60" w:line="270"/>
      </w:pPr>
      <w:r>
        <w:rPr>
          <w:sz w:val="21"/>
          <w:szCs w:val="21"/>
        </w:rPr>
        <w:t xml:space="preserve">Immutable, tamper-evident audit logging across all services</w:t>
      </w:r>
    </w:p>
    <w:p>
      <w:pPr>
        <w:spacing w:after="140" w:line="276"/>
      </w:pPr>
      <w:r>
        <w:rPr>
          <w:b w:val="false"/>
          <w:bCs w:val="false"/>
          <w:i w:val="false"/>
          <w:iCs w:val="false"/>
          <w:sz w:val="21"/>
          <w:szCs w:val="21"/>
        </w:rPr>
        <w:t xml:space="preserve">Out of scope for the initial phase: predictive policing / AI-based crime forecasting, biometric identification hardware procurement, and replacement of national court or prosecution case-management systems (these are integrated with, not replaced).</w:t>
      </w:r>
    </w:p>
    <w:p>
      <w:pPr>
        <w:pStyle w:val="Heading2"/>
        <w:spacing w:after="120" w:before="280"/>
      </w:pPr>
      <w:r>
        <w:rPr>
          <w:b/>
          <w:bCs/>
          <w:color w:val="1e3a5f"/>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e3a5f" w:val="clear"/>
            <w:tcMar>
              <w:top w:type="dxa" w:w="60"/>
              <w:left w:type="dxa" w:w="100"/>
              <w:bottom w:type="dxa" w:w="60"/>
              <w:right w:type="dxa" w:w="100"/>
            </w:tcMar>
            <w:vAlign w:val="center"/>
          </w:tcPr>
          <w:p>
            <w:r>
              <w:rPr>
                <w:b/>
                <w:bCs/>
                <w:color w:val="FFFFFF"/>
                <w:sz w:val="19"/>
                <w:szCs w:val="19"/>
              </w:rPr>
              <w:t xml:space="preserve">Term</w:t>
            </w:r>
          </w:p>
        </w:tc>
        <w:tc>
          <w:tcPr>
            <w:tcW w:type="dxa" w:w="6960"/>
            <w:shd w:fill="1e3a5f" w:val="clear"/>
            <w:tcMar>
              <w:top w:type="dxa" w:w="60"/>
              <w:left w:type="dxa" w:w="100"/>
              <w:bottom w:type="dxa" w:w="60"/>
              <w:right w:type="dxa" w:w="100"/>
            </w:tcMar>
            <w:vAlign w:val="center"/>
          </w:tcPr>
          <w:p>
            <w:r>
              <w:rPr>
                <w:b/>
                <w:bCs/>
                <w:color w:val="FFFFFF"/>
                <w:sz w:val="19"/>
                <w:szCs w:val="19"/>
              </w:rPr>
              <w:t xml:space="preserve">Definition</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SRS</w:t>
            </w:r>
          </w:p>
        </w:tc>
        <w:tc>
          <w:tcPr>
            <w:tcW w:type="dxa" w:w="6960"/>
            <w:tcMar>
              <w:top w:type="dxa" w:w="60"/>
              <w:left w:type="dxa" w:w="100"/>
              <w:bottom w:type="dxa" w:w="60"/>
              <w:right w:type="dxa" w:w="100"/>
            </w:tcMar>
            <w:vAlign w:val="center"/>
          </w:tcPr>
          <w:p>
            <w:r>
              <w:rPr>
                <w:b w:val="false"/>
                <w:bCs w:val="false"/>
                <w:color w:val="111827"/>
                <w:sz w:val="19"/>
                <w:szCs w:val="19"/>
              </w:rPr>
              <w:t xml:space="preserve">Software Requirements Specification</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RBAC</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Role-Based Access Control</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JWT</w:t>
            </w:r>
          </w:p>
        </w:tc>
        <w:tc>
          <w:tcPr>
            <w:tcW w:type="dxa" w:w="6960"/>
            <w:tcMar>
              <w:top w:type="dxa" w:w="60"/>
              <w:left w:type="dxa" w:w="100"/>
              <w:bottom w:type="dxa" w:w="60"/>
              <w:right w:type="dxa" w:w="100"/>
            </w:tcMar>
            <w:vAlign w:val="center"/>
          </w:tcPr>
          <w:p>
            <w:r>
              <w:rPr>
                <w:b w:val="false"/>
                <w:bCs w:val="false"/>
                <w:color w:val="111827"/>
                <w:sz w:val="19"/>
                <w:szCs w:val="19"/>
              </w:rPr>
              <w:t xml:space="preserve">JSON Web Token, used for stateless session authentication</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MFA</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Multi-Factor Authentication</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CAD</w:t>
            </w:r>
          </w:p>
        </w:tc>
        <w:tc>
          <w:tcPr>
            <w:tcW w:type="dxa" w:w="6960"/>
            <w:tcMar>
              <w:top w:type="dxa" w:w="60"/>
              <w:left w:type="dxa" w:w="100"/>
              <w:bottom w:type="dxa" w:w="60"/>
              <w:right w:type="dxa" w:w="100"/>
            </w:tcMar>
            <w:vAlign w:val="center"/>
          </w:tcPr>
          <w:p>
            <w:r>
              <w:rPr>
                <w:b w:val="false"/>
                <w:bCs w:val="false"/>
                <w:color w:val="111827"/>
                <w:sz w:val="19"/>
                <w:szCs w:val="19"/>
              </w:rPr>
              <w:t xml:space="preserve">Computer-Aided Dispatch</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CJIS</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Criminal Justice Information Services (US DOJ security policy, used here as a reference standard)</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PWA</w:t>
            </w:r>
          </w:p>
        </w:tc>
        <w:tc>
          <w:tcPr>
            <w:tcW w:type="dxa" w:w="6960"/>
            <w:tcMar>
              <w:top w:type="dxa" w:w="60"/>
              <w:left w:type="dxa" w:w="100"/>
              <w:bottom w:type="dxa" w:w="60"/>
              <w:right w:type="dxa" w:w="100"/>
            </w:tcMar>
            <w:vAlign w:val="center"/>
          </w:tcPr>
          <w:p>
            <w:r>
              <w:rPr>
                <w:b w:val="false"/>
                <w:bCs w:val="false"/>
                <w:color w:val="111827"/>
                <w:sz w:val="19"/>
                <w:szCs w:val="19"/>
              </w:rPr>
              <w:t xml:space="preserve">Progressive Web Application — offline-capable web app installable on mobile devices</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ORM</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Object-Relational Mapper (SQLAlchemy, used with FastAPI)</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CRUD</w:t>
            </w:r>
          </w:p>
        </w:tc>
        <w:tc>
          <w:tcPr>
            <w:tcW w:type="dxa" w:w="6960"/>
            <w:tcMar>
              <w:top w:type="dxa" w:w="60"/>
              <w:left w:type="dxa" w:w="100"/>
              <w:bottom w:type="dxa" w:w="60"/>
              <w:right w:type="dxa" w:w="100"/>
            </w:tcMar>
            <w:vAlign w:val="center"/>
          </w:tcPr>
          <w:p>
            <w:r>
              <w:rPr>
                <w:b w:val="false"/>
                <w:bCs w:val="false"/>
                <w:color w:val="111827"/>
                <w:sz w:val="19"/>
                <w:szCs w:val="19"/>
              </w:rPr>
              <w:t xml:space="preserve">Create, Read, Update, Delete</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SLA</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Service Level Agreement</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PII</w:t>
            </w:r>
          </w:p>
        </w:tc>
        <w:tc>
          <w:tcPr>
            <w:tcW w:type="dxa" w:w="6960"/>
            <w:tcMar>
              <w:top w:type="dxa" w:w="60"/>
              <w:left w:type="dxa" w:w="100"/>
              <w:bottom w:type="dxa" w:w="60"/>
              <w:right w:type="dxa" w:w="100"/>
            </w:tcMar>
            <w:vAlign w:val="center"/>
          </w:tcPr>
          <w:p>
            <w:r>
              <w:rPr>
                <w:b w:val="false"/>
                <w:bCs w:val="false"/>
                <w:color w:val="111827"/>
                <w:sz w:val="19"/>
                <w:szCs w:val="19"/>
              </w:rPr>
              <w:t xml:space="preserve">Personally Identifiable Information</w:t>
            </w:r>
          </w:p>
        </w:tc>
      </w:tr>
      <w:tr>
        <w:tc>
          <w:tcPr>
            <w:tcW w:type="dxa" w:w="2400"/>
            <w:shd w:fill="F3F4F6" w:val="clear"/>
            <w:tcMar>
              <w:top w:type="dxa" w:w="60"/>
              <w:left w:type="dxa" w:w="100"/>
              <w:bottom w:type="dxa" w:w="60"/>
              <w:right w:type="dxa" w:w="100"/>
            </w:tcMar>
            <w:vAlign w:val="center"/>
          </w:tcPr>
          <w:p>
            <w:r>
              <w:rPr>
                <w:b w:val="false"/>
                <w:bCs w:val="false"/>
                <w:color w:val="111827"/>
                <w:sz w:val="19"/>
                <w:szCs w:val="19"/>
              </w:rPr>
              <w:t xml:space="preserve">Outbox pattern</w:t>
            </w:r>
          </w:p>
        </w:tc>
        <w:tc>
          <w:tcPr>
            <w:tcW w:type="dxa" w:w="6960"/>
            <w:shd w:fill="F3F4F6" w:val="clear"/>
            <w:tcMar>
              <w:top w:type="dxa" w:w="60"/>
              <w:left w:type="dxa" w:w="100"/>
              <w:bottom w:type="dxa" w:w="60"/>
              <w:right w:type="dxa" w:w="100"/>
            </w:tcMar>
            <w:vAlign w:val="center"/>
          </w:tcPr>
          <w:p>
            <w:r>
              <w:rPr>
                <w:b w:val="false"/>
                <w:bCs w:val="false"/>
                <w:color w:val="111827"/>
                <w:sz w:val="19"/>
                <w:szCs w:val="19"/>
              </w:rPr>
              <w:t xml:space="preserve">A reliability pattern where a service writes domain events to an outbox table in the same transaction as its data change, later published to the event bus</w:t>
            </w:r>
          </w:p>
        </w:tc>
      </w:tr>
      <w:tr>
        <w:tc>
          <w:tcPr>
            <w:tcW w:type="dxa" w:w="2400"/>
            <w:tcMar>
              <w:top w:type="dxa" w:w="60"/>
              <w:left w:type="dxa" w:w="100"/>
              <w:bottom w:type="dxa" w:w="60"/>
              <w:right w:type="dxa" w:w="100"/>
            </w:tcMar>
            <w:vAlign w:val="center"/>
          </w:tcPr>
          <w:p>
            <w:r>
              <w:rPr>
                <w:b w:val="false"/>
                <w:bCs w:val="false"/>
                <w:color w:val="111827"/>
                <w:sz w:val="19"/>
                <w:szCs w:val="19"/>
              </w:rPr>
              <w:t xml:space="preserve">Saga</w:t>
            </w:r>
          </w:p>
        </w:tc>
        <w:tc>
          <w:tcPr>
            <w:tcW w:type="dxa" w:w="6960"/>
            <w:tcMar>
              <w:top w:type="dxa" w:w="60"/>
              <w:left w:type="dxa" w:w="100"/>
              <w:bottom w:type="dxa" w:w="60"/>
              <w:right w:type="dxa" w:w="100"/>
            </w:tcMar>
            <w:vAlign w:val="center"/>
          </w:tcPr>
          <w:p>
            <w:r>
              <w:rPr>
                <w:b w:val="false"/>
                <w:bCs w:val="false"/>
                <w:color w:val="111827"/>
                <w:sz w:val="19"/>
                <w:szCs w:val="19"/>
              </w:rPr>
              <w:t xml:space="preserve">A sequence of local transactions across services, coordinated via events, used in place of distributed transactions</w:t>
            </w:r>
          </w:p>
        </w:tc>
      </w:tr>
    </w:tbl>
    <w:p>
      <w:pPr>
        <w:spacing w:after="220"/>
      </w:pPr>
    </w:p>
    <w:p>
      <w:pPr>
        <w:pStyle w:val="Heading2"/>
        <w:spacing w:after="120" w:before="280"/>
      </w:pPr>
      <w:r>
        <w:rPr>
          <w:b/>
          <w:bCs/>
          <w:color w:val="1e3a5f"/>
          <w:sz w:val="24"/>
          <w:szCs w:val="24"/>
        </w:rPr>
        <w:t xml:space="preserve">1.4 References</w:t>
      </w:r>
    </w:p>
    <w:p>
      <w:pPr>
        <w:pStyle w:val="ListParagraph"/>
        <w:numPr>
          <w:ilvl w:val="0"/>
          <w:numId w:val="1"/>
        </w:numPr>
        <w:spacing w:after="60" w:line="270"/>
      </w:pPr>
      <w:r>
        <w:rPr>
          <w:sz w:val="21"/>
          <w:szCs w:val="21"/>
        </w:rPr>
        <w:t xml:space="preserve">Police Management Platform — Donor / Government Proposal, Project Design Team, August 2026</w:t>
      </w:r>
    </w:p>
    <w:p>
      <w:pPr>
        <w:pStyle w:val="ListParagraph"/>
        <w:numPr>
          <w:ilvl w:val="0"/>
          <w:numId w:val="1"/>
        </w:numPr>
        <w:spacing w:after="60" w:line="270"/>
      </w:pPr>
      <w:r>
        <w:rPr>
          <w:sz w:val="21"/>
          <w:szCs w:val="21"/>
        </w:rPr>
        <w:t xml:space="preserve">ISO/IEC/IEEE 29148:2018 — Systems and software engineering — Life cycle processes — Requirements engineering</w:t>
      </w:r>
    </w:p>
    <w:p>
      <w:pPr>
        <w:pStyle w:val="ListParagraph"/>
        <w:numPr>
          <w:ilvl w:val="0"/>
          <w:numId w:val="1"/>
        </w:numPr>
        <w:spacing w:after="60" w:line="270"/>
      </w:pPr>
      <w:r>
        <w:rPr>
          <w:sz w:val="21"/>
          <w:szCs w:val="21"/>
        </w:rPr>
        <w:t xml:space="preserve">ISO/IEC 27001 — Information security management systems</w:t>
      </w:r>
    </w:p>
    <w:p>
      <w:pPr>
        <w:pStyle w:val="ListParagraph"/>
        <w:numPr>
          <w:ilvl w:val="0"/>
          <w:numId w:val="1"/>
        </w:numPr>
        <w:spacing w:after="60" w:line="270"/>
      </w:pPr>
      <w:r>
        <w:rPr>
          <w:sz w:val="21"/>
          <w:szCs w:val="21"/>
        </w:rPr>
        <w:t xml:space="preserve">CJIS Security Policy (reference standard for criminal-justice data handling, adapted to national law)</w:t>
      </w:r>
    </w:p>
    <w:p>
      <w:pPr>
        <w:pStyle w:val="ListParagraph"/>
        <w:numPr>
          <w:ilvl w:val="0"/>
          <w:numId w:val="1"/>
        </w:numPr>
        <w:spacing w:after="60" w:line="270"/>
      </w:pPr>
      <w:r>
        <w:rPr>
          <w:sz w:val="21"/>
          <w:szCs w:val="21"/>
        </w:rPr>
        <w:t xml:space="preserve">OWASP Application Security Verification Standard (ASVS) 4.0</w:t>
      </w:r>
    </w:p>
    <w:p>
      <w:pPr>
        <w:pStyle w:val="ListParagraph"/>
        <w:numPr>
          <w:ilvl w:val="0"/>
          <w:numId w:val="1"/>
        </w:numPr>
        <w:spacing w:after="60" w:line="270"/>
      </w:pPr>
      <w:r>
        <w:rPr>
          <w:sz w:val="21"/>
          <w:szCs w:val="21"/>
        </w:rPr>
        <w:t xml:space="preserve">FastAPI, PostgreSQL, React and TailwindCSS official documentation</w:t>
      </w:r>
    </w:p>
    <w:p>
      <w:pPr>
        <w:pStyle w:val="Heading2"/>
        <w:spacing w:after="120" w:before="280"/>
      </w:pPr>
      <w:r>
        <w:rPr>
          <w:b/>
          <w:bCs/>
          <w:color w:val="1e3a5f"/>
          <w:sz w:val="24"/>
          <w:szCs w:val="24"/>
        </w:rPr>
        <w:t xml:space="preserve">1.5 Document Overview</w:t>
      </w:r>
    </w:p>
    <w:p>
      <w:pPr>
        <w:spacing w:after="140" w:line="276"/>
      </w:pPr>
      <w:r>
        <w:rPr>
          <w:b w:val="false"/>
          <w:bCs w:val="false"/>
          <w:i w:val="false"/>
          <w:iCs w:val="false"/>
          <w:sz w:val="21"/>
          <w:szCs w:val="21"/>
        </w:rPr>
        <w:t xml:space="preserve">Section 2 describes the product context, user classes and constraints. Section 3 defines the microservices architecture and technology stack. Section 4 specifies functional requirements per service. Section 5 specifies non-functional requirements. Section 6 specifies external interfaces. Section 7 gives representative use cases. Section 8 introduces data requirements and Section 9 provides the concrete database design, including schema definitions for every microservice's database. Section 10 contains appendices.</w:t>
      </w:r>
    </w:p>
    <w:p>
      <w:r>
        <w:br w:type="page"/>
      </w:r>
    </w:p>
    <w:p>
      <w:pPr>
        <w:pStyle w:val="Heading1"/>
        <w:pBdr>
          <w:bottom w:val="single" w:color="1e3a5f" w:sz="6" w:space="4"/>
        </w:pBdr>
        <w:spacing w:after="160" w:before="360"/>
      </w:pPr>
      <w:r>
        <w:rPr>
          <w:b/>
          <w:bCs/>
          <w:color w:val="1e3a5f"/>
          <w:sz w:val="30"/>
          <w:szCs w:val="30"/>
        </w:rPr>
        <w:t xml:space="preserve">2. Overall Description</w:t>
      </w:r>
    </w:p>
    <w:p>
      <w:pPr>
        <w:pStyle w:val="Heading2"/>
        <w:spacing w:after="120" w:before="280"/>
      </w:pPr>
      <w:r>
        <w:rPr>
          <w:b/>
          <w:bCs/>
          <w:color w:val="1e3a5f"/>
          <w:sz w:val="24"/>
          <w:szCs w:val="24"/>
        </w:rPr>
        <w:t xml:space="preserve">2.1 Product Perspective</w:t>
      </w:r>
    </w:p>
    <w:p>
      <w:pPr>
        <w:spacing w:after="140" w:line="276"/>
      </w:pPr>
      <w:r>
        <w:rPr>
          <w:b w:val="false"/>
          <w:bCs w:val="false"/>
          <w:i w:val="false"/>
          <w:iCs w:val="false"/>
          <w:sz w:val="21"/>
          <w:szCs w:val="21"/>
        </w:rPr>
        <w:t xml:space="preserve">The PMP is a new, self-contained system that replaces manual and spreadsheet-based police record-keeping. It is designed as a set of loosely coupled microservices, each owning its own PostgreSQL database (database-per-service pattern), fronted by a single API gateway and consumed by a React/TailwindCSS web application (command portal) and an offline-first mobile/PWA client (field officers). Services communicate synchronously via REST over the gateway for request/response needs, and asynchronously via an event bus for cross-service workflows (e.g., an arrest event updating both the case record and triggering a notification).</w:t>
      </w:r>
    </w:p>
    <w:p>
      <w:pPr>
        <w:pStyle w:val="Heading2"/>
        <w:spacing w:after="120" w:before="280"/>
      </w:pPr>
      <w:r>
        <w:rPr>
          <w:b/>
          <w:bCs/>
          <w:color w:val="1e3a5f"/>
          <w:sz w:val="24"/>
          <w:szCs w:val="24"/>
        </w:rPr>
        <w:t xml:space="preserve">2.2 Product Functions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560"/>
      </w:tblGrid>
      <w:tr>
        <w:trPr>
          <w:tblHeader/>
        </w:trPr>
        <w:tc>
          <w:tcPr>
            <w:tcW w:type="dxa" w:w="500"/>
            <w:shd w:fill="1e3a5f" w:val="clear"/>
            <w:tcMar>
              <w:top w:type="dxa" w:w="60"/>
              <w:left w:type="dxa" w:w="100"/>
              <w:bottom w:type="dxa" w:w="60"/>
              <w:right w:type="dxa" w:w="100"/>
            </w:tcMar>
            <w:vAlign w:val="center"/>
          </w:tcPr>
          <w:p>
            <w:r>
              <w:rPr>
                <w:b/>
                <w:bCs/>
                <w:color w:val="FFFFFF"/>
                <w:sz w:val="19"/>
                <w:szCs w:val="19"/>
              </w:rPr>
              <w:t xml:space="preserve">#</w:t>
            </w:r>
          </w:p>
        </w:tc>
        <w:tc>
          <w:tcPr>
            <w:tcW w:type="dxa" w:w="5300"/>
            <w:shd w:fill="1e3a5f" w:val="clear"/>
            <w:tcMar>
              <w:top w:type="dxa" w:w="60"/>
              <w:left w:type="dxa" w:w="100"/>
              <w:bottom w:type="dxa" w:w="60"/>
              <w:right w:type="dxa" w:w="100"/>
            </w:tcMar>
            <w:vAlign w:val="center"/>
          </w:tcPr>
          <w:p>
            <w:r>
              <w:rPr>
                <w:b/>
                <w:bCs/>
                <w:color w:val="FFFFFF"/>
                <w:sz w:val="19"/>
                <w:szCs w:val="19"/>
              </w:rPr>
              <w:t xml:space="preserve">Function Area</w:t>
            </w:r>
          </w:p>
        </w:tc>
        <w:tc>
          <w:tcPr>
            <w:tcW w:type="dxa" w:w="3560"/>
            <w:shd w:fill="1e3a5f" w:val="clear"/>
            <w:tcMar>
              <w:top w:type="dxa" w:w="60"/>
              <w:left w:type="dxa" w:w="100"/>
              <w:bottom w:type="dxa" w:w="60"/>
              <w:right w:type="dxa" w:w="100"/>
            </w:tcMar>
            <w:vAlign w:val="center"/>
          </w:tcPr>
          <w:p>
            <w:r>
              <w:rPr>
                <w:b/>
                <w:bCs/>
                <w:color w:val="FFFFFF"/>
                <w:sz w:val="19"/>
                <w:szCs w:val="19"/>
              </w:rPr>
              <w:t xml:space="preserve">Primary Microservice</w:t>
            </w:r>
          </w:p>
        </w:tc>
      </w:tr>
      <w:tr>
        <w:tc>
          <w:tcPr>
            <w:tcW w:type="dxa" w:w="500"/>
            <w:tcMar>
              <w:top w:type="dxa" w:w="60"/>
              <w:left w:type="dxa" w:w="100"/>
              <w:bottom w:type="dxa" w:w="60"/>
              <w:right w:type="dxa" w:w="100"/>
            </w:tcMar>
            <w:vAlign w:val="center"/>
          </w:tcPr>
          <w:p>
            <w:r>
              <w:rPr>
                <w:b w:val="false"/>
                <w:bCs w:val="false"/>
                <w:color w:val="111827"/>
                <w:sz w:val="19"/>
                <w:szCs w:val="19"/>
              </w:rPr>
              <w:t xml:space="preserve">1</w:t>
            </w:r>
          </w:p>
        </w:tc>
        <w:tc>
          <w:tcPr>
            <w:tcW w:type="dxa" w:w="5300"/>
            <w:tcMar>
              <w:top w:type="dxa" w:w="60"/>
              <w:left w:type="dxa" w:w="100"/>
              <w:bottom w:type="dxa" w:w="60"/>
              <w:right w:type="dxa" w:w="100"/>
            </w:tcMar>
            <w:vAlign w:val="center"/>
          </w:tcPr>
          <w:p>
            <w:r>
              <w:rPr>
                <w:b w:val="false"/>
                <w:bCs w:val="false"/>
                <w:color w:val="111827"/>
                <w:sz w:val="19"/>
                <w:szCs w:val="19"/>
              </w:rPr>
              <w:t xml:space="preserve">User authentication, MFA, RBAC, session management</w:t>
            </w:r>
          </w:p>
        </w:tc>
        <w:tc>
          <w:tcPr>
            <w:tcW w:type="dxa" w:w="3560"/>
            <w:tcMar>
              <w:top w:type="dxa" w:w="60"/>
              <w:left w:type="dxa" w:w="100"/>
              <w:bottom w:type="dxa" w:w="60"/>
              <w:right w:type="dxa" w:w="100"/>
            </w:tcMar>
            <w:vAlign w:val="center"/>
          </w:tcPr>
          <w:p>
            <w:r>
              <w:rPr>
                <w:b w:val="false"/>
                <w:bCs w:val="false"/>
                <w:color w:val="111827"/>
                <w:sz w:val="19"/>
                <w:szCs w:val="19"/>
              </w:rPr>
              <w:t xml:space="preserve">Identity &amp; Access Service</w:t>
            </w:r>
          </w:p>
        </w:tc>
      </w:tr>
      <w:tr>
        <w:tc>
          <w:tcPr>
            <w:tcW w:type="dxa" w:w="500"/>
            <w:shd w:fill="F3F4F6" w:val="clear"/>
            <w:tcMar>
              <w:top w:type="dxa" w:w="60"/>
              <w:left w:type="dxa" w:w="100"/>
              <w:bottom w:type="dxa" w:w="60"/>
              <w:right w:type="dxa" w:w="100"/>
            </w:tcMar>
            <w:vAlign w:val="center"/>
          </w:tcPr>
          <w:p>
            <w:r>
              <w:rPr>
                <w:b w:val="false"/>
                <w:bCs w:val="false"/>
                <w:color w:val="111827"/>
                <w:sz w:val="19"/>
                <w:szCs w:val="19"/>
              </w:rPr>
              <w:t xml:space="preserve">2</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Incident intake, case lifecycle, arrests, statements, court linkage</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Case Management Service</w:t>
            </w:r>
          </w:p>
        </w:tc>
      </w:tr>
      <w:tr>
        <w:tc>
          <w:tcPr>
            <w:tcW w:type="dxa" w:w="500"/>
            <w:tcMar>
              <w:top w:type="dxa" w:w="60"/>
              <w:left w:type="dxa" w:w="100"/>
              <w:bottom w:type="dxa" w:w="60"/>
              <w:right w:type="dxa" w:w="100"/>
            </w:tcMar>
            <w:vAlign w:val="center"/>
          </w:tcPr>
          <w:p>
            <w:r>
              <w:rPr>
                <w:b w:val="false"/>
                <w:bCs w:val="false"/>
                <w:color w:val="111827"/>
                <w:sz w:val="19"/>
                <w:szCs w:val="19"/>
              </w:rPr>
              <w:t xml:space="preserve">3</w:t>
            </w:r>
          </w:p>
        </w:tc>
        <w:tc>
          <w:tcPr>
            <w:tcW w:type="dxa" w:w="5300"/>
            <w:tcMar>
              <w:top w:type="dxa" w:w="60"/>
              <w:left w:type="dxa" w:w="100"/>
              <w:bottom w:type="dxa" w:w="60"/>
              <w:right w:type="dxa" w:w="100"/>
            </w:tcMar>
            <w:vAlign w:val="center"/>
          </w:tcPr>
          <w:p>
            <w:r>
              <w:rPr>
                <w:b w:val="false"/>
                <w:bCs w:val="false"/>
                <w:color w:val="111827"/>
                <w:sz w:val="19"/>
                <w:szCs w:val="19"/>
              </w:rPr>
              <w:t xml:space="preserve">Evidence logging, custody transfers, hash verification</w:t>
            </w:r>
          </w:p>
        </w:tc>
        <w:tc>
          <w:tcPr>
            <w:tcW w:type="dxa" w:w="3560"/>
            <w:tcMar>
              <w:top w:type="dxa" w:w="60"/>
              <w:left w:type="dxa" w:w="100"/>
              <w:bottom w:type="dxa" w:w="60"/>
              <w:right w:type="dxa" w:w="100"/>
            </w:tcMar>
            <w:vAlign w:val="center"/>
          </w:tcPr>
          <w:p>
            <w:r>
              <w:rPr>
                <w:b w:val="false"/>
                <w:bCs w:val="false"/>
                <w:color w:val="111827"/>
                <w:sz w:val="19"/>
                <w:szCs w:val="19"/>
              </w:rPr>
              <w:t xml:space="preserve">Evidence &amp; Custody Service</w:t>
            </w:r>
          </w:p>
        </w:tc>
      </w:tr>
      <w:tr>
        <w:tc>
          <w:tcPr>
            <w:tcW w:type="dxa" w:w="500"/>
            <w:shd w:fill="F3F4F6" w:val="clear"/>
            <w:tcMar>
              <w:top w:type="dxa" w:w="60"/>
              <w:left w:type="dxa" w:w="100"/>
              <w:bottom w:type="dxa" w:w="60"/>
              <w:right w:type="dxa" w:w="100"/>
            </w:tcMar>
            <w:vAlign w:val="center"/>
          </w:tcPr>
          <w:p>
            <w:r>
              <w:rPr>
                <w:b w:val="false"/>
                <w:bCs w:val="false"/>
                <w:color w:val="111827"/>
                <w:sz w:val="19"/>
                <w:szCs w:val="19"/>
              </w:rPr>
              <w:t xml:space="preserve">4</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Community meeting logging, concerns, follow-up tracking</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Community Policing Service</w:t>
            </w:r>
          </w:p>
        </w:tc>
      </w:tr>
      <w:tr>
        <w:tc>
          <w:tcPr>
            <w:tcW w:type="dxa" w:w="500"/>
            <w:tcMar>
              <w:top w:type="dxa" w:w="60"/>
              <w:left w:type="dxa" w:w="100"/>
              <w:bottom w:type="dxa" w:w="60"/>
              <w:right w:type="dxa" w:w="100"/>
            </w:tcMar>
            <w:vAlign w:val="center"/>
          </w:tcPr>
          <w:p>
            <w:r>
              <w:rPr>
                <w:b w:val="false"/>
                <w:bCs w:val="false"/>
                <w:color w:val="111827"/>
                <w:sz w:val="19"/>
                <w:szCs w:val="19"/>
              </w:rPr>
              <w:t xml:space="preserve">5</w:t>
            </w:r>
          </w:p>
        </w:tc>
        <w:tc>
          <w:tcPr>
            <w:tcW w:type="dxa" w:w="5300"/>
            <w:tcMar>
              <w:top w:type="dxa" w:w="60"/>
              <w:left w:type="dxa" w:w="100"/>
              <w:bottom w:type="dxa" w:w="60"/>
              <w:right w:type="dxa" w:w="100"/>
            </w:tcMar>
            <w:vAlign w:val="center"/>
          </w:tcPr>
          <w:p>
            <w:r>
              <w:rPr>
                <w:b w:val="false"/>
                <w:bCs w:val="false"/>
                <w:color w:val="111827"/>
                <w:sz w:val="19"/>
                <w:szCs w:val="19"/>
              </w:rPr>
              <w:t xml:space="preserve">Course catalog, certification issuance, expiry/compliance tracking</w:t>
            </w:r>
          </w:p>
        </w:tc>
        <w:tc>
          <w:tcPr>
            <w:tcW w:type="dxa" w:w="3560"/>
            <w:tcMar>
              <w:top w:type="dxa" w:w="60"/>
              <w:left w:type="dxa" w:w="100"/>
              <w:bottom w:type="dxa" w:w="60"/>
              <w:right w:type="dxa" w:w="100"/>
            </w:tcMar>
            <w:vAlign w:val="center"/>
          </w:tcPr>
          <w:p>
            <w:r>
              <w:rPr>
                <w:b w:val="false"/>
                <w:bCs w:val="false"/>
                <w:color w:val="111827"/>
                <w:sz w:val="19"/>
                <w:szCs w:val="19"/>
              </w:rPr>
              <w:t xml:space="preserve">Training &amp; Certification Service</w:t>
            </w:r>
          </w:p>
        </w:tc>
      </w:tr>
      <w:tr>
        <w:tc>
          <w:tcPr>
            <w:tcW w:type="dxa" w:w="500"/>
            <w:shd w:fill="F3F4F6" w:val="clear"/>
            <w:tcMar>
              <w:top w:type="dxa" w:w="60"/>
              <w:left w:type="dxa" w:w="100"/>
              <w:bottom w:type="dxa" w:w="60"/>
              <w:right w:type="dxa" w:w="100"/>
            </w:tcMar>
            <w:vAlign w:val="center"/>
          </w:tcPr>
          <w:p>
            <w:r>
              <w:rPr>
                <w:b w:val="false"/>
                <w:bCs w:val="false"/>
                <w:color w:val="111827"/>
                <w:sz w:val="19"/>
                <w:szCs w:val="19"/>
              </w:rPr>
              <w:t xml:space="preserve">6</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Officer profiles, assignments, transfers, promotions, leave, discipline, performance</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Human Resources Service</w:t>
            </w:r>
          </w:p>
        </w:tc>
      </w:tr>
      <w:tr>
        <w:tc>
          <w:tcPr>
            <w:tcW w:type="dxa" w:w="500"/>
            <w:tcMar>
              <w:top w:type="dxa" w:w="60"/>
              <w:left w:type="dxa" w:w="100"/>
              <w:bottom w:type="dxa" w:w="60"/>
              <w:right w:type="dxa" w:w="100"/>
            </w:tcMar>
            <w:vAlign w:val="center"/>
          </w:tcPr>
          <w:p>
            <w:r>
              <w:rPr>
                <w:b w:val="false"/>
                <w:bCs w:val="false"/>
                <w:color w:val="111827"/>
                <w:sz w:val="19"/>
                <w:szCs w:val="19"/>
              </w:rPr>
              <w:t xml:space="preserve">7</w:t>
            </w:r>
          </w:p>
        </w:tc>
        <w:tc>
          <w:tcPr>
            <w:tcW w:type="dxa" w:w="5300"/>
            <w:tcMar>
              <w:top w:type="dxa" w:w="60"/>
              <w:left w:type="dxa" w:w="100"/>
              <w:bottom w:type="dxa" w:w="60"/>
              <w:right w:type="dxa" w:w="100"/>
            </w:tcMar>
            <w:vAlign w:val="center"/>
          </w:tcPr>
          <w:p>
            <w:r>
              <w:rPr>
                <w:b w:val="false"/>
                <w:bCs w:val="false"/>
                <w:color w:val="111827"/>
                <w:sz w:val="19"/>
                <w:szCs w:val="19"/>
              </w:rPr>
              <w:t xml:space="preserve">Real-time KPIs, caseload, unit readiness, crime-trend visualisation</w:t>
            </w:r>
          </w:p>
        </w:tc>
        <w:tc>
          <w:tcPr>
            <w:tcW w:type="dxa" w:w="3560"/>
            <w:tcMar>
              <w:top w:type="dxa" w:w="60"/>
              <w:left w:type="dxa" w:w="100"/>
              <w:bottom w:type="dxa" w:w="60"/>
              <w:right w:type="dxa" w:w="100"/>
            </w:tcMar>
            <w:vAlign w:val="center"/>
          </w:tcPr>
          <w:p>
            <w:r>
              <w:rPr>
                <w:b w:val="false"/>
                <w:bCs w:val="false"/>
                <w:color w:val="111827"/>
                <w:sz w:val="19"/>
                <w:szCs w:val="19"/>
              </w:rPr>
              <w:t xml:space="preserve">Dashboard &amp; Analytics Service</w:t>
            </w:r>
          </w:p>
        </w:tc>
      </w:tr>
      <w:tr>
        <w:tc>
          <w:tcPr>
            <w:tcW w:type="dxa" w:w="500"/>
            <w:shd w:fill="F3F4F6" w:val="clear"/>
            <w:tcMar>
              <w:top w:type="dxa" w:w="60"/>
              <w:left w:type="dxa" w:w="100"/>
              <w:bottom w:type="dxa" w:w="60"/>
              <w:right w:type="dxa" w:w="100"/>
            </w:tcMar>
            <w:vAlign w:val="center"/>
          </w:tcPr>
          <w:p>
            <w:r>
              <w:rPr>
                <w:b w:val="false"/>
                <w:bCs w:val="false"/>
                <w:color w:val="111827"/>
                <w:sz w:val="19"/>
                <w:szCs w:val="19"/>
              </w:rPr>
              <w:t xml:space="preserve">8</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Email / SMS / push / in-app notification delivery</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Notification Service</w:t>
            </w:r>
          </w:p>
        </w:tc>
      </w:tr>
      <w:tr>
        <w:tc>
          <w:tcPr>
            <w:tcW w:type="dxa" w:w="500"/>
            <w:tcMar>
              <w:top w:type="dxa" w:w="60"/>
              <w:left w:type="dxa" w:w="100"/>
              <w:bottom w:type="dxa" w:w="60"/>
              <w:right w:type="dxa" w:w="100"/>
            </w:tcMar>
            <w:vAlign w:val="center"/>
          </w:tcPr>
          <w:p>
            <w:r>
              <w:rPr>
                <w:b w:val="false"/>
                <w:bCs w:val="false"/>
                <w:color w:val="111827"/>
                <w:sz w:val="19"/>
                <w:szCs w:val="19"/>
              </w:rPr>
              <w:t xml:space="preserve">9</w:t>
            </w:r>
          </w:p>
        </w:tc>
        <w:tc>
          <w:tcPr>
            <w:tcW w:type="dxa" w:w="5300"/>
            <w:tcMar>
              <w:top w:type="dxa" w:w="60"/>
              <w:left w:type="dxa" w:w="100"/>
              <w:bottom w:type="dxa" w:w="60"/>
              <w:right w:type="dxa" w:w="100"/>
            </w:tcMar>
            <w:vAlign w:val="center"/>
          </w:tcPr>
          <w:p>
            <w:r>
              <w:rPr>
                <w:b w:val="false"/>
                <w:bCs w:val="false"/>
                <w:color w:val="111827"/>
                <w:sz w:val="19"/>
                <w:szCs w:val="19"/>
              </w:rPr>
              <w:t xml:space="preserve">Secure, logged connectors to CAD, crime DB, courts, jail systems</w:t>
            </w:r>
          </w:p>
        </w:tc>
        <w:tc>
          <w:tcPr>
            <w:tcW w:type="dxa" w:w="3560"/>
            <w:tcMar>
              <w:top w:type="dxa" w:w="60"/>
              <w:left w:type="dxa" w:w="100"/>
              <w:bottom w:type="dxa" w:w="60"/>
              <w:right w:type="dxa" w:w="100"/>
            </w:tcMar>
            <w:vAlign w:val="center"/>
          </w:tcPr>
          <w:p>
            <w:r>
              <w:rPr>
                <w:b w:val="false"/>
                <w:bCs w:val="false"/>
                <w:color w:val="111827"/>
                <w:sz w:val="19"/>
                <w:szCs w:val="19"/>
              </w:rPr>
              <w:t xml:space="preserve">Integration Gateway Service</w:t>
            </w:r>
          </w:p>
        </w:tc>
      </w:tr>
      <w:tr>
        <w:tc>
          <w:tcPr>
            <w:tcW w:type="dxa" w:w="500"/>
            <w:shd w:fill="F3F4F6" w:val="clear"/>
            <w:tcMar>
              <w:top w:type="dxa" w:w="60"/>
              <w:left w:type="dxa" w:w="100"/>
              <w:bottom w:type="dxa" w:w="60"/>
              <w:right w:type="dxa" w:w="100"/>
            </w:tcMar>
            <w:vAlign w:val="center"/>
          </w:tcPr>
          <w:p>
            <w:r>
              <w:rPr>
                <w:b w:val="false"/>
                <w:bCs w:val="false"/>
                <w:color w:val="111827"/>
                <w:sz w:val="19"/>
                <w:szCs w:val="19"/>
              </w:rPr>
              <w:t xml:space="preserve">10</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Immutable audit trail of all record access and change</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Audit Log Service</w:t>
            </w:r>
          </w:p>
        </w:tc>
      </w:tr>
    </w:tbl>
    <w:p>
      <w:pPr>
        <w:spacing w:after="220"/>
      </w:pPr>
    </w:p>
    <w:p>
      <w:pPr>
        <w:pStyle w:val="Heading2"/>
        <w:spacing w:after="120" w:before="280"/>
      </w:pPr>
      <w:r>
        <w:rPr>
          <w:b/>
          <w:bCs/>
          <w:color w:val="1e3a5f"/>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shd w:fill="1e3a5f" w:val="clear"/>
            <w:tcMar>
              <w:top w:type="dxa" w:w="60"/>
              <w:left w:type="dxa" w:w="100"/>
              <w:bottom w:type="dxa" w:w="60"/>
              <w:right w:type="dxa" w:w="100"/>
            </w:tcMar>
            <w:vAlign w:val="center"/>
          </w:tcPr>
          <w:p>
            <w:r>
              <w:rPr>
                <w:b/>
                <w:bCs/>
                <w:color w:val="FFFFFF"/>
                <w:sz w:val="19"/>
                <w:szCs w:val="19"/>
              </w:rPr>
              <w:t xml:space="preserve">User Class</w:t>
            </w:r>
          </w:p>
        </w:tc>
        <w:tc>
          <w:tcPr>
            <w:tcW w:type="dxa" w:w="4600"/>
            <w:shd w:fill="1e3a5f" w:val="clear"/>
            <w:tcMar>
              <w:top w:type="dxa" w:w="60"/>
              <w:left w:type="dxa" w:w="100"/>
              <w:bottom w:type="dxa" w:w="60"/>
              <w:right w:type="dxa" w:w="100"/>
            </w:tcMar>
            <w:vAlign w:val="center"/>
          </w:tcPr>
          <w:p>
            <w:r>
              <w:rPr>
                <w:b/>
                <w:bCs/>
                <w:color w:val="FFFFFF"/>
                <w:sz w:val="19"/>
                <w:szCs w:val="19"/>
              </w:rPr>
              <w:t xml:space="preserve">Description</w:t>
            </w:r>
          </w:p>
        </w:tc>
        <w:tc>
          <w:tcPr>
            <w:tcW w:type="dxa" w:w="2760"/>
            <w:shd w:fill="1e3a5f" w:val="clear"/>
            <w:tcMar>
              <w:top w:type="dxa" w:w="60"/>
              <w:left w:type="dxa" w:w="100"/>
              <w:bottom w:type="dxa" w:w="60"/>
              <w:right w:type="dxa" w:w="100"/>
            </w:tcMar>
            <w:vAlign w:val="center"/>
          </w:tcPr>
          <w:p>
            <w:r>
              <w:rPr>
                <w:b/>
                <w:bCs/>
                <w:color w:val="FFFFFF"/>
                <w:sz w:val="19"/>
                <w:szCs w:val="19"/>
              </w:rPr>
              <w:t xml:space="preserve">Typical Access Level</w:t>
            </w:r>
          </w:p>
        </w:tc>
      </w:tr>
      <w:tr>
        <w:tc>
          <w:tcPr>
            <w:tcW w:type="dxa" w:w="2000"/>
            <w:tcMar>
              <w:top w:type="dxa" w:w="60"/>
              <w:left w:type="dxa" w:w="100"/>
              <w:bottom w:type="dxa" w:w="60"/>
              <w:right w:type="dxa" w:w="100"/>
            </w:tcMar>
            <w:vAlign w:val="center"/>
          </w:tcPr>
          <w:p>
            <w:r>
              <w:rPr>
                <w:b w:val="false"/>
                <w:bCs w:val="false"/>
                <w:color w:val="111827"/>
                <w:sz w:val="19"/>
                <w:szCs w:val="19"/>
              </w:rPr>
              <w:t xml:space="preserve">Patrol Officer</w:t>
            </w:r>
          </w:p>
        </w:tc>
        <w:tc>
          <w:tcPr>
            <w:tcW w:type="dxa" w:w="4600"/>
            <w:tcMar>
              <w:top w:type="dxa" w:w="60"/>
              <w:left w:type="dxa" w:w="100"/>
              <w:bottom w:type="dxa" w:w="60"/>
              <w:right w:type="dxa" w:w="100"/>
            </w:tcMar>
            <w:vAlign w:val="center"/>
          </w:tcPr>
          <w:p>
            <w:r>
              <w:rPr>
                <w:b w:val="false"/>
                <w:bCs w:val="false"/>
                <w:color w:val="111827"/>
                <w:sz w:val="19"/>
                <w:szCs w:val="19"/>
              </w:rPr>
              <w:t xml:space="preserve">Front-line officer using the mobile/PWA app to file incidents, log evidence, record statements in the field, often offline</w:t>
            </w:r>
          </w:p>
        </w:tc>
        <w:tc>
          <w:tcPr>
            <w:tcW w:type="dxa" w:w="2760"/>
            <w:tcMar>
              <w:top w:type="dxa" w:w="60"/>
              <w:left w:type="dxa" w:w="100"/>
              <w:bottom w:type="dxa" w:w="60"/>
              <w:right w:type="dxa" w:w="100"/>
            </w:tcMar>
            <w:vAlign w:val="center"/>
          </w:tcPr>
          <w:p>
            <w:r>
              <w:rPr>
                <w:b w:val="false"/>
                <w:bCs w:val="false"/>
                <w:color w:val="111827"/>
                <w:sz w:val="19"/>
                <w:szCs w:val="19"/>
              </w:rPr>
              <w:t xml:space="preserve">Create/read own cases and assigned tasks; no HR/admin access</w:t>
            </w:r>
          </w:p>
        </w:tc>
      </w:tr>
      <w:tr>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Investigator / Detective</w:t>
            </w:r>
          </w:p>
        </w:tc>
        <w:tc>
          <w:tcPr>
            <w:tcW w:type="dxa" w:w="4600"/>
            <w:shd w:fill="F3F4F6" w:val="clear"/>
            <w:tcMar>
              <w:top w:type="dxa" w:w="60"/>
              <w:left w:type="dxa" w:w="100"/>
              <w:bottom w:type="dxa" w:w="60"/>
              <w:right w:type="dxa" w:w="100"/>
            </w:tcMar>
            <w:vAlign w:val="center"/>
          </w:tcPr>
          <w:p>
            <w:r>
              <w:rPr>
                <w:b w:val="false"/>
                <w:bCs w:val="false"/>
                <w:color w:val="111827"/>
                <w:sz w:val="19"/>
                <w:szCs w:val="19"/>
              </w:rPr>
              <w:t xml:space="preserve">Manages case investigations end-to-end, links evidence, requests court proceedings</w:t>
            </w:r>
          </w:p>
        </w:tc>
        <w:tc>
          <w:tcPr>
            <w:tcW w:type="dxa" w:w="2760"/>
            <w:shd w:fill="F3F4F6" w:val="clear"/>
            <w:tcMar>
              <w:top w:type="dxa" w:w="60"/>
              <w:left w:type="dxa" w:w="100"/>
              <w:bottom w:type="dxa" w:w="60"/>
              <w:right w:type="dxa" w:w="100"/>
            </w:tcMar>
            <w:vAlign w:val="center"/>
          </w:tcPr>
          <w:p>
            <w:r>
              <w:rPr>
                <w:b w:val="false"/>
                <w:bCs w:val="false"/>
                <w:color w:val="111827"/>
                <w:sz w:val="19"/>
                <w:szCs w:val="19"/>
              </w:rPr>
              <w:t xml:space="preserve">Read/write on assigned cases, evidence, statements</w:t>
            </w:r>
          </w:p>
        </w:tc>
      </w:tr>
      <w:tr>
        <w:tc>
          <w:tcPr>
            <w:tcW w:type="dxa" w:w="2000"/>
            <w:tcMar>
              <w:top w:type="dxa" w:w="60"/>
              <w:left w:type="dxa" w:w="100"/>
              <w:bottom w:type="dxa" w:w="60"/>
              <w:right w:type="dxa" w:w="100"/>
            </w:tcMar>
            <w:vAlign w:val="center"/>
          </w:tcPr>
          <w:p>
            <w:r>
              <w:rPr>
                <w:b w:val="false"/>
                <w:bCs w:val="false"/>
                <w:color w:val="111827"/>
                <w:sz w:val="19"/>
                <w:szCs w:val="19"/>
              </w:rPr>
              <w:t xml:space="preserve">Station Commander</w:t>
            </w:r>
          </w:p>
        </w:tc>
        <w:tc>
          <w:tcPr>
            <w:tcW w:type="dxa" w:w="4600"/>
            <w:tcMar>
              <w:top w:type="dxa" w:w="60"/>
              <w:left w:type="dxa" w:w="100"/>
              <w:bottom w:type="dxa" w:w="60"/>
              <w:right w:type="dxa" w:w="100"/>
            </w:tcMar>
            <w:vAlign w:val="center"/>
          </w:tcPr>
          <w:p>
            <w:r>
              <w:rPr>
                <w:b w:val="false"/>
                <w:bCs w:val="false"/>
                <w:color w:val="111827"/>
                <w:sz w:val="19"/>
                <w:szCs w:val="19"/>
              </w:rPr>
              <w:t xml:space="preserve">Oversees a station's caseload, unit readiness, approves transfers/leave at station level</w:t>
            </w:r>
          </w:p>
        </w:tc>
        <w:tc>
          <w:tcPr>
            <w:tcW w:type="dxa" w:w="2760"/>
            <w:tcMar>
              <w:top w:type="dxa" w:w="60"/>
              <w:left w:type="dxa" w:w="100"/>
              <w:bottom w:type="dxa" w:w="60"/>
              <w:right w:type="dxa" w:w="100"/>
            </w:tcMar>
            <w:vAlign w:val="center"/>
          </w:tcPr>
          <w:p>
            <w:r>
              <w:rPr>
                <w:b w:val="false"/>
                <w:bCs w:val="false"/>
                <w:color w:val="111827"/>
                <w:sz w:val="19"/>
                <w:szCs w:val="19"/>
              </w:rPr>
              <w:t xml:space="preserve">Read on station-level dashboard, approve workflows</w:t>
            </w:r>
          </w:p>
        </w:tc>
      </w:tr>
      <w:tr>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Commissioner / Command Staff</w:t>
            </w:r>
          </w:p>
        </w:tc>
        <w:tc>
          <w:tcPr>
            <w:tcW w:type="dxa" w:w="4600"/>
            <w:shd w:fill="F3F4F6" w:val="clear"/>
            <w:tcMar>
              <w:top w:type="dxa" w:w="60"/>
              <w:left w:type="dxa" w:w="100"/>
              <w:bottom w:type="dxa" w:w="60"/>
              <w:right w:type="dxa" w:w="100"/>
            </w:tcMar>
            <w:vAlign w:val="center"/>
          </w:tcPr>
          <w:p>
            <w:r>
              <w:rPr>
                <w:b w:val="false"/>
                <w:bCs w:val="false"/>
                <w:color w:val="111827"/>
                <w:sz w:val="19"/>
                <w:szCs w:val="19"/>
              </w:rPr>
              <w:t xml:space="preserve">Force-wide visibility via the executive dashboard; strategic decision-making</w:t>
            </w:r>
          </w:p>
        </w:tc>
        <w:tc>
          <w:tcPr>
            <w:tcW w:type="dxa" w:w="2760"/>
            <w:shd w:fill="F3F4F6" w:val="clear"/>
            <w:tcMar>
              <w:top w:type="dxa" w:w="60"/>
              <w:left w:type="dxa" w:w="100"/>
              <w:bottom w:type="dxa" w:w="60"/>
              <w:right w:type="dxa" w:w="100"/>
            </w:tcMar>
            <w:vAlign w:val="center"/>
          </w:tcPr>
          <w:p>
            <w:r>
              <w:rPr>
                <w:b w:val="false"/>
                <w:bCs w:val="false"/>
                <w:color w:val="111827"/>
                <w:sz w:val="19"/>
                <w:szCs w:val="19"/>
              </w:rPr>
              <w:t xml:space="preserve">Read-only, force-wide, across all modules; no direct record editing</w:t>
            </w:r>
          </w:p>
        </w:tc>
      </w:tr>
      <w:tr>
        <w:tc>
          <w:tcPr>
            <w:tcW w:type="dxa" w:w="2000"/>
            <w:tcMar>
              <w:top w:type="dxa" w:w="60"/>
              <w:left w:type="dxa" w:w="100"/>
              <w:bottom w:type="dxa" w:w="60"/>
              <w:right w:type="dxa" w:w="100"/>
            </w:tcMar>
            <w:vAlign w:val="center"/>
          </w:tcPr>
          <w:p>
            <w:r>
              <w:rPr>
                <w:b w:val="false"/>
                <w:bCs w:val="false"/>
                <w:color w:val="111827"/>
                <w:sz w:val="19"/>
                <w:szCs w:val="19"/>
              </w:rPr>
              <w:t xml:space="preserve">HR Officer / Admin</w:t>
            </w:r>
          </w:p>
        </w:tc>
        <w:tc>
          <w:tcPr>
            <w:tcW w:type="dxa" w:w="4600"/>
            <w:tcMar>
              <w:top w:type="dxa" w:w="60"/>
              <w:left w:type="dxa" w:w="100"/>
              <w:bottom w:type="dxa" w:w="60"/>
              <w:right w:type="dxa" w:w="100"/>
            </w:tcMar>
            <w:vAlign w:val="center"/>
          </w:tcPr>
          <w:p>
            <w:r>
              <w:rPr>
                <w:b w:val="false"/>
                <w:bCs w:val="false"/>
                <w:color w:val="111827"/>
                <w:sz w:val="19"/>
                <w:szCs w:val="19"/>
              </w:rPr>
              <w:t xml:space="preserve">Manages officer records, assignments, promotions, discipline, leave</w:t>
            </w:r>
          </w:p>
        </w:tc>
        <w:tc>
          <w:tcPr>
            <w:tcW w:type="dxa" w:w="2760"/>
            <w:tcMar>
              <w:top w:type="dxa" w:w="60"/>
              <w:left w:type="dxa" w:w="100"/>
              <w:bottom w:type="dxa" w:w="60"/>
              <w:right w:type="dxa" w:w="100"/>
            </w:tcMar>
            <w:vAlign w:val="center"/>
          </w:tcPr>
          <w:p>
            <w:r>
              <w:rPr>
                <w:b w:val="false"/>
                <w:bCs w:val="false"/>
                <w:color w:val="111827"/>
                <w:sz w:val="19"/>
                <w:szCs w:val="19"/>
              </w:rPr>
              <w:t xml:space="preserve">Full CRUD on HR domain; read-only elsewhere</w:t>
            </w:r>
          </w:p>
        </w:tc>
      </w:tr>
      <w:tr>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Training Officer</w:t>
            </w:r>
          </w:p>
        </w:tc>
        <w:tc>
          <w:tcPr>
            <w:tcW w:type="dxa" w:w="4600"/>
            <w:shd w:fill="F3F4F6" w:val="clear"/>
            <w:tcMar>
              <w:top w:type="dxa" w:w="60"/>
              <w:left w:type="dxa" w:w="100"/>
              <w:bottom w:type="dxa" w:w="60"/>
              <w:right w:type="dxa" w:w="100"/>
            </w:tcMar>
            <w:vAlign w:val="center"/>
          </w:tcPr>
          <w:p>
            <w:r>
              <w:rPr>
                <w:b w:val="false"/>
                <w:bCs w:val="false"/>
                <w:color w:val="111827"/>
                <w:sz w:val="19"/>
                <w:szCs w:val="19"/>
              </w:rPr>
              <w:t xml:space="preserve">Manages course catalog, schedules training, issues/renews certifications</w:t>
            </w:r>
          </w:p>
        </w:tc>
        <w:tc>
          <w:tcPr>
            <w:tcW w:type="dxa" w:w="2760"/>
            <w:shd w:fill="F3F4F6" w:val="clear"/>
            <w:tcMar>
              <w:top w:type="dxa" w:w="60"/>
              <w:left w:type="dxa" w:w="100"/>
              <w:bottom w:type="dxa" w:w="60"/>
              <w:right w:type="dxa" w:w="100"/>
            </w:tcMar>
            <w:vAlign w:val="center"/>
          </w:tcPr>
          <w:p>
            <w:r>
              <w:rPr>
                <w:b w:val="false"/>
                <w:bCs w:val="false"/>
                <w:color w:val="111827"/>
                <w:sz w:val="19"/>
                <w:szCs w:val="19"/>
              </w:rPr>
              <w:t xml:space="preserve">Full CRUD on Training domain</w:t>
            </w:r>
          </w:p>
        </w:tc>
      </w:tr>
      <w:tr>
        <w:tc>
          <w:tcPr>
            <w:tcW w:type="dxa" w:w="2000"/>
            <w:tcMar>
              <w:top w:type="dxa" w:w="60"/>
              <w:left w:type="dxa" w:w="100"/>
              <w:bottom w:type="dxa" w:w="60"/>
              <w:right w:type="dxa" w:w="100"/>
            </w:tcMar>
            <w:vAlign w:val="center"/>
          </w:tcPr>
          <w:p>
            <w:r>
              <w:rPr>
                <w:b w:val="false"/>
                <w:bCs w:val="false"/>
                <w:color w:val="111827"/>
                <w:sz w:val="19"/>
                <w:szCs w:val="19"/>
              </w:rPr>
              <w:t xml:space="preserve">Community Liaison Officer</w:t>
            </w:r>
          </w:p>
        </w:tc>
        <w:tc>
          <w:tcPr>
            <w:tcW w:type="dxa" w:w="4600"/>
            <w:tcMar>
              <w:top w:type="dxa" w:w="60"/>
              <w:left w:type="dxa" w:w="100"/>
              <w:bottom w:type="dxa" w:w="60"/>
              <w:right w:type="dxa" w:w="100"/>
            </w:tcMar>
            <w:vAlign w:val="center"/>
          </w:tcPr>
          <w:p>
            <w:r>
              <w:rPr>
                <w:b w:val="false"/>
                <w:bCs w:val="false"/>
                <w:color w:val="111827"/>
                <w:sz w:val="19"/>
                <w:szCs w:val="19"/>
              </w:rPr>
              <w:t xml:space="preserve">Logs community meetings, concerns and tracks follow-up</w:t>
            </w:r>
          </w:p>
        </w:tc>
        <w:tc>
          <w:tcPr>
            <w:tcW w:type="dxa" w:w="2760"/>
            <w:tcMar>
              <w:top w:type="dxa" w:w="60"/>
              <w:left w:type="dxa" w:w="100"/>
              <w:bottom w:type="dxa" w:w="60"/>
              <w:right w:type="dxa" w:w="100"/>
            </w:tcMar>
            <w:vAlign w:val="center"/>
          </w:tcPr>
          <w:p>
            <w:r>
              <w:rPr>
                <w:b w:val="false"/>
                <w:bCs w:val="false"/>
                <w:color w:val="111827"/>
                <w:sz w:val="19"/>
                <w:szCs w:val="19"/>
              </w:rPr>
              <w:t xml:space="preserve">Full CRUD on Community Policing domain</w:t>
            </w:r>
          </w:p>
        </w:tc>
      </w:tr>
      <w:tr>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Evidence Custodian</w:t>
            </w:r>
          </w:p>
        </w:tc>
        <w:tc>
          <w:tcPr>
            <w:tcW w:type="dxa" w:w="4600"/>
            <w:shd w:fill="F3F4F6" w:val="clear"/>
            <w:tcMar>
              <w:top w:type="dxa" w:w="60"/>
              <w:left w:type="dxa" w:w="100"/>
              <w:bottom w:type="dxa" w:w="60"/>
              <w:right w:type="dxa" w:w="100"/>
            </w:tcMar>
            <w:vAlign w:val="center"/>
          </w:tcPr>
          <w:p>
            <w:r>
              <w:rPr>
                <w:b w:val="false"/>
                <w:bCs w:val="false"/>
                <w:color w:val="111827"/>
                <w:sz w:val="19"/>
                <w:szCs w:val="19"/>
              </w:rPr>
              <w:t xml:space="preserve">Controls the evidence vault and custody-transfer workflow</w:t>
            </w:r>
          </w:p>
        </w:tc>
        <w:tc>
          <w:tcPr>
            <w:tcW w:type="dxa" w:w="2760"/>
            <w:shd w:fill="F3F4F6" w:val="clear"/>
            <w:tcMar>
              <w:top w:type="dxa" w:w="60"/>
              <w:left w:type="dxa" w:w="100"/>
              <w:bottom w:type="dxa" w:w="60"/>
              <w:right w:type="dxa" w:w="100"/>
            </w:tcMar>
            <w:vAlign w:val="center"/>
          </w:tcPr>
          <w:p>
            <w:r>
              <w:rPr>
                <w:b w:val="false"/>
                <w:bCs w:val="false"/>
                <w:color w:val="111827"/>
                <w:sz w:val="19"/>
                <w:szCs w:val="19"/>
              </w:rPr>
              <w:t xml:space="preserve">Full CRUD on Evidence domain; cannot delete once logged (append-only custody chain)</w:t>
            </w:r>
          </w:p>
        </w:tc>
      </w:tr>
      <w:tr>
        <w:tc>
          <w:tcPr>
            <w:tcW w:type="dxa" w:w="2000"/>
            <w:tcMar>
              <w:top w:type="dxa" w:w="60"/>
              <w:left w:type="dxa" w:w="100"/>
              <w:bottom w:type="dxa" w:w="60"/>
              <w:right w:type="dxa" w:w="100"/>
            </w:tcMar>
            <w:vAlign w:val="center"/>
          </w:tcPr>
          <w:p>
            <w:r>
              <w:rPr>
                <w:b w:val="false"/>
                <w:bCs w:val="false"/>
                <w:color w:val="111827"/>
                <w:sz w:val="19"/>
                <w:szCs w:val="19"/>
              </w:rPr>
              <w:t xml:space="preserve">System Administrator / ICT Unit</w:t>
            </w:r>
          </w:p>
        </w:tc>
        <w:tc>
          <w:tcPr>
            <w:tcW w:type="dxa" w:w="4600"/>
            <w:tcMar>
              <w:top w:type="dxa" w:w="60"/>
              <w:left w:type="dxa" w:w="100"/>
              <w:bottom w:type="dxa" w:w="60"/>
              <w:right w:type="dxa" w:w="100"/>
            </w:tcMar>
            <w:vAlign w:val="center"/>
          </w:tcPr>
          <w:p>
            <w:r>
              <w:rPr>
                <w:b w:val="false"/>
                <w:bCs w:val="false"/>
                <w:color w:val="111827"/>
                <w:sz w:val="19"/>
                <w:szCs w:val="19"/>
              </w:rPr>
              <w:t xml:space="preserve">Manages users, roles, system configuration, integrations</w:t>
            </w:r>
          </w:p>
        </w:tc>
        <w:tc>
          <w:tcPr>
            <w:tcW w:type="dxa" w:w="2760"/>
            <w:tcMar>
              <w:top w:type="dxa" w:w="60"/>
              <w:left w:type="dxa" w:w="100"/>
              <w:bottom w:type="dxa" w:w="60"/>
              <w:right w:type="dxa" w:w="100"/>
            </w:tcMar>
            <w:vAlign w:val="center"/>
          </w:tcPr>
          <w:p>
            <w:r>
              <w:rPr>
                <w:b w:val="false"/>
                <w:bCs w:val="false"/>
                <w:color w:val="111827"/>
                <w:sz w:val="19"/>
                <w:szCs w:val="19"/>
              </w:rPr>
              <w:t xml:space="preserve">Full administrative access, itself fully audit-logged</w:t>
            </w:r>
          </w:p>
        </w:tc>
      </w:tr>
      <w:tr>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External Auditor / Oversight Body</w:t>
            </w:r>
          </w:p>
        </w:tc>
        <w:tc>
          <w:tcPr>
            <w:tcW w:type="dxa" w:w="4600"/>
            <w:shd w:fill="F3F4F6" w:val="clear"/>
            <w:tcMar>
              <w:top w:type="dxa" w:w="60"/>
              <w:left w:type="dxa" w:w="100"/>
              <w:bottom w:type="dxa" w:w="60"/>
              <w:right w:type="dxa" w:w="100"/>
            </w:tcMar>
            <w:vAlign w:val="center"/>
          </w:tcPr>
          <w:p>
            <w:r>
              <w:rPr>
                <w:b w:val="false"/>
                <w:bCs w:val="false"/>
                <w:color w:val="111827"/>
                <w:sz w:val="19"/>
                <w:szCs w:val="19"/>
              </w:rPr>
              <w:t xml:space="preserve">Reviews audit trails and compliance reports for accountability purposes</w:t>
            </w:r>
          </w:p>
        </w:tc>
        <w:tc>
          <w:tcPr>
            <w:tcW w:type="dxa" w:w="2760"/>
            <w:shd w:fill="F3F4F6" w:val="clear"/>
            <w:tcMar>
              <w:top w:type="dxa" w:w="60"/>
              <w:left w:type="dxa" w:w="100"/>
              <w:bottom w:type="dxa" w:w="60"/>
              <w:right w:type="dxa" w:w="100"/>
            </w:tcMar>
            <w:vAlign w:val="center"/>
          </w:tcPr>
          <w:p>
            <w:r>
              <w:rPr>
                <w:b w:val="false"/>
                <w:bCs w:val="false"/>
                <w:color w:val="111827"/>
                <w:sz w:val="19"/>
                <w:szCs w:val="19"/>
              </w:rPr>
              <w:t xml:space="preserve">Read-only access to audit logs and reports, time-boxed</w:t>
            </w:r>
          </w:p>
        </w:tc>
      </w:tr>
    </w:tbl>
    <w:p>
      <w:pPr>
        <w:spacing w:after="220"/>
      </w:pPr>
    </w:p>
    <w:p>
      <w:pPr>
        <w:pStyle w:val="Heading2"/>
        <w:spacing w:after="120" w:before="280"/>
      </w:pPr>
      <w:r>
        <w:rPr>
          <w:b/>
          <w:bCs/>
          <w:color w:val="1e3a5f"/>
          <w:sz w:val="24"/>
          <w:szCs w:val="24"/>
        </w:rPr>
        <w:t xml:space="preserve">2.4 Operating Environment</w:t>
      </w:r>
    </w:p>
    <w:p>
      <w:pPr>
        <w:pStyle w:val="ListParagraph"/>
        <w:numPr>
          <w:ilvl w:val="0"/>
          <w:numId w:val="1"/>
        </w:numPr>
        <w:spacing w:after="60" w:line="270"/>
      </w:pPr>
      <w:r>
        <w:rPr>
          <w:sz w:val="21"/>
          <w:szCs w:val="21"/>
        </w:rPr>
        <w:t xml:space="preserve">Server-side: containerised microservices (Docker) orchestrated via Kubernetes, deployable on national data-centre infrastructure or a sovereign/government-approved cloud region.</w:t>
      </w:r>
    </w:p>
    <w:p>
      <w:pPr>
        <w:pStyle w:val="ListParagraph"/>
        <w:numPr>
          <w:ilvl w:val="0"/>
          <w:numId w:val="1"/>
        </w:numPr>
        <w:spacing w:after="60" w:line="270"/>
      </w:pPr>
      <w:r>
        <w:rPr>
          <w:sz w:val="21"/>
          <w:szCs w:val="21"/>
        </w:rPr>
        <w:t xml:space="preserve">Database: PostgreSQL 16+, one logical database per microservice, with streaming replication for high availability.</w:t>
      </w:r>
    </w:p>
    <w:p>
      <w:pPr>
        <w:pStyle w:val="ListParagraph"/>
        <w:numPr>
          <w:ilvl w:val="0"/>
          <w:numId w:val="1"/>
        </w:numPr>
        <w:spacing w:after="60" w:line="270"/>
      </w:pPr>
      <w:r>
        <w:rPr>
          <w:sz w:val="21"/>
          <w:szCs w:val="21"/>
        </w:rPr>
        <w:t xml:space="preserve">Front end: React 18+ with TailwindCSS, served as a web application; a PWA build supports offline-first operation for field officers with background sync on reconnect.</w:t>
      </w:r>
    </w:p>
    <w:p>
      <w:pPr>
        <w:pStyle w:val="ListParagraph"/>
        <w:numPr>
          <w:ilvl w:val="0"/>
          <w:numId w:val="1"/>
        </w:numPr>
        <w:spacing w:after="60" w:line="270"/>
      </w:pPr>
      <w:r>
        <w:rPr>
          <w:sz w:val="21"/>
          <w:szCs w:val="21"/>
        </w:rPr>
        <w:t xml:space="preserve">Mobile devices: Android/iOS via the installable PWA (or optional React Native wrapper) on ruggedised or standard smartphones/tablets issued to officers.</w:t>
      </w:r>
    </w:p>
    <w:p>
      <w:pPr>
        <w:pStyle w:val="ListParagraph"/>
        <w:numPr>
          <w:ilvl w:val="0"/>
          <w:numId w:val="1"/>
        </w:numPr>
        <w:spacing w:after="60" w:line="270"/>
      </w:pPr>
      <w:r>
        <w:rPr>
          <w:sz w:val="21"/>
          <w:szCs w:val="21"/>
        </w:rPr>
        <w:t xml:space="preserve">Network: HTTPS/TLS 1.3 over the public internet or a government private network (VPN/MPLS) linking stations to the central data centre.</w:t>
      </w:r>
    </w:p>
    <w:p>
      <w:pPr>
        <w:pStyle w:val="Heading2"/>
        <w:spacing w:after="120" w:before="280"/>
      </w:pPr>
      <w:r>
        <w:rPr>
          <w:b/>
          <w:bCs/>
          <w:color w:val="1e3a5f"/>
          <w:sz w:val="24"/>
          <w:szCs w:val="24"/>
        </w:rPr>
        <w:t xml:space="preserve">2.5 Design and Implementation Constraints</w:t>
      </w:r>
    </w:p>
    <w:p>
      <w:pPr>
        <w:pStyle w:val="ListParagraph"/>
        <w:numPr>
          <w:ilvl w:val="0"/>
          <w:numId w:val="1"/>
        </w:numPr>
        <w:spacing w:after="60" w:line="270"/>
      </w:pPr>
      <w:r>
        <w:rPr>
          <w:sz w:val="21"/>
          <w:szCs w:val="21"/>
        </w:rPr>
        <w:t xml:space="preserve">Must operate reliably in low-connectivity field environments; the mobile client must support offline data capture with conflict-aware synchronisation.</w:t>
      </w:r>
    </w:p>
    <w:p>
      <w:pPr>
        <w:pStyle w:val="ListParagraph"/>
        <w:numPr>
          <w:ilvl w:val="0"/>
          <w:numId w:val="1"/>
        </w:numPr>
        <w:spacing w:after="60" w:line="270"/>
      </w:pPr>
      <w:r>
        <w:rPr>
          <w:sz w:val="21"/>
          <w:szCs w:val="21"/>
        </w:rPr>
        <w:t xml:space="preserve">Must comply with national data-protection law and align with CJIS-type security controls for criminal-justice data.</w:t>
      </w:r>
    </w:p>
    <w:p>
      <w:pPr>
        <w:pStyle w:val="ListParagraph"/>
        <w:numPr>
          <w:ilvl w:val="0"/>
          <w:numId w:val="1"/>
        </w:numPr>
        <w:spacing w:after="60" w:line="270"/>
      </w:pPr>
      <w:r>
        <w:rPr>
          <w:sz w:val="21"/>
          <w:szCs w:val="21"/>
        </w:rPr>
        <w:t xml:space="preserve">Must maintain an immutable, tamper-evident audit log; no service may hard-delete case, evidence or audit records — logical/soft deletion and archival only.</w:t>
      </w:r>
    </w:p>
    <w:p>
      <w:pPr>
        <w:pStyle w:val="ListParagraph"/>
        <w:numPr>
          <w:ilvl w:val="0"/>
          <w:numId w:val="1"/>
        </w:numPr>
        <w:spacing w:after="60" w:line="270"/>
      </w:pPr>
      <w:r>
        <w:rPr>
          <w:sz w:val="21"/>
          <w:szCs w:val="21"/>
        </w:rPr>
        <w:t xml:space="preserve">Technology stack is fixed per project mandate: FastAPI (Python) for all service APIs, PostgreSQL for persistence, React + TailwindCSS for the front end, deployed as microservices.</w:t>
      </w:r>
    </w:p>
    <w:p>
      <w:pPr>
        <w:pStyle w:val="ListParagraph"/>
        <w:numPr>
          <w:ilvl w:val="0"/>
          <w:numId w:val="1"/>
        </w:numPr>
        <w:spacing w:after="60" w:line="270"/>
      </w:pPr>
      <w:r>
        <w:rPr>
          <w:sz w:val="21"/>
          <w:szCs w:val="21"/>
        </w:rPr>
        <w:t xml:space="preserve">Evidence records, once created, are append-only for custody events; only status metadata may transition through a controlled state machine.</w:t>
      </w:r>
    </w:p>
    <w:p>
      <w:pPr>
        <w:pStyle w:val="Heading2"/>
        <w:spacing w:after="120" w:before="280"/>
      </w:pPr>
      <w:r>
        <w:rPr>
          <w:b/>
          <w:bCs/>
          <w:color w:val="1e3a5f"/>
          <w:sz w:val="24"/>
          <w:szCs w:val="24"/>
        </w:rPr>
        <w:t xml:space="preserve">2.6 Assumptions and Dependencies</w:t>
      </w:r>
    </w:p>
    <w:p>
      <w:pPr>
        <w:pStyle w:val="ListParagraph"/>
        <w:numPr>
          <w:ilvl w:val="0"/>
          <w:numId w:val="1"/>
        </w:numPr>
        <w:spacing w:after="60" w:line="270"/>
      </w:pPr>
      <w:r>
        <w:rPr>
          <w:sz w:val="21"/>
          <w:szCs w:val="21"/>
        </w:rPr>
        <w:t xml:space="preserve">A qualified development/systems-integration partner will be procured to build and roll out the platform under the design team's technical specification.</w:t>
      </w:r>
    </w:p>
    <w:p>
      <w:pPr>
        <w:pStyle w:val="ListParagraph"/>
        <w:numPr>
          <w:ilvl w:val="0"/>
          <w:numId w:val="1"/>
        </w:numPr>
        <w:spacing w:after="60" w:line="270"/>
      </w:pPr>
      <w:r>
        <w:rPr>
          <w:sz w:val="21"/>
          <w:szCs w:val="21"/>
        </w:rPr>
        <w:t xml:space="preserve">The Commissioner's ICT unit will provide (or approve) hosting infrastructure, network connectivity to stations, and device provisioning.</w:t>
      </w:r>
    </w:p>
    <w:p>
      <w:pPr>
        <w:pStyle w:val="ListParagraph"/>
        <w:numPr>
          <w:ilvl w:val="0"/>
          <w:numId w:val="1"/>
        </w:numPr>
        <w:spacing w:after="60" w:line="270"/>
      </w:pPr>
      <w:r>
        <w:rPr>
          <w:sz w:val="21"/>
          <w:szCs w:val="21"/>
        </w:rPr>
        <w:t xml:space="preserve">External systems (CAD, national crime database, courts, jail management) expose or will expose an integration-ready API or file interface; where none exists, a bespoke adapter will be scoped separately.</w:t>
      </w:r>
    </w:p>
    <w:p>
      <w:pPr>
        <w:pStyle w:val="ListParagraph"/>
        <w:numPr>
          <w:ilvl w:val="0"/>
          <w:numId w:val="1"/>
        </w:numPr>
        <w:spacing w:after="60" w:line="270"/>
      </w:pPr>
      <w:r>
        <w:rPr>
          <w:sz w:val="21"/>
          <w:szCs w:val="21"/>
        </w:rPr>
        <w:t xml:space="preserve">Baseline figures for user counts, station counts and data volumes will be finalised during the Phase 0 design engagement referenced in the proposal.</w:t>
      </w:r>
    </w:p>
    <w:p>
      <w:r>
        <w:br w:type="page"/>
      </w:r>
    </w:p>
    <w:p>
      <w:pPr>
        <w:pStyle w:val="Heading1"/>
        <w:pBdr>
          <w:bottom w:val="single" w:color="1e3a5f" w:sz="6" w:space="4"/>
        </w:pBdr>
        <w:spacing w:after="160" w:before="360"/>
      </w:pPr>
      <w:r>
        <w:rPr>
          <w:b/>
          <w:bCs/>
          <w:color w:val="1e3a5f"/>
          <w:sz w:val="30"/>
          <w:szCs w:val="30"/>
        </w:rPr>
        <w:t xml:space="preserve">3. System Architecture</w:t>
      </w:r>
    </w:p>
    <w:p>
      <w:pPr>
        <w:pStyle w:val="Heading2"/>
        <w:spacing w:after="120" w:before="280"/>
      </w:pPr>
      <w:r>
        <w:rPr>
          <w:b/>
          <w:bCs/>
          <w:color w:val="1e3a5f"/>
          <w:sz w:val="24"/>
          <w:szCs w:val="24"/>
        </w:rPr>
        <w:t xml:space="preserve">3.1 Architectural Style — Microservices</w:t>
      </w:r>
    </w:p>
    <w:p>
      <w:pPr>
        <w:spacing w:after="140" w:line="276"/>
      </w:pPr>
      <w:r>
        <w:rPr>
          <w:b w:val="false"/>
          <w:bCs w:val="false"/>
          <w:i w:val="false"/>
          <w:iCs w:val="false"/>
          <w:sz w:val="21"/>
          <w:szCs w:val="21"/>
        </w:rPr>
        <w:t xml:space="preserve">The platform is decomposed into independently deployable microservices, each owning its own database schema and exposing a versioned REST API built with FastAPI. Services are decoupled through an API gateway (synchronous requests) and an event bus (asynchronous domain events), so that each capability — case management, evidence, HR, training, community policing — can be developed, tested, deployed, scaled and secured independently. This limits the blast radius of any single failure or breach and lets the evidence vault and personnel records be isolated behind stricter controls than lower-sensitivity modules.</w:t>
      </w:r>
    </w:p>
    <w:p>
      <w:pPr>
        <w:spacing w:after="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60" w:before="60"/>
        <w:jc w:val="center"/>
      </w:pPr>
      <w:r>
        <w:rPr>
          <w:i/>
          <w:iCs/>
          <w:color w:val="6b7280"/>
          <w:sz w:val="18"/>
          <w:szCs w:val="18"/>
        </w:rPr>
        <w:t xml:space="preserve">Figure 1 — High-level microservices architecture</w:t>
      </w:r>
    </w:p>
    <w:p>
      <w:pPr>
        <w:pStyle w:val="Heading2"/>
        <w:spacing w:after="120" w:before="280"/>
      </w:pPr>
      <w:r>
        <w:rPr>
          <w:b/>
          <w:bCs/>
          <w:color w:val="1e3a5f"/>
          <w:sz w:val="24"/>
          <w:szCs w:val="24"/>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e3a5f" w:val="clear"/>
            <w:tcMar>
              <w:top w:type="dxa" w:w="60"/>
              <w:left w:type="dxa" w:w="100"/>
              <w:bottom w:type="dxa" w:w="60"/>
              <w:right w:type="dxa" w:w="100"/>
            </w:tcMar>
            <w:vAlign w:val="center"/>
          </w:tcPr>
          <w:p>
            <w:r>
              <w:rPr>
                <w:b/>
                <w:bCs/>
                <w:color w:val="FFFFFF"/>
                <w:sz w:val="19"/>
                <w:szCs w:val="19"/>
              </w:rPr>
              <w:t xml:space="preserve">Layer</w:t>
            </w:r>
          </w:p>
        </w:tc>
        <w:tc>
          <w:tcPr>
            <w:tcW w:type="dxa" w:w="4200"/>
            <w:shd w:fill="1e3a5f" w:val="clear"/>
            <w:tcMar>
              <w:top w:type="dxa" w:w="60"/>
              <w:left w:type="dxa" w:w="100"/>
              <w:bottom w:type="dxa" w:w="60"/>
              <w:right w:type="dxa" w:w="100"/>
            </w:tcMar>
            <w:vAlign w:val="center"/>
          </w:tcPr>
          <w:p>
            <w:r>
              <w:rPr>
                <w:b/>
                <w:bCs/>
                <w:color w:val="FFFFFF"/>
                <w:sz w:val="19"/>
                <w:szCs w:val="19"/>
              </w:rPr>
              <w:t xml:space="preserve">Technology</w:t>
            </w:r>
          </w:p>
        </w:tc>
        <w:tc>
          <w:tcPr>
            <w:tcW w:type="dxa" w:w="2960"/>
            <w:shd w:fill="1e3a5f" w:val="clear"/>
            <w:tcMar>
              <w:top w:type="dxa" w:w="60"/>
              <w:left w:type="dxa" w:w="100"/>
              <w:bottom w:type="dxa" w:w="60"/>
              <w:right w:type="dxa" w:w="100"/>
            </w:tcMar>
            <w:vAlign w:val="center"/>
          </w:tcPr>
          <w:p>
            <w:r>
              <w:rPr>
                <w:b/>
                <w:bCs/>
                <w:color w:val="FFFFFF"/>
                <w:sz w:val="19"/>
                <w:szCs w:val="19"/>
              </w:rPr>
              <w:t xml:space="preserve">Notes</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API services</w:t>
            </w:r>
          </w:p>
        </w:tc>
        <w:tc>
          <w:tcPr>
            <w:tcW w:type="dxa" w:w="4200"/>
            <w:tcMar>
              <w:top w:type="dxa" w:w="60"/>
              <w:left w:type="dxa" w:w="100"/>
              <w:bottom w:type="dxa" w:w="60"/>
              <w:right w:type="dxa" w:w="100"/>
            </w:tcMar>
            <w:vAlign w:val="center"/>
          </w:tcPr>
          <w:p>
            <w:r>
              <w:rPr>
                <w:b w:val="false"/>
                <w:bCs w:val="false"/>
                <w:color w:val="111827"/>
                <w:sz w:val="19"/>
                <w:szCs w:val="19"/>
              </w:rPr>
              <w:t xml:space="preserve">FastAPI (Python 3.12), Pydantic v2, SQLAlchemy 2.0 (async)</w:t>
            </w:r>
          </w:p>
        </w:tc>
        <w:tc>
          <w:tcPr>
            <w:tcW w:type="dxa" w:w="2960"/>
            <w:tcMar>
              <w:top w:type="dxa" w:w="60"/>
              <w:left w:type="dxa" w:w="100"/>
              <w:bottom w:type="dxa" w:w="60"/>
              <w:right w:type="dxa" w:w="100"/>
            </w:tcMar>
            <w:vAlign w:val="center"/>
          </w:tcPr>
          <w:p>
            <w:r>
              <w:rPr>
                <w:b w:val="false"/>
                <w:bCs w:val="false"/>
                <w:color w:val="111827"/>
                <w:sz w:val="19"/>
                <w:szCs w:val="19"/>
              </w:rPr>
              <w:t xml:space="preserve">One FastAPI application per microservice; OpenAPI/Swagger auto-generated per service</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Database</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PostgreSQL 16</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Database-per-service; Alembic for schema migrations</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Front end</w:t>
            </w:r>
          </w:p>
        </w:tc>
        <w:tc>
          <w:tcPr>
            <w:tcW w:type="dxa" w:w="4200"/>
            <w:tcMar>
              <w:top w:type="dxa" w:w="60"/>
              <w:left w:type="dxa" w:w="100"/>
              <w:bottom w:type="dxa" w:w="60"/>
              <w:right w:type="dxa" w:w="100"/>
            </w:tcMar>
            <w:vAlign w:val="center"/>
          </w:tcPr>
          <w:p>
            <w:r>
              <w:rPr>
                <w:b w:val="false"/>
                <w:bCs w:val="false"/>
                <w:color w:val="111827"/>
                <w:sz w:val="19"/>
                <w:szCs w:val="19"/>
              </w:rPr>
              <w:t xml:space="preserve">React 18, TailwindCSS 3, Vite, TypeScript</w:t>
            </w:r>
          </w:p>
        </w:tc>
        <w:tc>
          <w:tcPr>
            <w:tcW w:type="dxa" w:w="2960"/>
            <w:tcMar>
              <w:top w:type="dxa" w:w="60"/>
              <w:left w:type="dxa" w:w="100"/>
              <w:bottom w:type="dxa" w:w="60"/>
              <w:right w:type="dxa" w:w="100"/>
            </w:tcMar>
            <w:vAlign w:val="center"/>
          </w:tcPr>
          <w:p>
            <w:r>
              <w:rPr>
                <w:b w:val="false"/>
                <w:bCs w:val="false"/>
                <w:color w:val="111827"/>
                <w:sz w:val="19"/>
                <w:szCs w:val="19"/>
              </w:rPr>
              <w:t xml:space="preserve">Command web portal + field PWA share a component library</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State/data fetching</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TanStack Query (React Query), Zustand</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Caching, optimistic updates, offline queueing</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API Gateway</w:t>
            </w:r>
          </w:p>
        </w:tc>
        <w:tc>
          <w:tcPr>
            <w:tcW w:type="dxa" w:w="4200"/>
            <w:tcMar>
              <w:top w:type="dxa" w:w="60"/>
              <w:left w:type="dxa" w:w="100"/>
              <w:bottom w:type="dxa" w:w="60"/>
              <w:right w:type="dxa" w:w="100"/>
            </w:tcMar>
            <w:vAlign w:val="center"/>
          </w:tcPr>
          <w:p>
            <w:r>
              <w:rPr>
                <w:b w:val="false"/>
                <w:bCs w:val="false"/>
                <w:color w:val="111827"/>
                <w:sz w:val="19"/>
                <w:szCs w:val="19"/>
              </w:rPr>
              <w:t xml:space="preserve">Kong or Traefik</w:t>
            </w:r>
          </w:p>
        </w:tc>
        <w:tc>
          <w:tcPr>
            <w:tcW w:type="dxa" w:w="2960"/>
            <w:tcMar>
              <w:top w:type="dxa" w:w="60"/>
              <w:left w:type="dxa" w:w="100"/>
              <w:bottom w:type="dxa" w:w="60"/>
              <w:right w:type="dxa" w:w="100"/>
            </w:tcMar>
            <w:vAlign w:val="center"/>
          </w:tcPr>
          <w:p>
            <w:r>
              <w:rPr>
                <w:b w:val="false"/>
                <w:bCs w:val="false"/>
                <w:color w:val="111827"/>
                <w:sz w:val="19"/>
                <w:szCs w:val="19"/>
              </w:rPr>
              <w:t xml:space="preserve">Routing, TLS termination, rate limiting, request-level auth</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AuthN/AuthZ</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OAuth2 / OIDC, JWT (short-lived) + refresh tokens, MFA (TOTP)</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Issued and validated by the Identity &amp; Access Service</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Event bus</w:t>
            </w:r>
          </w:p>
        </w:tc>
        <w:tc>
          <w:tcPr>
            <w:tcW w:type="dxa" w:w="4200"/>
            <w:tcMar>
              <w:top w:type="dxa" w:w="60"/>
              <w:left w:type="dxa" w:w="100"/>
              <w:bottom w:type="dxa" w:w="60"/>
              <w:right w:type="dxa" w:w="100"/>
            </w:tcMar>
            <w:vAlign w:val="center"/>
          </w:tcPr>
          <w:p>
            <w:r>
              <w:rPr>
                <w:b w:val="false"/>
                <w:bCs w:val="false"/>
                <w:color w:val="111827"/>
                <w:sz w:val="19"/>
                <w:szCs w:val="19"/>
              </w:rPr>
              <w:t xml:space="preserve">Apache Kafka (or RabbitMQ for smaller deployments)</w:t>
            </w:r>
          </w:p>
        </w:tc>
        <w:tc>
          <w:tcPr>
            <w:tcW w:type="dxa" w:w="2960"/>
            <w:tcMar>
              <w:top w:type="dxa" w:w="60"/>
              <w:left w:type="dxa" w:w="100"/>
              <w:bottom w:type="dxa" w:w="60"/>
              <w:right w:type="dxa" w:w="100"/>
            </w:tcMar>
            <w:vAlign w:val="center"/>
          </w:tcPr>
          <w:p>
            <w:r>
              <w:rPr>
                <w:b w:val="false"/>
                <w:bCs w:val="false"/>
                <w:color w:val="111827"/>
                <w:sz w:val="19"/>
                <w:szCs w:val="19"/>
              </w:rPr>
              <w:t xml:space="preserve">Async domain events, outbox pattern for reliable publish</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Caching</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Redis</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Session cache, rate-limit counters, dashboard query cache</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Object storage</w:t>
            </w:r>
          </w:p>
        </w:tc>
        <w:tc>
          <w:tcPr>
            <w:tcW w:type="dxa" w:w="4200"/>
            <w:tcMar>
              <w:top w:type="dxa" w:w="60"/>
              <w:left w:type="dxa" w:w="100"/>
              <w:bottom w:type="dxa" w:w="60"/>
              <w:right w:type="dxa" w:w="100"/>
            </w:tcMar>
            <w:vAlign w:val="center"/>
          </w:tcPr>
          <w:p>
            <w:r>
              <w:rPr>
                <w:b w:val="false"/>
                <w:bCs w:val="false"/>
                <w:color w:val="111827"/>
                <w:sz w:val="19"/>
                <w:szCs w:val="19"/>
              </w:rPr>
              <w:t xml:space="preserve">S3-compatible (MinIO on-prem or cloud S3)</w:t>
            </w:r>
          </w:p>
        </w:tc>
        <w:tc>
          <w:tcPr>
            <w:tcW w:type="dxa" w:w="2960"/>
            <w:tcMar>
              <w:top w:type="dxa" w:w="60"/>
              <w:left w:type="dxa" w:w="100"/>
              <w:bottom w:type="dxa" w:w="60"/>
              <w:right w:type="dxa" w:w="100"/>
            </w:tcMar>
            <w:vAlign w:val="center"/>
          </w:tcPr>
          <w:p>
            <w:r>
              <w:rPr>
                <w:b w:val="false"/>
                <w:bCs w:val="false"/>
                <w:color w:val="111827"/>
                <w:sz w:val="19"/>
                <w:szCs w:val="19"/>
              </w:rPr>
              <w:t xml:space="preserve">Encrypted evidence files, documents, attachments</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Containerisation &amp; orchestration</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Docker, Kubernetes (K8s)</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Helm charts per service; horizontal pod autoscaling</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CI/CD</w:t>
            </w:r>
          </w:p>
        </w:tc>
        <w:tc>
          <w:tcPr>
            <w:tcW w:type="dxa" w:w="4200"/>
            <w:tcMar>
              <w:top w:type="dxa" w:w="60"/>
              <w:left w:type="dxa" w:w="100"/>
              <w:bottom w:type="dxa" w:w="60"/>
              <w:right w:type="dxa" w:w="100"/>
            </w:tcMar>
            <w:vAlign w:val="center"/>
          </w:tcPr>
          <w:p>
            <w:r>
              <w:rPr>
                <w:b w:val="false"/>
                <w:bCs w:val="false"/>
                <w:color w:val="111827"/>
                <w:sz w:val="19"/>
                <w:szCs w:val="19"/>
              </w:rPr>
              <w:t xml:space="preserve">GitHub Actions / GitLab CI</w:t>
            </w:r>
          </w:p>
        </w:tc>
        <w:tc>
          <w:tcPr>
            <w:tcW w:type="dxa" w:w="2960"/>
            <w:tcMar>
              <w:top w:type="dxa" w:w="60"/>
              <w:left w:type="dxa" w:w="100"/>
              <w:bottom w:type="dxa" w:w="60"/>
              <w:right w:type="dxa" w:w="100"/>
            </w:tcMar>
            <w:vAlign w:val="center"/>
          </w:tcPr>
          <w:p>
            <w:r>
              <w:rPr>
                <w:b w:val="false"/>
                <w:bCs w:val="false"/>
                <w:color w:val="111827"/>
                <w:sz w:val="19"/>
                <w:szCs w:val="19"/>
              </w:rPr>
              <w:t xml:space="preserve">Automated test, build, scan, deploy pipelines per service</w:t>
            </w:r>
          </w:p>
        </w:tc>
      </w:tr>
      <w:tr>
        <w:tc>
          <w:tcPr>
            <w:tcW w:type="dxa" w:w="2200"/>
            <w:shd w:fill="F3F4F6" w:val="clear"/>
            <w:tcMar>
              <w:top w:type="dxa" w:w="60"/>
              <w:left w:type="dxa" w:w="100"/>
              <w:bottom w:type="dxa" w:w="60"/>
              <w:right w:type="dxa" w:w="100"/>
            </w:tcMar>
            <w:vAlign w:val="center"/>
          </w:tcPr>
          <w:p>
            <w:r>
              <w:rPr>
                <w:b w:val="false"/>
                <w:bCs w:val="false"/>
                <w:color w:val="111827"/>
                <w:sz w:val="19"/>
                <w:szCs w:val="19"/>
              </w:rPr>
              <w:t xml:space="preserve">Observability</w:t>
            </w:r>
          </w:p>
        </w:tc>
        <w:tc>
          <w:tcPr>
            <w:tcW w:type="dxa" w:w="4200"/>
            <w:shd w:fill="F3F4F6" w:val="clear"/>
            <w:tcMar>
              <w:top w:type="dxa" w:w="60"/>
              <w:left w:type="dxa" w:w="100"/>
              <w:bottom w:type="dxa" w:w="60"/>
              <w:right w:type="dxa" w:w="100"/>
            </w:tcMar>
            <w:vAlign w:val="center"/>
          </w:tcPr>
          <w:p>
            <w:r>
              <w:rPr>
                <w:b w:val="false"/>
                <w:bCs w:val="false"/>
                <w:color w:val="111827"/>
                <w:sz w:val="19"/>
                <w:szCs w:val="19"/>
              </w:rPr>
              <w:t xml:space="preserve">Prometheus, Grafana, ELK/OpenSearch, OpenTelemetry</w:t>
            </w:r>
          </w:p>
        </w:tc>
        <w:tc>
          <w:tcPr>
            <w:tcW w:type="dxa" w:w="2960"/>
            <w:shd w:fill="F3F4F6" w:val="clear"/>
            <w:tcMar>
              <w:top w:type="dxa" w:w="60"/>
              <w:left w:type="dxa" w:w="100"/>
              <w:bottom w:type="dxa" w:w="60"/>
              <w:right w:type="dxa" w:w="100"/>
            </w:tcMar>
            <w:vAlign w:val="center"/>
          </w:tcPr>
          <w:p>
            <w:r>
              <w:rPr>
                <w:b w:val="false"/>
                <w:bCs w:val="false"/>
                <w:color w:val="111827"/>
                <w:sz w:val="19"/>
                <w:szCs w:val="19"/>
              </w:rPr>
              <w:t xml:space="preserve">Metrics, logs, distributed tracing across services</w:t>
            </w:r>
          </w:p>
        </w:tc>
      </w:tr>
      <w:tr>
        <w:tc>
          <w:tcPr>
            <w:tcW w:type="dxa" w:w="2200"/>
            <w:tcMar>
              <w:top w:type="dxa" w:w="60"/>
              <w:left w:type="dxa" w:w="100"/>
              <w:bottom w:type="dxa" w:w="60"/>
              <w:right w:type="dxa" w:w="100"/>
            </w:tcMar>
            <w:vAlign w:val="center"/>
          </w:tcPr>
          <w:p>
            <w:r>
              <w:rPr>
                <w:b w:val="false"/>
                <w:bCs w:val="false"/>
                <w:color w:val="111827"/>
                <w:sz w:val="19"/>
                <w:szCs w:val="19"/>
              </w:rPr>
              <w:t xml:space="preserve">Secrets management</w:t>
            </w:r>
          </w:p>
        </w:tc>
        <w:tc>
          <w:tcPr>
            <w:tcW w:type="dxa" w:w="4200"/>
            <w:tcMar>
              <w:top w:type="dxa" w:w="60"/>
              <w:left w:type="dxa" w:w="100"/>
              <w:bottom w:type="dxa" w:w="60"/>
              <w:right w:type="dxa" w:w="100"/>
            </w:tcMar>
            <w:vAlign w:val="center"/>
          </w:tcPr>
          <w:p>
            <w:r>
              <w:rPr>
                <w:b w:val="false"/>
                <w:bCs w:val="false"/>
                <w:color w:val="111827"/>
                <w:sz w:val="19"/>
                <w:szCs w:val="19"/>
              </w:rPr>
              <w:t xml:space="preserve">HashiCorp Vault or cloud KMS</w:t>
            </w:r>
          </w:p>
        </w:tc>
        <w:tc>
          <w:tcPr>
            <w:tcW w:type="dxa" w:w="2960"/>
            <w:tcMar>
              <w:top w:type="dxa" w:w="60"/>
              <w:left w:type="dxa" w:w="100"/>
              <w:bottom w:type="dxa" w:w="60"/>
              <w:right w:type="dxa" w:w="100"/>
            </w:tcMar>
            <w:vAlign w:val="center"/>
          </w:tcPr>
          <w:p>
            <w:r>
              <w:rPr>
                <w:b w:val="false"/>
                <w:bCs w:val="false"/>
                <w:color w:val="111827"/>
                <w:sz w:val="19"/>
                <w:szCs w:val="19"/>
              </w:rPr>
              <w:t xml:space="preserve">Database credentials, signing keys, encryption keys</w:t>
            </w:r>
          </w:p>
        </w:tc>
      </w:tr>
    </w:tbl>
    <w:p>
      <w:pPr>
        <w:spacing w:after="220"/>
      </w:pPr>
    </w:p>
    <w:p>
      <w:pPr>
        <w:pStyle w:val="Heading2"/>
        <w:spacing w:after="120" w:before="280"/>
      </w:pPr>
      <w:r>
        <w:rPr>
          <w:b/>
          <w:bCs/>
          <w:color w:val="1e3a5f"/>
          <w:sz w:val="24"/>
          <w:szCs w:val="24"/>
        </w:rPr>
        <w:t xml:space="preserve">3.3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460"/>
      </w:tblGrid>
      <w:tr>
        <w:trPr>
          <w:tblHeader/>
        </w:trPr>
        <w:tc>
          <w:tcPr>
            <w:tcW w:type="dxa" w:w="2600"/>
            <w:shd w:fill="1e3a5f" w:val="clear"/>
            <w:tcMar>
              <w:top w:type="dxa" w:w="60"/>
              <w:left w:type="dxa" w:w="100"/>
              <w:bottom w:type="dxa" w:w="60"/>
              <w:right w:type="dxa" w:w="100"/>
            </w:tcMar>
            <w:vAlign w:val="center"/>
          </w:tcPr>
          <w:p>
            <w:r>
              <w:rPr>
                <w:b/>
                <w:bCs/>
                <w:color w:val="FFFFFF"/>
                <w:sz w:val="19"/>
                <w:szCs w:val="19"/>
              </w:rPr>
              <w:t xml:space="preserve">Microservice</w:t>
            </w:r>
          </w:p>
        </w:tc>
        <w:tc>
          <w:tcPr>
            <w:tcW w:type="dxa" w:w="5300"/>
            <w:shd w:fill="1e3a5f" w:val="clear"/>
            <w:tcMar>
              <w:top w:type="dxa" w:w="60"/>
              <w:left w:type="dxa" w:w="100"/>
              <w:bottom w:type="dxa" w:w="60"/>
              <w:right w:type="dxa" w:w="100"/>
            </w:tcMar>
            <w:vAlign w:val="center"/>
          </w:tcPr>
          <w:p>
            <w:r>
              <w:rPr>
                <w:b/>
                <w:bCs/>
                <w:color w:val="FFFFFF"/>
                <w:sz w:val="19"/>
                <w:szCs w:val="19"/>
              </w:rPr>
              <w:t xml:space="preserve">Responsibility</w:t>
            </w:r>
          </w:p>
        </w:tc>
        <w:tc>
          <w:tcPr>
            <w:tcW w:type="dxa" w:w="1460"/>
            <w:shd w:fill="1e3a5f" w:val="clear"/>
            <w:tcMar>
              <w:top w:type="dxa" w:w="60"/>
              <w:left w:type="dxa" w:w="100"/>
              <w:bottom w:type="dxa" w:w="60"/>
              <w:right w:type="dxa" w:w="100"/>
            </w:tcMar>
            <w:vAlign w:val="center"/>
          </w:tcPr>
          <w:p>
            <w:r>
              <w:rPr>
                <w:b/>
                <w:bCs/>
                <w:color w:val="FFFFFF"/>
                <w:sz w:val="19"/>
                <w:szCs w:val="19"/>
              </w:rPr>
              <w:t xml:space="preserve">Owned Database</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iam-service</w:t>
            </w:r>
          </w:p>
        </w:tc>
        <w:tc>
          <w:tcPr>
            <w:tcW w:type="dxa" w:w="5300"/>
            <w:tcMar>
              <w:top w:type="dxa" w:w="60"/>
              <w:left w:type="dxa" w:w="100"/>
              <w:bottom w:type="dxa" w:w="60"/>
              <w:right w:type="dxa" w:w="100"/>
            </w:tcMar>
            <w:vAlign w:val="center"/>
          </w:tcPr>
          <w:p>
            <w:r>
              <w:rPr>
                <w:b w:val="false"/>
                <w:bCs w:val="false"/>
                <w:color w:val="111827"/>
                <w:sz w:val="19"/>
                <w:szCs w:val="19"/>
              </w:rPr>
              <w:t xml:space="preserve">Users, roles, permissions, authentication, MFA, sessions</w:t>
            </w:r>
          </w:p>
        </w:tc>
        <w:tc>
          <w:tcPr>
            <w:tcW w:type="dxa" w:w="1460"/>
            <w:tcMar>
              <w:top w:type="dxa" w:w="60"/>
              <w:left w:type="dxa" w:w="100"/>
              <w:bottom w:type="dxa" w:w="60"/>
              <w:right w:type="dxa" w:w="100"/>
            </w:tcMar>
            <w:vAlign w:val="center"/>
          </w:tcPr>
          <w:p>
            <w:r>
              <w:rPr>
                <w:b w:val="false"/>
                <w:bCs w:val="false"/>
                <w:color w:val="111827"/>
                <w:sz w:val="19"/>
                <w:szCs w:val="19"/>
              </w:rPr>
              <w:t xml:space="preserve">identity_db</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case-service</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Incidents, cases, arrests, statements, court proceedings</w:t>
            </w:r>
          </w:p>
        </w:tc>
        <w:tc>
          <w:tcPr>
            <w:tcW w:type="dxa" w:w="1460"/>
            <w:shd w:fill="F3F4F6" w:val="clear"/>
            <w:tcMar>
              <w:top w:type="dxa" w:w="60"/>
              <w:left w:type="dxa" w:w="100"/>
              <w:bottom w:type="dxa" w:w="60"/>
              <w:right w:type="dxa" w:w="100"/>
            </w:tcMar>
            <w:vAlign w:val="center"/>
          </w:tcPr>
          <w:p>
            <w:r>
              <w:rPr>
                <w:b w:val="false"/>
                <w:bCs w:val="false"/>
                <w:color w:val="111827"/>
                <w:sz w:val="19"/>
                <w:szCs w:val="19"/>
              </w:rPr>
              <w:t xml:space="preserve">case_db</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evidence-service</w:t>
            </w:r>
          </w:p>
        </w:tc>
        <w:tc>
          <w:tcPr>
            <w:tcW w:type="dxa" w:w="5300"/>
            <w:tcMar>
              <w:top w:type="dxa" w:w="60"/>
              <w:left w:type="dxa" w:w="100"/>
              <w:bottom w:type="dxa" w:w="60"/>
              <w:right w:type="dxa" w:w="100"/>
            </w:tcMar>
            <w:vAlign w:val="center"/>
          </w:tcPr>
          <w:p>
            <w:r>
              <w:rPr>
                <w:b w:val="false"/>
                <w:bCs w:val="false"/>
                <w:color w:val="111827"/>
                <w:sz w:val="19"/>
                <w:szCs w:val="19"/>
              </w:rPr>
              <w:t xml:space="preserve">Evidence items, chain-of-custody, hash verification</w:t>
            </w:r>
          </w:p>
        </w:tc>
        <w:tc>
          <w:tcPr>
            <w:tcW w:type="dxa" w:w="1460"/>
            <w:tcMar>
              <w:top w:type="dxa" w:w="60"/>
              <w:left w:type="dxa" w:w="100"/>
              <w:bottom w:type="dxa" w:w="60"/>
              <w:right w:type="dxa" w:w="100"/>
            </w:tcMar>
            <w:vAlign w:val="center"/>
          </w:tcPr>
          <w:p>
            <w:r>
              <w:rPr>
                <w:b w:val="false"/>
                <w:bCs w:val="false"/>
                <w:color w:val="111827"/>
                <w:sz w:val="19"/>
                <w:szCs w:val="19"/>
              </w:rPr>
              <w:t xml:space="preserve">evidence_db</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community-service</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Community meetings, concerns, follow-up actions</w:t>
            </w:r>
          </w:p>
        </w:tc>
        <w:tc>
          <w:tcPr>
            <w:tcW w:type="dxa" w:w="1460"/>
            <w:shd w:fill="F3F4F6" w:val="clear"/>
            <w:tcMar>
              <w:top w:type="dxa" w:w="60"/>
              <w:left w:type="dxa" w:w="100"/>
              <w:bottom w:type="dxa" w:w="60"/>
              <w:right w:type="dxa" w:w="100"/>
            </w:tcMar>
            <w:vAlign w:val="center"/>
          </w:tcPr>
          <w:p>
            <w:r>
              <w:rPr>
                <w:b w:val="false"/>
                <w:bCs w:val="false"/>
                <w:color w:val="111827"/>
                <w:sz w:val="19"/>
                <w:szCs w:val="19"/>
              </w:rPr>
              <w:t xml:space="preserve">community_db</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training-service</w:t>
            </w:r>
          </w:p>
        </w:tc>
        <w:tc>
          <w:tcPr>
            <w:tcW w:type="dxa" w:w="5300"/>
            <w:tcMar>
              <w:top w:type="dxa" w:w="60"/>
              <w:left w:type="dxa" w:w="100"/>
              <w:bottom w:type="dxa" w:w="60"/>
              <w:right w:type="dxa" w:w="100"/>
            </w:tcMar>
            <w:vAlign w:val="center"/>
          </w:tcPr>
          <w:p>
            <w:r>
              <w:rPr>
                <w:b w:val="false"/>
                <w:bCs w:val="false"/>
                <w:color w:val="111827"/>
                <w:sz w:val="19"/>
                <w:szCs w:val="19"/>
              </w:rPr>
              <w:t xml:space="preserve">Courses, certifications, compliance/expiry tracking</w:t>
            </w:r>
          </w:p>
        </w:tc>
        <w:tc>
          <w:tcPr>
            <w:tcW w:type="dxa" w:w="1460"/>
            <w:tcMar>
              <w:top w:type="dxa" w:w="60"/>
              <w:left w:type="dxa" w:w="100"/>
              <w:bottom w:type="dxa" w:w="60"/>
              <w:right w:type="dxa" w:w="100"/>
            </w:tcMar>
            <w:vAlign w:val="center"/>
          </w:tcPr>
          <w:p>
            <w:r>
              <w:rPr>
                <w:b w:val="false"/>
                <w:bCs w:val="false"/>
                <w:color w:val="111827"/>
                <w:sz w:val="19"/>
                <w:szCs w:val="19"/>
              </w:rPr>
              <w:t xml:space="preserve">training_db</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hr-service</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Officer profiles, assignments, transfers, promotions, leave, discipline, performance</w:t>
            </w:r>
          </w:p>
        </w:tc>
        <w:tc>
          <w:tcPr>
            <w:tcW w:type="dxa" w:w="1460"/>
            <w:shd w:fill="F3F4F6" w:val="clear"/>
            <w:tcMar>
              <w:top w:type="dxa" w:w="60"/>
              <w:left w:type="dxa" w:w="100"/>
              <w:bottom w:type="dxa" w:w="60"/>
              <w:right w:type="dxa" w:w="100"/>
            </w:tcMar>
            <w:vAlign w:val="center"/>
          </w:tcPr>
          <w:p>
            <w:r>
              <w:rPr>
                <w:b w:val="false"/>
                <w:bCs w:val="false"/>
                <w:color w:val="111827"/>
                <w:sz w:val="19"/>
                <w:szCs w:val="19"/>
              </w:rPr>
              <w:t xml:space="preserve">hr_db</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dashboard-service</w:t>
            </w:r>
          </w:p>
        </w:tc>
        <w:tc>
          <w:tcPr>
            <w:tcW w:type="dxa" w:w="5300"/>
            <w:tcMar>
              <w:top w:type="dxa" w:w="60"/>
              <w:left w:type="dxa" w:w="100"/>
              <w:bottom w:type="dxa" w:w="60"/>
              <w:right w:type="dxa" w:w="100"/>
            </w:tcMar>
            <w:vAlign w:val="center"/>
          </w:tcPr>
          <w:p>
            <w:r>
              <w:rPr>
                <w:b w:val="false"/>
                <w:bCs w:val="false"/>
                <w:color w:val="111827"/>
                <w:sz w:val="19"/>
                <w:szCs w:val="19"/>
              </w:rPr>
              <w:t xml:space="preserve">Aggregated read-models and KPIs for command dashboard (CQRS read side)</w:t>
            </w:r>
          </w:p>
        </w:tc>
        <w:tc>
          <w:tcPr>
            <w:tcW w:type="dxa" w:w="1460"/>
            <w:tcMar>
              <w:top w:type="dxa" w:w="60"/>
              <w:left w:type="dxa" w:w="100"/>
              <w:bottom w:type="dxa" w:w="60"/>
              <w:right w:type="dxa" w:w="100"/>
            </w:tcMar>
            <w:vAlign w:val="center"/>
          </w:tcPr>
          <w:p>
            <w:r>
              <w:rPr>
                <w:b w:val="false"/>
                <w:bCs w:val="false"/>
                <w:color w:val="111827"/>
                <w:sz w:val="19"/>
                <w:szCs w:val="19"/>
              </w:rPr>
              <w:t xml:space="preserve">dashboard_db (materialised views)</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notification-service</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Templated email/SMS/push/in-app delivery, delivery status</w:t>
            </w:r>
          </w:p>
        </w:tc>
        <w:tc>
          <w:tcPr>
            <w:tcW w:type="dxa" w:w="1460"/>
            <w:shd w:fill="F3F4F6" w:val="clear"/>
            <w:tcMar>
              <w:top w:type="dxa" w:w="60"/>
              <w:left w:type="dxa" w:w="100"/>
              <w:bottom w:type="dxa" w:w="60"/>
              <w:right w:type="dxa" w:w="100"/>
            </w:tcMar>
            <w:vAlign w:val="center"/>
          </w:tcPr>
          <w:p>
            <w:r>
              <w:rPr>
                <w:b w:val="false"/>
                <w:bCs w:val="false"/>
                <w:color w:val="111827"/>
                <w:sz w:val="19"/>
                <w:szCs w:val="19"/>
              </w:rPr>
              <w:t xml:space="preserve">notification_db</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integration-gateway-service</w:t>
            </w:r>
          </w:p>
        </w:tc>
        <w:tc>
          <w:tcPr>
            <w:tcW w:type="dxa" w:w="5300"/>
            <w:tcMar>
              <w:top w:type="dxa" w:w="60"/>
              <w:left w:type="dxa" w:w="100"/>
              <w:bottom w:type="dxa" w:w="60"/>
              <w:right w:type="dxa" w:w="100"/>
            </w:tcMar>
            <w:vAlign w:val="center"/>
          </w:tcPr>
          <w:p>
            <w:r>
              <w:rPr>
                <w:b w:val="false"/>
                <w:bCs w:val="false"/>
                <w:color w:val="111827"/>
                <w:sz w:val="19"/>
                <w:szCs w:val="19"/>
              </w:rPr>
              <w:t xml:space="preserve">Adapters to CAD, national crime DB, courts, jail systems; outbound/inbound logging</w:t>
            </w:r>
          </w:p>
        </w:tc>
        <w:tc>
          <w:tcPr>
            <w:tcW w:type="dxa" w:w="1460"/>
            <w:tcMar>
              <w:top w:type="dxa" w:w="60"/>
              <w:left w:type="dxa" w:w="100"/>
              <w:bottom w:type="dxa" w:w="60"/>
              <w:right w:type="dxa" w:w="100"/>
            </w:tcMar>
            <w:vAlign w:val="center"/>
          </w:tcPr>
          <w:p>
            <w:r>
              <w:rPr>
                <w:b w:val="false"/>
                <w:bCs w:val="false"/>
                <w:color w:val="111827"/>
                <w:sz w:val="19"/>
                <w:szCs w:val="19"/>
              </w:rPr>
              <w:t xml:space="preserve">integration_db</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audit-service</w:t>
            </w:r>
          </w:p>
        </w:tc>
        <w:tc>
          <w:tcPr>
            <w:tcW w:type="dxa" w:w="5300"/>
            <w:shd w:fill="F3F4F6" w:val="clear"/>
            <w:tcMar>
              <w:top w:type="dxa" w:w="60"/>
              <w:left w:type="dxa" w:w="100"/>
              <w:bottom w:type="dxa" w:w="60"/>
              <w:right w:type="dxa" w:w="100"/>
            </w:tcMar>
            <w:vAlign w:val="center"/>
          </w:tcPr>
          <w:p>
            <w:r>
              <w:rPr>
                <w:b w:val="false"/>
                <w:bCs w:val="false"/>
                <w:color w:val="111827"/>
                <w:sz w:val="19"/>
                <w:szCs w:val="19"/>
              </w:rPr>
              <w:t xml:space="preserve">Append-only, tamper-evident log of all record access/change across services</w:t>
            </w:r>
          </w:p>
        </w:tc>
        <w:tc>
          <w:tcPr>
            <w:tcW w:type="dxa" w:w="1460"/>
            <w:shd w:fill="F3F4F6" w:val="clear"/>
            <w:tcMar>
              <w:top w:type="dxa" w:w="60"/>
              <w:left w:type="dxa" w:w="100"/>
              <w:bottom w:type="dxa" w:w="60"/>
              <w:right w:type="dxa" w:w="100"/>
            </w:tcMar>
            <w:vAlign w:val="center"/>
          </w:tcPr>
          <w:p>
            <w:r>
              <w:rPr>
                <w:b w:val="false"/>
                <w:bCs w:val="false"/>
                <w:color w:val="111827"/>
                <w:sz w:val="19"/>
                <w:szCs w:val="19"/>
              </w:rPr>
              <w:t xml:space="preserve">audit_db</w:t>
            </w:r>
          </w:p>
        </w:tc>
      </w:tr>
    </w:tbl>
    <w:p>
      <w:pPr>
        <w:spacing w:after="220"/>
      </w:pPr>
    </w:p>
    <w:p>
      <w:pPr>
        <w:pStyle w:val="Heading2"/>
        <w:spacing w:after="120" w:before="280"/>
      </w:pPr>
      <w:r>
        <w:rPr>
          <w:b/>
          <w:bCs/>
          <w:color w:val="1e3a5f"/>
          <w:sz w:val="24"/>
          <w:szCs w:val="24"/>
        </w:rPr>
        <w:t xml:space="preserve">3.4 Communication Patterns</w:t>
      </w:r>
    </w:p>
    <w:p>
      <w:pPr>
        <w:pStyle w:val="ListParagraph"/>
        <w:numPr>
          <w:ilvl w:val="0"/>
          <w:numId w:val="1"/>
        </w:numPr>
        <w:spacing w:after="60" w:line="270"/>
      </w:pPr>
      <w:r>
        <w:rPr>
          <w:sz w:val="21"/>
          <w:szCs w:val="21"/>
        </w:rPr>
        <w:t xml:space="preserve">Synchronous: React clients call the API Gateway over HTTPS/REST (JSON); the gateway routes to the appropriate service based on path prefix (e.g. /api/cases/*, /api/hr/*). Services may also call each other synchronously for read-only lookups (e.g. case-service resolving an officer's name from hr-service via an internal, gateway-mediated call), kept to a minimum to avoid tight coupling.</w:t>
      </w:r>
    </w:p>
    <w:p>
      <w:pPr>
        <w:pStyle w:val="ListParagraph"/>
        <w:numPr>
          <w:ilvl w:val="0"/>
          <w:numId w:val="1"/>
        </w:numPr>
        <w:spacing w:after="60" w:line="270"/>
      </w:pPr>
      <w:r>
        <w:rPr>
          <w:sz w:val="21"/>
          <w:szCs w:val="21"/>
        </w:rPr>
        <w:t xml:space="preserve">Asynchronous: domain events (e.g. CaseOpened, ArrestRecorded, EvidenceLogged, CertificationExpiring, OfficerTransferred) are published to Kafka topics using the transactional outbox pattern — a service writes the event row in the same DB transaction as its state change, and a relay publishes it, guaranteeing at-least-once delivery without distributed transactions.</w:t>
      </w:r>
    </w:p>
    <w:p>
      <w:pPr>
        <w:pStyle w:val="ListParagraph"/>
        <w:numPr>
          <w:ilvl w:val="0"/>
          <w:numId w:val="1"/>
        </w:numPr>
        <w:spacing w:after="60" w:line="270"/>
      </w:pPr>
      <w:r>
        <w:rPr>
          <w:sz w:val="21"/>
          <w:szCs w:val="21"/>
        </w:rPr>
        <w:t xml:space="preserve">Cross-service consistency uses the Saga pattern for multi-step workflows (e.g., recording an arrest updates the case status, creates an evidence-vault placeholder, and triggers a notification to the case supervisor) — each step is a local transaction, with compensating actions on failure.</w:t>
      </w:r>
    </w:p>
    <w:p>
      <w:pPr>
        <w:pStyle w:val="ListParagraph"/>
        <w:numPr>
          <w:ilvl w:val="0"/>
          <w:numId w:val="1"/>
        </w:numPr>
        <w:spacing w:after="60" w:line="270"/>
      </w:pPr>
      <w:r>
        <w:rPr>
          <w:sz w:val="21"/>
          <w:szCs w:val="21"/>
        </w:rPr>
        <w:t xml:space="preserve">The dashboard-service subscribes to domain events from all other services and maintains denormalised, query-optimised read models (CQRS) so the command dashboard never places heavy analytical load on transactional databases.</w:t>
      </w:r>
    </w:p>
    <w:p>
      <w:pPr>
        <w:pStyle w:val="Heading2"/>
        <w:spacing w:after="120" w:before="280"/>
      </w:pPr>
      <w:r>
        <w:rPr>
          <w:b/>
          <w:bCs/>
          <w:color w:val="1e3a5f"/>
          <w:sz w:val="24"/>
          <w:szCs w:val="24"/>
        </w:rPr>
        <w:t xml:space="preserve">3.5 API Gateway &amp; Security Perimeter</w:t>
      </w:r>
    </w:p>
    <w:p>
      <w:pPr>
        <w:spacing w:after="140" w:line="276"/>
      </w:pPr>
      <w:r>
        <w:rPr>
          <w:b w:val="false"/>
          <w:bCs w:val="false"/>
          <w:i w:val="false"/>
          <w:iCs w:val="false"/>
          <w:sz w:val="21"/>
          <w:szCs w:val="21"/>
        </w:rPr>
        <w:t xml:space="preserve">All external traffic passes through the API Gateway, which terminates TLS, validates JWTs issued by the Identity &amp; Access Service, enforces per-role rate limits, and forwards request context (user id, role, station) to downstream services as signed headers. No microservice is directly reachable from the public network. Internal service-to-service traffic runs on a private mesh network with mutual TLS.</w:t>
      </w:r>
    </w:p>
    <w:p>
      <w:pPr>
        <w:pStyle w:val="Heading2"/>
        <w:spacing w:after="120" w:before="280"/>
      </w:pPr>
      <w:r>
        <w:rPr>
          <w:b/>
          <w:bCs/>
          <w:color w:val="1e3a5f"/>
          <w:sz w:val="24"/>
          <w:szCs w:val="24"/>
        </w:rPr>
        <w:t xml:space="preserve">3.6 Deployment Architecture</w:t>
      </w:r>
    </w:p>
    <w:p>
      <w:pPr>
        <w:pStyle w:val="ListParagraph"/>
        <w:numPr>
          <w:ilvl w:val="0"/>
          <w:numId w:val="1"/>
        </w:numPr>
        <w:spacing w:after="60" w:line="270"/>
      </w:pPr>
      <w:r>
        <w:rPr>
          <w:sz w:val="21"/>
          <w:szCs w:val="21"/>
        </w:rPr>
        <w:t xml:space="preserve">Each microservice ships as an independent container image, deployed to its own Kubernetes namespace with its own resource quotas, network policies and horizontal pod autoscaler.</w:t>
      </w:r>
    </w:p>
    <w:p>
      <w:pPr>
        <w:pStyle w:val="ListParagraph"/>
        <w:numPr>
          <w:ilvl w:val="0"/>
          <w:numId w:val="1"/>
        </w:numPr>
        <w:spacing w:after="60" w:line="270"/>
      </w:pPr>
      <w:r>
        <w:rPr>
          <w:sz w:val="21"/>
          <w:szCs w:val="21"/>
        </w:rPr>
        <w:t xml:space="preserve">The evidence-service and hr-service namespaces enforce stricter network policies (default-deny) and dedicated encryption keys, reflecting the sensitivity of evidence and personnel data.</w:t>
      </w:r>
    </w:p>
    <w:p>
      <w:pPr>
        <w:pStyle w:val="ListParagraph"/>
        <w:numPr>
          <w:ilvl w:val="0"/>
          <w:numId w:val="1"/>
        </w:numPr>
        <w:spacing w:after="60" w:line="270"/>
      </w:pPr>
      <w:r>
        <w:rPr>
          <w:sz w:val="21"/>
          <w:szCs w:val="21"/>
        </w:rPr>
        <w:t xml:space="preserve">A staging environment mirrors production for pre-release testing; blue/green or canary deployment is used for zero-downtime releases.</w:t>
      </w:r>
    </w:p>
    <w:p>
      <w:pPr>
        <w:pStyle w:val="ListParagraph"/>
        <w:numPr>
          <w:ilvl w:val="0"/>
          <w:numId w:val="1"/>
        </w:numPr>
        <w:spacing w:after="60" w:line="270"/>
      </w:pPr>
      <w:r>
        <w:rPr>
          <w:sz w:val="21"/>
          <w:szCs w:val="21"/>
        </w:rPr>
        <w:t xml:space="preserve">Field devices operate the PWA client with an embedded local database (IndexedDB) for offline capture; a background sync service reconciles queued transactions once connectivity is restored, using idempotency keys to prevent duplicate submission.</w:t>
      </w:r>
    </w:p>
    <w:p>
      <w:r>
        <w:br w:type="page"/>
      </w:r>
    </w:p>
    <w:p>
      <w:pPr>
        <w:pStyle w:val="Heading1"/>
        <w:pBdr>
          <w:bottom w:val="single" w:color="1e3a5f" w:sz="6" w:space="4"/>
        </w:pBdr>
        <w:spacing w:after="160" w:before="360"/>
      </w:pPr>
      <w:r>
        <w:rPr>
          <w:b/>
          <w:bCs/>
          <w:color w:val="1e3a5f"/>
          <w:sz w:val="30"/>
          <w:szCs w:val="30"/>
        </w:rPr>
        <w:t xml:space="preserve">4. Functional Requirements</w:t>
      </w:r>
    </w:p>
    <w:p>
      <w:pPr>
        <w:spacing w:after="140" w:line="276"/>
      </w:pPr>
      <w:r>
        <w:rPr>
          <w:b w:val="false"/>
          <w:bCs w:val="false"/>
          <w:i w:val="false"/>
          <w:iCs w:val="false"/>
          <w:sz w:val="21"/>
          <w:szCs w:val="21"/>
        </w:rPr>
        <w:t xml:space="preserve">Requirements are grouped by microservice and identified with a unique ID (service prefix + sequence) for traceability. Priority: M = Must have, S = Should have, C = Could have (MoSCoW).</w:t>
      </w:r>
    </w:p>
    <w:p>
      <w:pPr>
        <w:pStyle w:val="Heading2"/>
        <w:spacing w:after="120" w:before="280"/>
      </w:pPr>
      <w:r>
        <w:rPr>
          <w:b/>
          <w:bCs/>
          <w:color w:val="1e3a5f"/>
          <w:sz w:val="24"/>
          <w:szCs w:val="24"/>
        </w:rPr>
        <w:t xml:space="preserve">4.1 Identity &amp; Access Management Service (IAM)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FR-IAM-01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authenticate users via username/badge number and password, followed by a mandatory second factor (TOTP authenticator app or SMS OTP).</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FR-IAM-02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issue short-lived JWT access tokens (≤15 min) and rotating refresh tokens, revocable on logout, password change or admin action.</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FR-IAM-03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enforce role-based access control (RBAC) with configurable roles and fine-grained permissions per module and action (read/write/approve/export).</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FR-IAM-04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support station-level and unit-level data scoping, so a role such as Station Commander only sees records for their station unless granted wider scope.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FR-IAM-05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lock an account after a configurable number of failed login attempts and notify the ICT/security team.</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FR-IAM-06</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administrators to create, deactivate and reassign user accounts, with every action written to the audit log.</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FR-IAM-07</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support password policy enforcement (minimum length, complexity, expiry, history) configurable by the ICT unit.</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FR-IAM-08</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expose a public-key based token-verification endpoint so other services can validate tokens without calling IAM synchronously on every request.</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4.2 Case Management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FR-CASE-01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authorised officers to file a new incident report capturing type, location (geo-coordinates where available), date/time, narrative and involved parties.</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FR-CASE-02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an incident to be escalated into a formal case with a unique, sequential case number.</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FR-CASE-03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track case status through a defined lifecycle (Open → Under Investigation → Referred to Prosecution → Closed / Suspended) with timestamped transitions.</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FR-CASE-04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recording of arrests linked to a case, including suspect details, arresting officer(s) and legal basis.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FR-CASE-05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recording of witness/suspect statements linked to a case, with the recording officer and timestamp captured.</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FR-CASE-06</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linking of court proceedings (hearing dates, outcomes, verdicts) to a case for end-to-end traceability.</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FR-CASE-07</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assignment/reassignment of a lead investigator and supporting officers to a case, notifying the affected officers.</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FR-CASE-08</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support full-text and structured search of cases by case number, officer, status, date range, location and involved-party name.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FR-CASE-09</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prevent deletion of case records; case closure is a status change, not a deletion, preserving full history.</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FR-CASE-10</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field officers to capture incident data offline and synchronise it automatically once connectivity is restored, with duplicate-submission protection.</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bl>
    <w:p>
      <w:pPr>
        <w:spacing w:after="220"/>
      </w:pPr>
    </w:p>
    <w:p>
      <w:pPr>
        <w:pStyle w:val="Heading2"/>
        <w:spacing w:after="120" w:before="280"/>
      </w:pPr>
      <w:r>
        <w:rPr>
          <w:b/>
          <w:bCs/>
          <w:color w:val="1e3a5f"/>
          <w:sz w:val="24"/>
          <w:szCs w:val="24"/>
        </w:rPr>
        <w:t xml:space="preserve">4.3 Evidence &amp; Chain-of-Custody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FR-EVID-01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authorised officers to log a new evidence item against a case, capturing type, description, collection location/time and collecting officer.</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FR-EVID-02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compute and store a SHA-256 hash for every digital evidence file at the moment of upload, to detect any later tampering.</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FR-EVID-03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record every custody event (collection, transfer, storage, analysis, court submission, disposal) as an immutable, timestamped, officer-attributed entry — the custody chain shall be append-only.</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FR-EVID-04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require a receiving officer's acknowledgement (digital signature/PIN) to complete any custody transfer.</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FR-EVID-05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store evidence files in an encrypted vault (encryption at rest) accessible only to roles explicitly granted evidence-vault permission.</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FR-EVID-06</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verification, on demand, of a stored file's current hash against its originally recorded hash, flagging any mismatch.</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FR-EVID-07</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generate a printable/exportable chain-of-custody report for a given evidence item for court submission.</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4.4 Community Policing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FR-COMM-01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community liaison officers to log community meetings, capturing date, location, facilitator and attendee summary.</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FR-COMM-02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concerns raised during a meeting (or independently) to be logged, categorised and linked to the originating meeting where applicable.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FR-COMM-03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follow-up actions to be created against a concern, assigned to an officer with a due date and tracked to completion.</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FR-COMM-04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notify the assigned officer and their supervisor when a follow-up action becomes overdue.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FR-COMM-05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provide summary reporting of concerns by category, station and resolution time for command review.</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4.5 Training &amp; Certification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FR-TRAIN-01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maintain a catalog of training courses and certifications, each with a validity period.</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FR-TRAIN-02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issuance of a certification to an officer on course completion, recording issue and expiry dates.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FR-TRAIN-03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automatically flag certifications approaching expiry (configurable lead time) and notify the officer and their supervisor.</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FR-TRAIN-04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provide a force-wide and per-station compliance view showing officers with expired or soon-to-expire mandatory certifications.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FR-TRAIN-05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prevent assignment of an officer to duties that legally require a certification they do not currently hold (configurable rule set).</w:t>
            </w:r>
          </w:p>
        </w:tc>
        <w:tc>
          <w:tcPr>
            <w:tcW w:type="dxa" w:w="1200"/>
            <w:tcMar>
              <w:top w:type="dxa" w:w="60"/>
              <w:left w:type="dxa" w:w="100"/>
              <w:bottom w:type="dxa" w:w="60"/>
              <w:right w:type="dxa" w:w="100"/>
            </w:tcMar>
            <w:vAlign w:val="center"/>
          </w:tcPr>
          <w:p>
            <w:r>
              <w:rPr>
                <w:b w:val="false"/>
                <w:bCs w:val="false"/>
                <w:color w:val="111827"/>
                <w:sz w:val="19"/>
                <w:szCs w:val="19"/>
              </w:rPr>
              <w:t xml:space="preserve">C</w:t>
            </w:r>
          </w:p>
        </w:tc>
      </w:tr>
    </w:tbl>
    <w:p>
      <w:pPr>
        <w:spacing w:after="220"/>
      </w:pPr>
    </w:p>
    <w:p>
      <w:pPr>
        <w:pStyle w:val="Heading2"/>
        <w:spacing w:after="120" w:before="280"/>
      </w:pPr>
      <w:r>
        <w:rPr>
          <w:b/>
          <w:bCs/>
          <w:color w:val="1e3a5f"/>
          <w:sz w:val="24"/>
          <w:szCs w:val="24"/>
        </w:rPr>
        <w:t xml:space="preserve">4.6 Human Resources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FR-HR-01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maintain a master officer profile (personal details, badge number, rank, unit, hire date, status) linked one-to-one with an IAM user account.</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FR-HR-02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support creation and history tracking of unit assignments per officer.</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FR-HR-03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support recording of transfers between units/stations, with effective dates and approval workflow.</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FR-HR-04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support recording of promotions, with new rank, effective date and approving officer.</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FR-HR-05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support leave requests (type, dates, status) with an approval workflow routed to the requester's supervisor.</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FR-HR-06</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support recording of discipline cases, including incident description, process followed and outcome, visible only to authorised HR/command roles.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FR-HR-07</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support periodic performance reviews, including reviewer, review period and structured score/comments.</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FR-HR-08</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generate roster and headcount reports by unit, station and rank.</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4.7 Command Dashboard &amp; Analytics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FR-DASH-01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provide a real-time dashboard showing open case counts, case ageing, and case-closure rates, filterable by station and unit.</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FR-DASH-02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display unit readiness indicators derived from certification compliance and personnel availability (leave, assignment).</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FR-DASH-03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display crime-trend visualisations (by type, location, time period) sourced from case and incident data.</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FR-DASH-04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display evidence-vault and custody-chain integrity indicators (e.g., items pending transfer acknowledgement, hash mismatches).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FR-DASH-05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support role-scoped dashboard views (station-level for commanders, force-wide for the Commissioner's office).</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FR-DASH-06</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export of dashboard reports to PDF/CSV for offline briefing use.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4.8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FR-NOTIF-01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deliver in-app, email and SMS notifications for defined domain events (case assignment, overdue action, certification expiry, transfer approval, etc.).</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FR-NOTIF-02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allow users to configure notification channel preferences where policy permits.</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C</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FR-NOTIF-03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record delivery status (sent, delivered, failed) for each notification for auditability.</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bl>
    <w:p>
      <w:pPr>
        <w:spacing w:after="220"/>
      </w:pPr>
    </w:p>
    <w:p>
      <w:pPr>
        <w:pStyle w:val="Heading2"/>
        <w:spacing w:after="120" w:before="280"/>
      </w:pPr>
      <w:r>
        <w:rPr>
          <w:b/>
          <w:bCs/>
          <w:color w:val="1e3a5f"/>
          <w:sz w:val="24"/>
          <w:szCs w:val="24"/>
        </w:rPr>
        <w:t xml:space="preserve">4.9 Integration Gateway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FR-INT-01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provide a controlled, logged adapter interface for CAD systems to synchronise incident and unit-status data in near real time.</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FR-INT-02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provide a controlled, logged adapter for identity verification and cross-jurisdictional case checks against the national/regional crime database.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FR-INT-03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provide a controlled, logged adapter for case scheduling, evidence submission metadata and verdict retrieval from the court system.</w:t>
            </w:r>
          </w:p>
        </w:tc>
        <w:tc>
          <w:tcPr>
            <w:tcW w:type="dxa" w:w="1200"/>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FR-INT-04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provide a controlled, logged adapter for continuity-of-custody records with the jail/detention management system.</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S</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FR-INT-05</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ensure no external integration can bypass PMP's own RBAC or audit logging — every inbound/outbound integration call is authenticated, scoped and logged.</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bl>
    <w:p>
      <w:pPr>
        <w:spacing w:after="220"/>
      </w:pPr>
    </w:p>
    <w:p>
      <w:pPr>
        <w:pStyle w:val="Heading2"/>
        <w:spacing w:after="120" w:before="280"/>
      </w:pPr>
      <w:r>
        <w:rPr>
          <w:b/>
          <w:bCs/>
          <w:color w:val="1e3a5f"/>
          <w:sz w:val="24"/>
          <w:szCs w:val="24"/>
        </w:rPr>
        <w:t xml:space="preserve">4.10 Audit Log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060"/>
            <w:shd w:fill="1e3a5f" w:val="clear"/>
            <w:tcMar>
              <w:top w:type="dxa" w:w="60"/>
              <w:left w:type="dxa" w:w="100"/>
              <w:bottom w:type="dxa" w:w="60"/>
              <w:right w:type="dxa" w:w="100"/>
            </w:tcMar>
            <w:vAlign w:val="center"/>
          </w:tcPr>
          <w:p>
            <w:r>
              <w:rPr>
                <w:b/>
                <w:bCs/>
                <w:color w:val="FFFFFF"/>
                <w:sz w:val="19"/>
                <w:szCs w:val="19"/>
              </w:rPr>
              <w:t xml:space="preserve">Requirement</w:t>
            </w:r>
          </w:p>
        </w:tc>
        <w:tc>
          <w:tcPr>
            <w:tcW w:type="dxa" w:w="1200"/>
            <w:shd w:fill="1e3a5f" w:val="clear"/>
            <w:tcMar>
              <w:top w:type="dxa" w:w="60"/>
              <w:left w:type="dxa" w:w="100"/>
              <w:bottom w:type="dxa" w:w="60"/>
              <w:right w:type="dxa" w:w="100"/>
            </w:tcMar>
            <w:vAlign w:val="center"/>
          </w:tcPr>
          <w:p>
            <w:r>
              <w:rPr>
                <w:b/>
                <w:bCs/>
                <w:color w:val="FFFFFF"/>
                <w:sz w:val="19"/>
                <w:szCs w:val="19"/>
              </w:rPr>
              <w:t xml:space="preserve">Priority</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FR-AUD-01</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record an immutable audit entry for every create, read (of sensitive records), update, export and administrative action across all services.</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FR-AUD-02</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chain audit entries using a cryptographic hash of the previous entry, making undetected tampering computationally infeasible.</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tcMar>
              <w:top w:type="dxa" w:w="60"/>
              <w:left w:type="dxa" w:w="100"/>
              <w:bottom w:type="dxa" w:w="60"/>
              <w:right w:type="dxa" w:w="100"/>
            </w:tcMar>
            <w:vAlign w:val="center"/>
          </w:tcPr>
          <w:p>
            <w:r>
              <w:rPr>
                <w:b w:val="false"/>
                <w:bCs w:val="false"/>
                <w:color w:val="111827"/>
                <w:sz w:val="19"/>
                <w:szCs w:val="19"/>
              </w:rPr>
              <w:t xml:space="preserve">FR-AUD-03</w:t>
            </w:r>
          </w:p>
        </w:tc>
        <w:tc>
          <w:tcPr>
            <w:tcW w:type="dxa" w:w="7060"/>
            <w:tcMar>
              <w:top w:type="dxa" w:w="60"/>
              <w:left w:type="dxa" w:w="100"/>
              <w:bottom w:type="dxa" w:w="60"/>
              <w:right w:type="dxa" w:w="100"/>
            </w:tcMar>
            <w:vAlign w:val="center"/>
          </w:tcPr>
          <w:p>
            <w:r>
              <w:rPr>
                <w:b w:val="false"/>
                <w:bCs w:val="false"/>
                <w:color w:val="111827"/>
                <w:sz w:val="19"/>
                <w:szCs w:val="19"/>
              </w:rPr>
              <w:t xml:space="preserve">The system shall allow authorised auditors/oversight roles to query the audit log by user, entity, date range and action type, without the ability to modify or delete entries.</w:t>
            </w:r>
          </w:p>
        </w:tc>
        <w:tc>
          <w:tcPr>
            <w:tcW w:type="dxa" w:w="1200"/>
            <w:tcMar>
              <w:top w:type="dxa" w:w="60"/>
              <w:left w:type="dxa" w:w="100"/>
              <w:bottom w:type="dxa" w:w="60"/>
              <w:right w:type="dxa" w:w="100"/>
            </w:tcMar>
            <w:vAlign w:val="center"/>
          </w:tcPr>
          <w:p>
            <w:r>
              <w:rPr>
                <w:b w:val="false"/>
                <w:bCs w:val="false"/>
                <w:color w:val="111827"/>
                <w:sz w:val="19"/>
                <w:szCs w:val="19"/>
              </w:rPr>
              <w:t xml:space="preserve">M</w:t>
            </w:r>
          </w:p>
        </w:tc>
      </w:tr>
      <w:tr>
        <w:tc>
          <w:tcPr>
            <w:tcW w:type="dxa" w:w="1100"/>
            <w:shd w:fill="F3F4F6" w:val="clear"/>
            <w:tcMar>
              <w:top w:type="dxa" w:w="60"/>
              <w:left w:type="dxa" w:w="100"/>
              <w:bottom w:type="dxa" w:w="60"/>
              <w:right w:type="dxa" w:w="100"/>
            </w:tcMar>
            <w:vAlign w:val="center"/>
          </w:tcPr>
          <w:p>
            <w:r>
              <w:rPr>
                <w:b w:val="false"/>
                <w:bCs w:val="false"/>
                <w:color w:val="111827"/>
                <w:sz w:val="19"/>
                <w:szCs w:val="19"/>
              </w:rPr>
              <w:t xml:space="preserve">FR-AUD-04</w:t>
            </w:r>
          </w:p>
        </w:tc>
        <w:tc>
          <w:tcPr>
            <w:tcW w:type="dxa" w:w="7060"/>
            <w:shd w:fill="F3F4F6" w:val="clear"/>
            <w:tcMar>
              <w:top w:type="dxa" w:w="60"/>
              <w:left w:type="dxa" w:w="100"/>
              <w:bottom w:type="dxa" w:w="60"/>
              <w:right w:type="dxa" w:w="100"/>
            </w:tcMar>
            <w:vAlign w:val="center"/>
          </w:tcPr>
          <w:p>
            <w:r>
              <w:rPr>
                <w:b w:val="false"/>
                <w:bCs w:val="false"/>
                <w:color w:val="111827"/>
                <w:sz w:val="19"/>
                <w:szCs w:val="19"/>
              </w:rPr>
              <w:t xml:space="preserve">The system shall retain audit logs for a configurable minimum retention period aligned with national record-keeping law.</w:t>
            </w:r>
          </w:p>
        </w:tc>
        <w:tc>
          <w:tcPr>
            <w:tcW w:type="dxa" w:w="1200"/>
            <w:shd w:fill="F3F4F6" w:val="clear"/>
            <w:tcMar>
              <w:top w:type="dxa" w:w="60"/>
              <w:left w:type="dxa" w:w="100"/>
              <w:bottom w:type="dxa" w:w="60"/>
              <w:right w:type="dxa" w:w="100"/>
            </w:tcMar>
            <w:vAlign w:val="center"/>
          </w:tcPr>
          <w:p>
            <w:r>
              <w:rPr>
                <w:b w:val="false"/>
                <w:bCs w:val="false"/>
                <w:color w:val="111827"/>
                <w:sz w:val="19"/>
                <w:szCs w:val="19"/>
              </w:rPr>
              <w:t xml:space="preserve">M</w:t>
            </w:r>
          </w:p>
        </w:tc>
      </w:tr>
    </w:tbl>
    <w:p>
      <w:pPr>
        <w:spacing w:after="220"/>
      </w:pPr>
    </w:p>
    <w:p>
      <w:r>
        <w:br w:type="page"/>
      </w:r>
    </w:p>
    <w:p>
      <w:pPr>
        <w:pStyle w:val="Heading1"/>
        <w:pBdr>
          <w:bottom w:val="single" w:color="1e3a5f" w:sz="6" w:space="4"/>
        </w:pBdr>
        <w:spacing w:after="160" w:before="360"/>
      </w:pPr>
      <w:r>
        <w:rPr>
          <w:b/>
          <w:bCs/>
          <w:color w:val="1e3a5f"/>
          <w:sz w:val="30"/>
          <w:szCs w:val="30"/>
        </w:rPr>
        <w:t xml:space="preserve">5. Non-Functional Requirements</w:t>
      </w:r>
    </w:p>
    <w:p>
      <w:pPr>
        <w:pStyle w:val="Heading2"/>
        <w:spacing w:after="120" w:before="280"/>
      </w:pPr>
      <w:r>
        <w:rPr>
          <w:b/>
          <w:bCs/>
          <w:color w:val="1e3a5f"/>
          <w:sz w:val="24"/>
          <w:szCs w:val="24"/>
        </w:rPr>
        <w:t xml:space="preserve">5.1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NFR-SEC-01</w:t>
            </w:r>
          </w:p>
        </w:tc>
        <w:tc>
          <w:tcPr>
            <w:tcW w:type="dxa" w:w="7860"/>
            <w:tcMar>
              <w:top w:type="dxa" w:w="60"/>
              <w:left w:type="dxa" w:w="100"/>
              <w:bottom w:type="dxa" w:w="60"/>
              <w:right w:type="dxa" w:w="100"/>
            </w:tcMar>
            <w:vAlign w:val="center"/>
          </w:tcPr>
          <w:p>
            <w:r>
              <w:rPr>
                <w:b w:val="false"/>
                <w:bCs w:val="false"/>
                <w:color w:val="111827"/>
                <w:sz w:val="19"/>
                <w:szCs w:val="19"/>
              </w:rPr>
              <w:t xml:space="preserve">All data in transit shall be encrypted using TLS 1.3; all data at rest (databases, object storage, backups) shall be encrypted using AES-256.</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NFR-SEC-02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All user authentication shall require MFA; service-to-service authentication shall use mutual TLS or signed service tokens.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NFR-SEC-03</w:t>
            </w:r>
          </w:p>
        </w:tc>
        <w:tc>
          <w:tcPr>
            <w:tcW w:type="dxa" w:w="7860"/>
            <w:tcMar>
              <w:top w:type="dxa" w:w="60"/>
              <w:left w:type="dxa" w:w="100"/>
              <w:bottom w:type="dxa" w:w="60"/>
              <w:right w:type="dxa" w:w="100"/>
            </w:tcMar>
            <w:vAlign w:val="center"/>
          </w:tcPr>
          <w:p>
            <w:r>
              <w:rPr>
                <w:b w:val="false"/>
                <w:bCs w:val="false"/>
                <w:color w:val="111827"/>
                <w:sz w:val="19"/>
                <w:szCs w:val="19"/>
              </w:rPr>
              <w:t xml:space="preserve">The system shall implement RBAC with least-privilege defaults; new roles default to zero permissions until explicitly granted.</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NFR-SEC-04</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The evidence vault and HR/discipline data shall be logically and physically isolated (separate databases, separate encryption keys, separate network policies) from lower-sensitivity modules.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NFR-SEC-05</w:t>
            </w:r>
          </w:p>
        </w:tc>
        <w:tc>
          <w:tcPr>
            <w:tcW w:type="dxa" w:w="7860"/>
            <w:tcMar>
              <w:top w:type="dxa" w:w="60"/>
              <w:left w:type="dxa" w:w="100"/>
              <w:bottom w:type="dxa" w:w="60"/>
              <w:right w:type="dxa" w:w="100"/>
            </w:tcMar>
            <w:vAlign w:val="center"/>
          </w:tcPr>
          <w:p>
            <w:r>
              <w:rPr>
                <w:b w:val="false"/>
                <w:bCs w:val="false"/>
                <w:color w:val="111827"/>
                <w:sz w:val="19"/>
                <w:szCs w:val="19"/>
              </w:rPr>
              <w:t xml:space="preserve">The system shall undergo independent security audit and penetration testing prior to go-live and at least annually thereafter.</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NFR-SEC-06</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The system shall be designed to align with ISO/IEC 27001 principles and CJIS-aligned controls, adapted to national legal requirements.</w:t>
            </w:r>
          </w:p>
        </w:tc>
      </w:tr>
    </w:tbl>
    <w:p>
      <w:pPr>
        <w:spacing w:after="220"/>
      </w:pPr>
    </w:p>
    <w:p>
      <w:pPr>
        <w:pStyle w:val="Heading2"/>
        <w:spacing w:after="120" w:before="280"/>
      </w:pPr>
      <w:r>
        <w:rPr>
          <w:b/>
          <w:bCs/>
          <w:color w:val="1e3a5f"/>
          <w:sz w:val="24"/>
          <w:szCs w:val="24"/>
        </w:rPr>
        <w:t xml:space="preserve">5.2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NFR-PERF-01</w:t>
            </w:r>
          </w:p>
        </w:tc>
        <w:tc>
          <w:tcPr>
            <w:tcW w:type="dxa" w:w="7860"/>
            <w:tcMar>
              <w:top w:type="dxa" w:w="60"/>
              <w:left w:type="dxa" w:w="100"/>
              <w:bottom w:type="dxa" w:w="60"/>
              <w:right w:type="dxa" w:w="100"/>
            </w:tcMar>
            <w:vAlign w:val="center"/>
          </w:tcPr>
          <w:p>
            <w:r>
              <w:rPr>
                <w:b w:val="false"/>
                <w:bCs w:val="false"/>
                <w:color w:val="111827"/>
                <w:sz w:val="19"/>
                <w:szCs w:val="19"/>
              </w:rPr>
              <w:t xml:space="preserve">95% of read API requests shall complete within 300 ms and 95% of write API requests within 800 ms under normal load, measured at the gateway.</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NFR-PERF-02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The command dashboard shall reflect new domain events within 5 seconds under normal operating conditions (near-real-time via event-driven read models).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NFR-PERF-03</w:t>
            </w:r>
          </w:p>
        </w:tc>
        <w:tc>
          <w:tcPr>
            <w:tcW w:type="dxa" w:w="7860"/>
            <w:tcMar>
              <w:top w:type="dxa" w:w="60"/>
              <w:left w:type="dxa" w:w="100"/>
              <w:bottom w:type="dxa" w:w="60"/>
              <w:right w:type="dxa" w:w="100"/>
            </w:tcMar>
            <w:vAlign w:val="center"/>
          </w:tcPr>
          <w:p>
            <w:r>
              <w:rPr>
                <w:b w:val="false"/>
                <w:bCs w:val="false"/>
                <w:color w:val="111827"/>
                <w:sz w:val="19"/>
                <w:szCs w:val="19"/>
              </w:rPr>
              <w:t xml:space="preserve">The mobile field application shall allow full incident/evidence data capture with zero network connectivity, queuing for sync.</w:t>
            </w:r>
          </w:p>
        </w:tc>
      </w:tr>
    </w:tbl>
    <w:p>
      <w:pPr>
        <w:spacing w:after="220"/>
      </w:pPr>
    </w:p>
    <w:p>
      <w:pPr>
        <w:pStyle w:val="Heading2"/>
        <w:spacing w:after="120" w:before="280"/>
      </w:pPr>
      <w:r>
        <w:rPr>
          <w:b/>
          <w:bCs/>
          <w:color w:val="1e3a5f"/>
          <w:sz w:val="24"/>
          <w:szCs w:val="24"/>
        </w:rPr>
        <w:t xml:space="preserve">5.3 Scalability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NFR-SCALE-01</w:t>
            </w:r>
          </w:p>
        </w:tc>
        <w:tc>
          <w:tcPr>
            <w:tcW w:type="dxa" w:w="7860"/>
            <w:tcMar>
              <w:top w:type="dxa" w:w="60"/>
              <w:left w:type="dxa" w:w="100"/>
              <w:bottom w:type="dxa" w:w="60"/>
              <w:right w:type="dxa" w:w="100"/>
            </w:tcMar>
            <w:vAlign w:val="center"/>
          </w:tcPr>
          <w:p>
            <w:r>
              <w:rPr>
                <w:b w:val="false"/>
                <w:bCs w:val="false"/>
                <w:color w:val="111827"/>
                <w:sz w:val="19"/>
                <w:szCs w:val="19"/>
              </w:rPr>
              <w:t xml:space="preserve">Each microservice shall scale horizontally and independently based on load (Kubernetes HPA on CPU/queue-depth metrics).</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NFR-AVAIL-01</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Core services (IAM, Case, Evidence) shall target 99.9% availability, measured monthly, excluding scheduled maintenance windows.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NFR-AVAIL-02</w:t>
            </w:r>
          </w:p>
        </w:tc>
        <w:tc>
          <w:tcPr>
            <w:tcW w:type="dxa" w:w="7860"/>
            <w:tcMar>
              <w:top w:type="dxa" w:w="60"/>
              <w:left w:type="dxa" w:w="100"/>
              <w:bottom w:type="dxa" w:w="60"/>
              <w:right w:type="dxa" w:w="100"/>
            </w:tcMar>
            <w:vAlign w:val="center"/>
          </w:tcPr>
          <w:p>
            <w:r>
              <w:rPr>
                <w:b w:val="false"/>
                <w:bCs w:val="false"/>
                <w:color w:val="111827"/>
                <w:sz w:val="19"/>
                <w:szCs w:val="19"/>
              </w:rPr>
              <w:t xml:space="preserve">The system shall support rolling/blue-green deployments with zero downtime for non-breaking releases.</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NFR-AVAIL-03</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Databases shall run with at least one synchronous or near-synchronous standby replica for automatic failover.</w:t>
            </w:r>
          </w:p>
        </w:tc>
      </w:tr>
    </w:tbl>
    <w:p>
      <w:pPr>
        <w:spacing w:after="220"/>
      </w:pPr>
    </w:p>
    <w:p>
      <w:pPr>
        <w:pStyle w:val="Heading2"/>
        <w:spacing w:after="120" w:before="280"/>
      </w:pPr>
      <w:r>
        <w:rPr>
          <w:b/>
          <w:bCs/>
          <w:color w:val="1e3a5f"/>
          <w:sz w:val="24"/>
          <w:szCs w:val="24"/>
        </w:rPr>
        <w:t xml:space="preserve">5.4 Reliability &amp;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NFR-REL-01</w:t>
            </w:r>
          </w:p>
        </w:tc>
        <w:tc>
          <w:tcPr>
            <w:tcW w:type="dxa" w:w="7860"/>
            <w:tcMar>
              <w:top w:type="dxa" w:w="60"/>
              <w:left w:type="dxa" w:w="100"/>
              <w:bottom w:type="dxa" w:w="60"/>
              <w:right w:type="dxa" w:w="100"/>
            </w:tcMar>
            <w:vAlign w:val="center"/>
          </w:tcPr>
          <w:p>
            <w:r>
              <w:rPr>
                <w:b w:val="false"/>
                <w:bCs w:val="false"/>
                <w:color w:val="111827"/>
                <w:sz w:val="19"/>
                <w:szCs w:val="19"/>
              </w:rPr>
              <w:t xml:space="preserve">Cross-service workflows shall use the outbox/saga pattern so that a downstream service outage queues events for retry rather than losing them.</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NFR-REL-02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The system shall implement circuit breakers and retries with backoff for inter-service and external-integration calls.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NFR-REL-03</w:t>
            </w:r>
          </w:p>
        </w:tc>
        <w:tc>
          <w:tcPr>
            <w:tcW w:type="dxa" w:w="7860"/>
            <w:tcMar>
              <w:top w:type="dxa" w:w="60"/>
              <w:left w:type="dxa" w:w="100"/>
              <w:bottom w:type="dxa" w:w="60"/>
              <w:right w:type="dxa" w:w="100"/>
            </w:tcMar>
            <w:vAlign w:val="center"/>
          </w:tcPr>
          <w:p>
            <w:r>
              <w:rPr>
                <w:b w:val="false"/>
                <w:bCs w:val="false"/>
                <w:color w:val="111827"/>
                <w:sz w:val="19"/>
                <w:szCs w:val="19"/>
              </w:rPr>
              <w:t xml:space="preserve">Automated daily backups shall be taken for all databases, with point-in-time recovery capability and quarterly restore drills.</w:t>
            </w:r>
          </w:p>
        </w:tc>
      </w:tr>
    </w:tbl>
    <w:p>
      <w:pPr>
        <w:spacing w:after="220"/>
      </w:pPr>
    </w:p>
    <w:p>
      <w:pPr>
        <w:pStyle w:val="Heading2"/>
        <w:spacing w:after="120" w:before="280"/>
      </w:pPr>
      <w:r>
        <w:rPr>
          <w:b/>
          <w:bCs/>
          <w:color w:val="1e3a5f"/>
          <w:sz w:val="24"/>
          <w:szCs w:val="24"/>
        </w:rPr>
        <w:t xml:space="preserve">5.5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NFR-USE-01</w:t>
            </w:r>
          </w:p>
        </w:tc>
        <w:tc>
          <w:tcPr>
            <w:tcW w:type="dxa" w:w="7860"/>
            <w:tcMar>
              <w:top w:type="dxa" w:w="60"/>
              <w:left w:type="dxa" w:w="100"/>
              <w:bottom w:type="dxa" w:w="60"/>
              <w:right w:type="dxa" w:w="100"/>
            </w:tcMar>
            <w:vAlign w:val="center"/>
          </w:tcPr>
          <w:p>
            <w:r>
              <w:rPr>
                <w:b w:val="false"/>
                <w:bCs w:val="false"/>
                <w:color w:val="111827"/>
                <w:sz w:val="19"/>
                <w:szCs w:val="19"/>
              </w:rPr>
              <w:t xml:space="preserve">The web portal and mobile app shall follow a shared design system (React + TailwindCSS component library) for visual and interaction consistency.</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NFR-USE-02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Critical field workflows (incident intake, evidence logging) shall be completable in no more than 3 primary screens/taps beyond navigation, optimised for low-literacy and low-connectivity contexts.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NFR-USE-03</w:t>
            </w:r>
          </w:p>
        </w:tc>
        <w:tc>
          <w:tcPr>
            <w:tcW w:type="dxa" w:w="7860"/>
            <w:tcMar>
              <w:top w:type="dxa" w:w="60"/>
              <w:left w:type="dxa" w:w="100"/>
              <w:bottom w:type="dxa" w:w="60"/>
              <w:right w:type="dxa" w:w="100"/>
            </w:tcMar>
            <w:vAlign w:val="center"/>
          </w:tcPr>
          <w:p>
            <w:r>
              <w:rPr>
                <w:b w:val="false"/>
                <w:bCs w:val="false"/>
                <w:color w:val="111827"/>
                <w:sz w:val="19"/>
                <w:szCs w:val="19"/>
              </w:rPr>
              <w:t xml:space="preserve">The system shall support localisation (multi-language UI strings) to accommodate national and regional languages.</w:t>
            </w:r>
          </w:p>
        </w:tc>
      </w:tr>
    </w:tbl>
    <w:p>
      <w:pPr>
        <w:spacing w:after="220"/>
      </w:pPr>
    </w:p>
    <w:p>
      <w:pPr>
        <w:pStyle w:val="Heading2"/>
        <w:spacing w:after="120" w:before="280"/>
      </w:pPr>
      <w:r>
        <w:rPr>
          <w:b/>
          <w:bCs/>
          <w:color w:val="1e3a5f"/>
          <w:sz w:val="24"/>
          <w:szCs w:val="24"/>
        </w:rPr>
        <w:t xml:space="preserve">5.6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NFR-MAINT-01</w:t>
            </w:r>
          </w:p>
        </w:tc>
        <w:tc>
          <w:tcPr>
            <w:tcW w:type="dxa" w:w="7860"/>
            <w:tcMar>
              <w:top w:type="dxa" w:w="60"/>
              <w:left w:type="dxa" w:w="100"/>
              <w:bottom w:type="dxa" w:w="60"/>
              <w:right w:type="dxa" w:w="100"/>
            </w:tcMar>
            <w:vAlign w:val="center"/>
          </w:tcPr>
          <w:p>
            <w:r>
              <w:rPr>
                <w:b w:val="false"/>
                <w:bCs w:val="false"/>
                <w:color w:val="111827"/>
                <w:sz w:val="19"/>
                <w:szCs w:val="19"/>
              </w:rPr>
              <w:t xml:space="preserve">Each microservice shall maintain its own automated test suite (unit, integration, contract tests) with a minimum coverage threshold enforced in CI.</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NFR-MAINT-02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Each service shall expose an OpenAPI 3.0 specification, auto-generated by FastAPI, kept in sync with the deployed API.</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NFR-MAINT-03</w:t>
            </w:r>
          </w:p>
        </w:tc>
        <w:tc>
          <w:tcPr>
            <w:tcW w:type="dxa" w:w="7860"/>
            <w:tcMar>
              <w:top w:type="dxa" w:w="60"/>
              <w:left w:type="dxa" w:w="100"/>
              <w:bottom w:type="dxa" w:w="60"/>
              <w:right w:type="dxa" w:w="100"/>
            </w:tcMar>
            <w:vAlign w:val="center"/>
          </w:tcPr>
          <w:p>
            <w:r>
              <w:rPr>
                <w:b w:val="false"/>
                <w:bCs w:val="false"/>
                <w:color w:val="111827"/>
                <w:sz w:val="19"/>
                <w:szCs w:val="19"/>
              </w:rPr>
              <w:t xml:space="preserve">Database schema changes shall be managed through versioned migrations (Alembic) with rollback support.</w:t>
            </w:r>
          </w:p>
        </w:tc>
      </w:tr>
    </w:tbl>
    <w:p>
      <w:pPr>
        <w:spacing w:after="220"/>
      </w:pPr>
    </w:p>
    <w:p>
      <w:pPr>
        <w:pStyle w:val="Heading2"/>
        <w:spacing w:after="120" w:before="280"/>
      </w:pPr>
      <w:r>
        <w:rPr>
          <w:b/>
          <w:bCs/>
          <w:color w:val="1e3a5f"/>
          <w:sz w:val="24"/>
          <w:szCs w:val="24"/>
        </w:rPr>
        <w:t xml:space="preserve">5.7 Compliance &amp;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e3a5f" w:val="clear"/>
            <w:tcMar>
              <w:top w:type="dxa" w:w="60"/>
              <w:left w:type="dxa" w:w="100"/>
              <w:bottom w:type="dxa" w:w="60"/>
              <w:right w:type="dxa" w:w="100"/>
            </w:tcMar>
            <w:vAlign w:val="center"/>
          </w:tcPr>
          <w:p>
            <w:r>
              <w:rPr>
                <w:b/>
                <w:bCs/>
                <w:color w:val="FFFFFF"/>
                <w:sz w:val="19"/>
                <w:szCs w:val="19"/>
              </w:rPr>
              <w:t xml:space="preserve">ID</w:t>
            </w:r>
          </w:p>
        </w:tc>
        <w:tc>
          <w:tcPr>
            <w:tcW w:type="dxa" w:w="7860"/>
            <w:shd w:fill="1e3a5f" w:val="clear"/>
            <w:tcMar>
              <w:top w:type="dxa" w:w="60"/>
              <w:left w:type="dxa" w:w="100"/>
              <w:bottom w:type="dxa" w:w="60"/>
              <w:right w:type="dxa" w:w="100"/>
            </w:tcMar>
            <w:vAlign w:val="center"/>
          </w:tcPr>
          <w:p>
            <w:r>
              <w:rPr>
                <w:b/>
                <w:bCs/>
                <w:color w:val="FFFFFF"/>
                <w:sz w:val="19"/>
                <w:szCs w:val="19"/>
              </w:rPr>
              <w:t xml:space="preserve">Requirement</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NFR-COMP-01</w:t>
            </w:r>
          </w:p>
        </w:tc>
        <w:tc>
          <w:tcPr>
            <w:tcW w:type="dxa" w:w="7860"/>
            <w:tcMar>
              <w:top w:type="dxa" w:w="60"/>
              <w:left w:type="dxa" w:w="100"/>
              <w:bottom w:type="dxa" w:w="60"/>
              <w:right w:type="dxa" w:w="100"/>
            </w:tcMar>
            <w:vAlign w:val="center"/>
          </w:tcPr>
          <w:p>
            <w:r>
              <w:rPr>
                <w:b w:val="false"/>
                <w:bCs w:val="false"/>
                <w:color w:val="111827"/>
                <w:sz w:val="19"/>
                <w:szCs w:val="19"/>
              </w:rPr>
              <w:t xml:space="preserve">The system shall comply with applicable national data-protection legislation governing PII and criminal-justice data.</w:t>
            </w:r>
          </w:p>
        </w:tc>
      </w:tr>
      <w:tr>
        <w:tc>
          <w:tcPr>
            <w:tcW w:type="dxa" w:w="1500"/>
            <w:shd w:fill="F3F4F6" w:val="clear"/>
            <w:tcMar>
              <w:top w:type="dxa" w:w="60"/>
              <w:left w:type="dxa" w:w="100"/>
              <w:bottom w:type="dxa" w:w="60"/>
              <w:right w:type="dxa" w:w="100"/>
            </w:tcMar>
            <w:vAlign w:val="center"/>
          </w:tcPr>
          <w:p>
            <w:r>
              <w:rPr>
                <w:b w:val="false"/>
                <w:bCs w:val="false"/>
                <w:color w:val="111827"/>
                <w:sz w:val="19"/>
                <w:szCs w:val="19"/>
              </w:rPr>
              <w:t xml:space="preserve">NFR-COMP-02</w:t>
            </w:r>
          </w:p>
        </w:tc>
        <w:tc>
          <w:tcPr>
            <w:tcW w:type="dxa" w:w="7860"/>
            <w:shd w:fill="F3F4F6" w:val="clear"/>
            <w:tcMar>
              <w:top w:type="dxa" w:w="60"/>
              <w:left w:type="dxa" w:w="100"/>
              <w:bottom w:type="dxa" w:w="60"/>
              <w:right w:type="dxa" w:w="100"/>
            </w:tcMar>
            <w:vAlign w:val="center"/>
          </w:tcPr>
          <w:p>
            <w:r>
              <w:rPr>
                <w:b w:val="false"/>
                <w:bCs w:val="false"/>
                <w:color w:val="111827"/>
                <w:sz w:val="19"/>
                <w:szCs w:val="19"/>
              </w:rPr>
              <w:t xml:space="preserve">Data retention and disposal shall follow a documented schedule aligned with national records-management law; audit logs are retained longer than operational records.</w:t>
            </w:r>
          </w:p>
        </w:tc>
      </w:tr>
      <w:tr>
        <w:tc>
          <w:tcPr>
            <w:tcW w:type="dxa" w:w="1500"/>
            <w:tcMar>
              <w:top w:type="dxa" w:w="60"/>
              <w:left w:type="dxa" w:w="100"/>
              <w:bottom w:type="dxa" w:w="60"/>
              <w:right w:type="dxa" w:w="100"/>
            </w:tcMar>
            <w:vAlign w:val="center"/>
          </w:tcPr>
          <w:p>
            <w:r>
              <w:rPr>
                <w:b w:val="false"/>
                <w:bCs w:val="false"/>
                <w:color w:val="111827"/>
                <w:sz w:val="19"/>
                <w:szCs w:val="19"/>
              </w:rPr>
              <w:t xml:space="preserve">NFR-COMP-03</w:t>
            </w:r>
          </w:p>
        </w:tc>
        <w:tc>
          <w:tcPr>
            <w:tcW w:type="dxa" w:w="7860"/>
            <w:tcMar>
              <w:top w:type="dxa" w:w="60"/>
              <w:left w:type="dxa" w:w="100"/>
              <w:bottom w:type="dxa" w:w="60"/>
              <w:right w:type="dxa" w:w="100"/>
            </w:tcMar>
            <w:vAlign w:val="center"/>
          </w:tcPr>
          <w:p>
            <w:r>
              <w:rPr>
                <w:b w:val="false"/>
                <w:bCs w:val="false"/>
                <w:color w:val="111827"/>
                <w:sz w:val="19"/>
                <w:szCs w:val="19"/>
              </w:rPr>
              <w:t xml:space="preserve">Data residency shall respect any government requirement that criminal-justice data remain within national borders (on-prem or sovereign cloud region).</w:t>
            </w:r>
          </w:p>
        </w:tc>
      </w:tr>
    </w:tbl>
    <w:p>
      <w:pPr>
        <w:spacing w:after="220"/>
      </w:pPr>
    </w:p>
    <w:p>
      <w:pPr>
        <w:pStyle w:val="Heading2"/>
        <w:spacing w:after="120" w:before="280"/>
      </w:pPr>
      <w:r>
        <w:rPr>
          <w:b/>
          <w:bCs/>
          <w:color w:val="1e3a5f"/>
          <w:sz w:val="24"/>
          <w:szCs w:val="24"/>
        </w:rPr>
        <w:t xml:space="preserve">5.8 Auditability</w:t>
      </w:r>
    </w:p>
    <w:p>
      <w:pPr>
        <w:spacing w:after="140" w:line="276"/>
      </w:pPr>
      <w:r>
        <w:rPr>
          <w:b w:val="false"/>
          <w:bCs w:val="false"/>
          <w:i w:val="false"/>
          <w:iCs w:val="false"/>
          <w:sz w:val="21"/>
          <w:szCs w:val="21"/>
        </w:rPr>
        <w:t xml:space="preserve">Every access to, and modification of, case, evidence, HR/discipline and audit-log data is itself recorded by the Audit Log Service (Section 4.10), independent of the originating service, so that no single service administrator can alter history undetected.</w:t>
      </w:r>
    </w:p>
    <w:p>
      <w:r>
        <w:br w:type="page"/>
      </w:r>
    </w:p>
    <w:p>
      <w:pPr>
        <w:pStyle w:val="Heading1"/>
        <w:pBdr>
          <w:bottom w:val="single" w:color="1e3a5f" w:sz="6" w:space="4"/>
        </w:pBdr>
        <w:spacing w:after="160" w:before="360"/>
      </w:pPr>
      <w:r>
        <w:rPr>
          <w:b/>
          <w:bCs/>
          <w:color w:val="1e3a5f"/>
          <w:sz w:val="30"/>
          <w:szCs w:val="30"/>
        </w:rPr>
        <w:t xml:space="preserve">6. External Interface Requirements</w:t>
      </w:r>
    </w:p>
    <w:p>
      <w:pPr>
        <w:pStyle w:val="Heading2"/>
        <w:spacing w:after="120" w:before="280"/>
      </w:pPr>
      <w:r>
        <w:rPr>
          <w:b/>
          <w:bCs/>
          <w:color w:val="1e3a5f"/>
          <w:sz w:val="24"/>
          <w:szCs w:val="24"/>
        </w:rPr>
        <w:t xml:space="preserve">6.1 User Interfaces</w:t>
      </w:r>
    </w:p>
    <w:p>
      <w:pPr>
        <w:pStyle w:val="ListParagraph"/>
        <w:numPr>
          <w:ilvl w:val="0"/>
          <w:numId w:val="1"/>
        </w:numPr>
        <w:spacing w:after="60" w:line="270"/>
      </w:pPr>
      <w:r>
        <w:rPr>
          <w:sz w:val="21"/>
          <w:szCs w:val="21"/>
        </w:rPr>
        <w:t xml:space="preserve">Command Web Portal — a React + TailwindCSS single-page application for station commanders, HR, training officers and command staff; responsive down to tablet width.</w:t>
      </w:r>
    </w:p>
    <w:p>
      <w:pPr>
        <w:pStyle w:val="ListParagraph"/>
        <w:numPr>
          <w:ilvl w:val="0"/>
          <w:numId w:val="1"/>
        </w:numPr>
        <w:spacing w:after="60" w:line="270"/>
      </w:pPr>
      <w:r>
        <w:rPr>
          <w:sz w:val="21"/>
          <w:szCs w:val="21"/>
        </w:rPr>
        <w:t xml:space="preserve">Field PWA — an installable, offline-first Progressive Web App (same React/Tailwind component library) for patrol officers and investigators, optimised for smartphone use with large touch targets and minimal data entry per screen.</w:t>
      </w:r>
    </w:p>
    <w:p>
      <w:pPr>
        <w:pStyle w:val="ListParagraph"/>
        <w:numPr>
          <w:ilvl w:val="0"/>
          <w:numId w:val="1"/>
        </w:numPr>
        <w:spacing w:after="60" w:line="270"/>
      </w:pPr>
      <w:r>
        <w:rPr>
          <w:sz w:val="21"/>
          <w:szCs w:val="21"/>
        </w:rPr>
        <w:t xml:space="preserve">Executive Dashboard — a read-only, auto-refreshing view within the web portal for the Commissioner's office, summarising KPIs from the Dashboard &amp; Analytics Service.</w:t>
      </w:r>
    </w:p>
    <w:p>
      <w:pPr>
        <w:pStyle w:val="Heading2"/>
        <w:spacing w:after="120" w:before="280"/>
      </w:pPr>
      <w:r>
        <w:rPr>
          <w:b/>
          <w:bCs/>
          <w:color w:val="1e3a5f"/>
          <w:sz w:val="24"/>
          <w:szCs w:val="24"/>
        </w:rPr>
        <w:t xml:space="preserve">6.2 API Interfaces</w:t>
      </w:r>
    </w:p>
    <w:p>
      <w:pPr>
        <w:pStyle w:val="ListParagraph"/>
        <w:numPr>
          <w:ilvl w:val="0"/>
          <w:numId w:val="1"/>
        </w:numPr>
        <w:spacing w:after="60" w:line="270"/>
      </w:pPr>
      <w:r>
        <w:rPr>
          <w:sz w:val="21"/>
          <w:szCs w:val="21"/>
        </w:rPr>
        <w:t xml:space="preserve">Each microservice exposes a versioned REST API (e.g. /api/v1/cases) built with FastAPI, documented via an auto-generated OpenAPI 3.0 specification and interactive Swagger UI (restricted to authenticated developer/admin roles in production).</w:t>
      </w:r>
    </w:p>
    <w:p>
      <w:pPr>
        <w:pStyle w:val="ListParagraph"/>
        <w:numPr>
          <w:ilvl w:val="0"/>
          <w:numId w:val="1"/>
        </w:numPr>
        <w:spacing w:after="60" w:line="270"/>
      </w:pPr>
      <w:r>
        <w:rPr>
          <w:sz w:val="21"/>
          <w:szCs w:val="21"/>
        </w:rPr>
        <w:t xml:space="preserve">All API responses use JSON; pagination via cursor or offset/limit; consistent error envelope (code, message, correlation id) across services.</w:t>
      </w:r>
    </w:p>
    <w:p>
      <w:pPr>
        <w:pStyle w:val="ListParagraph"/>
        <w:numPr>
          <w:ilvl w:val="0"/>
          <w:numId w:val="1"/>
        </w:numPr>
        <w:spacing w:after="60" w:line="270"/>
      </w:pPr>
      <w:r>
        <w:rPr>
          <w:sz w:val="21"/>
          <w:szCs w:val="21"/>
        </w:rPr>
        <w:t xml:space="preserve">Idempotency keys are required on all field-originated write requests to safely support offline-sync retries.</w:t>
      </w:r>
    </w:p>
    <w:p>
      <w:pPr>
        <w:pStyle w:val="Heading2"/>
        <w:spacing w:after="120" w:before="280"/>
      </w:pPr>
      <w:r>
        <w:rPr>
          <w:b/>
          <w:bCs/>
          <w:color w:val="1e3a5f"/>
          <w:sz w:val="24"/>
          <w:szCs w:val="24"/>
        </w:rPr>
        <w:t xml:space="preserve">6.3 Hardware Interfaces</w:t>
      </w:r>
    </w:p>
    <w:p>
      <w:pPr>
        <w:pStyle w:val="ListParagraph"/>
        <w:numPr>
          <w:ilvl w:val="0"/>
          <w:numId w:val="1"/>
        </w:numPr>
        <w:spacing w:after="60" w:line="270"/>
      </w:pPr>
      <w:r>
        <w:rPr>
          <w:sz w:val="21"/>
          <w:szCs w:val="21"/>
        </w:rPr>
        <w:t xml:space="preserve">Standard or ruggedised Android/iOS smartphones and tablets for field officers (no proprietary hardware required for the base system).</w:t>
      </w:r>
    </w:p>
    <w:p>
      <w:pPr>
        <w:pStyle w:val="ListParagraph"/>
        <w:numPr>
          <w:ilvl w:val="0"/>
          <w:numId w:val="1"/>
        </w:numPr>
        <w:spacing w:after="60" w:line="270"/>
      </w:pPr>
      <w:r>
        <w:rPr>
          <w:sz w:val="21"/>
          <w:szCs w:val="21"/>
        </w:rPr>
        <w:t xml:space="preserve">Optional future integration with biometric fingerprint scanners at station intake desks (out of scope for Phase 1, interface reserved in the IAM service design).</w:t>
      </w:r>
    </w:p>
    <w:p>
      <w:pPr>
        <w:pStyle w:val="Heading2"/>
        <w:spacing w:after="120" w:before="280"/>
      </w:pPr>
      <w:r>
        <w:rPr>
          <w:b/>
          <w:bCs/>
          <w:color w:val="1e3a5f"/>
          <w:sz w:val="24"/>
          <w:szCs w:val="24"/>
        </w:rPr>
        <w:t xml:space="preserve">6.4 Communication Interfaces</w:t>
      </w:r>
    </w:p>
    <w:p>
      <w:pPr>
        <w:pStyle w:val="ListParagraph"/>
        <w:numPr>
          <w:ilvl w:val="0"/>
          <w:numId w:val="1"/>
        </w:numPr>
        <w:spacing w:after="60" w:line="270"/>
      </w:pPr>
      <w:r>
        <w:rPr>
          <w:sz w:val="21"/>
          <w:szCs w:val="21"/>
        </w:rPr>
        <w:t xml:space="preserve">HTTPS/TLS 1.3 for all client-to-gateway and external-integration traffic.</w:t>
      </w:r>
    </w:p>
    <w:p>
      <w:pPr>
        <w:pStyle w:val="ListParagraph"/>
        <w:numPr>
          <w:ilvl w:val="0"/>
          <w:numId w:val="1"/>
        </w:numPr>
        <w:spacing w:after="60" w:line="270"/>
      </w:pPr>
      <w:r>
        <w:rPr>
          <w:sz w:val="21"/>
          <w:szCs w:val="21"/>
        </w:rPr>
        <w:t xml:space="preserve">WebSocket (or Server-Sent Events) channel from the Dashboard &amp; Analytics Service to the web portal for live KPI updates.</w:t>
      </w:r>
    </w:p>
    <w:p>
      <w:pPr>
        <w:pStyle w:val="ListParagraph"/>
        <w:numPr>
          <w:ilvl w:val="0"/>
          <w:numId w:val="1"/>
        </w:numPr>
        <w:spacing w:after="60" w:line="270"/>
      </w:pPr>
      <w:r>
        <w:rPr>
          <w:sz w:val="21"/>
          <w:szCs w:val="21"/>
        </w:rPr>
        <w:t xml:space="preserve">SMTP/SMS gateway integration for the Notification Service.</w:t>
      </w:r>
    </w:p>
    <w:p>
      <w:pPr>
        <w:pStyle w:val="Heading2"/>
        <w:spacing w:after="120" w:before="280"/>
      </w:pPr>
      <w:r>
        <w:rPr>
          <w:b/>
          <w:bCs/>
          <w:color w:val="1e3a5f"/>
          <w:sz w:val="24"/>
          <w:szCs w:val="24"/>
        </w:rPr>
        <w:t xml:space="preserve">6.5 External System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shd w:fill="1e3a5f" w:val="clear"/>
            <w:tcMar>
              <w:top w:type="dxa" w:w="60"/>
              <w:left w:type="dxa" w:w="100"/>
              <w:bottom w:type="dxa" w:w="60"/>
              <w:right w:type="dxa" w:w="100"/>
            </w:tcMar>
            <w:vAlign w:val="center"/>
          </w:tcPr>
          <w:p>
            <w:r>
              <w:rPr>
                <w:b/>
                <w:bCs/>
                <w:color w:val="FFFFFF"/>
                <w:sz w:val="19"/>
                <w:szCs w:val="19"/>
              </w:rPr>
              <w:t xml:space="preserve">External System</w:t>
            </w:r>
          </w:p>
        </w:tc>
        <w:tc>
          <w:tcPr>
            <w:tcW w:type="dxa" w:w="4160"/>
            <w:shd w:fill="1e3a5f" w:val="clear"/>
            <w:tcMar>
              <w:top w:type="dxa" w:w="60"/>
              <w:left w:type="dxa" w:w="100"/>
              <w:bottom w:type="dxa" w:w="60"/>
              <w:right w:type="dxa" w:w="100"/>
            </w:tcMar>
            <w:vAlign w:val="center"/>
          </w:tcPr>
          <w:p>
            <w:r>
              <w:rPr>
                <w:b/>
                <w:bCs/>
                <w:color w:val="FFFFFF"/>
                <w:sz w:val="19"/>
                <w:szCs w:val="19"/>
              </w:rPr>
              <w:t xml:space="preserve">Interface Purpose</w:t>
            </w:r>
          </w:p>
        </w:tc>
        <w:tc>
          <w:tcPr>
            <w:tcW w:type="dxa" w:w="2000"/>
            <w:shd w:fill="1e3a5f" w:val="clear"/>
            <w:tcMar>
              <w:top w:type="dxa" w:w="60"/>
              <w:left w:type="dxa" w:w="100"/>
              <w:bottom w:type="dxa" w:w="60"/>
              <w:right w:type="dxa" w:w="100"/>
            </w:tcMar>
            <w:vAlign w:val="center"/>
          </w:tcPr>
          <w:p>
            <w:r>
              <w:rPr>
                <w:b/>
                <w:bCs/>
                <w:color w:val="FFFFFF"/>
                <w:sz w:val="19"/>
                <w:szCs w:val="19"/>
              </w:rPr>
              <w:t xml:space="preserve">Direction</w:t>
            </w:r>
          </w:p>
        </w:tc>
      </w:tr>
      <w:tr>
        <w:tc>
          <w:tcPr>
            <w:tcW w:type="dxa" w:w="3200"/>
            <w:tcMar>
              <w:top w:type="dxa" w:w="60"/>
              <w:left w:type="dxa" w:w="100"/>
              <w:bottom w:type="dxa" w:w="60"/>
              <w:right w:type="dxa" w:w="100"/>
            </w:tcMar>
            <w:vAlign w:val="center"/>
          </w:tcPr>
          <w:p>
            <w:r>
              <w:rPr>
                <w:b w:val="false"/>
                <w:bCs w:val="false"/>
                <w:color w:val="111827"/>
                <w:sz w:val="19"/>
                <w:szCs w:val="19"/>
              </w:rPr>
              <w:t xml:space="preserve">CAD (Computer-Aided Dispatch)</w:t>
            </w:r>
          </w:p>
        </w:tc>
        <w:tc>
          <w:tcPr>
            <w:tcW w:type="dxa" w:w="4160"/>
            <w:tcMar>
              <w:top w:type="dxa" w:w="60"/>
              <w:left w:type="dxa" w:w="100"/>
              <w:bottom w:type="dxa" w:w="60"/>
              <w:right w:type="dxa" w:w="100"/>
            </w:tcMar>
            <w:vAlign w:val="center"/>
          </w:tcPr>
          <w:p>
            <w:r>
              <w:rPr>
                <w:b w:val="false"/>
                <w:bCs w:val="false"/>
                <w:color w:val="111827"/>
                <w:sz w:val="19"/>
                <w:szCs w:val="19"/>
              </w:rPr>
              <w:t xml:space="preserve">Real-time incident and unit-status synchronisation</w:t>
            </w:r>
          </w:p>
        </w:tc>
        <w:tc>
          <w:tcPr>
            <w:tcW w:type="dxa" w:w="2000"/>
            <w:tcMar>
              <w:top w:type="dxa" w:w="60"/>
              <w:left w:type="dxa" w:w="100"/>
              <w:bottom w:type="dxa" w:w="60"/>
              <w:right w:type="dxa" w:w="100"/>
            </w:tcMar>
            <w:vAlign w:val="center"/>
          </w:tcPr>
          <w:p>
            <w:r>
              <w:rPr>
                <w:b w:val="false"/>
                <w:bCs w:val="false"/>
                <w:color w:val="111827"/>
                <w:sz w:val="19"/>
                <w:szCs w:val="19"/>
              </w:rPr>
              <w:t xml:space="preserve">Bi-directional</w:t>
            </w:r>
          </w:p>
        </w:tc>
      </w:tr>
      <w:tr>
        <w:tc>
          <w:tcPr>
            <w:tcW w:type="dxa" w:w="3200"/>
            <w:shd w:fill="F3F4F6" w:val="clear"/>
            <w:tcMar>
              <w:top w:type="dxa" w:w="60"/>
              <w:left w:type="dxa" w:w="100"/>
              <w:bottom w:type="dxa" w:w="60"/>
              <w:right w:type="dxa" w:w="100"/>
            </w:tcMar>
            <w:vAlign w:val="center"/>
          </w:tcPr>
          <w:p>
            <w:r>
              <w:rPr>
                <w:b w:val="false"/>
                <w:bCs w:val="false"/>
                <w:color w:val="111827"/>
                <w:sz w:val="19"/>
                <w:szCs w:val="19"/>
              </w:rPr>
              <w:t xml:space="preserve">National/Regional Crime Database</w:t>
            </w:r>
          </w:p>
        </w:tc>
        <w:tc>
          <w:tcPr>
            <w:tcW w:type="dxa" w:w="4160"/>
            <w:shd w:fill="F3F4F6" w:val="clear"/>
            <w:tcMar>
              <w:top w:type="dxa" w:w="60"/>
              <w:left w:type="dxa" w:w="100"/>
              <w:bottom w:type="dxa" w:w="60"/>
              <w:right w:type="dxa" w:w="100"/>
            </w:tcMar>
            <w:vAlign w:val="center"/>
          </w:tcPr>
          <w:p>
            <w:r>
              <w:rPr>
                <w:b w:val="false"/>
                <w:bCs w:val="false"/>
                <w:color w:val="111827"/>
                <w:sz w:val="19"/>
                <w:szCs w:val="19"/>
              </w:rPr>
              <w:t xml:space="preserve">Identity verification, cross-jurisdictional case checks</w:t>
            </w:r>
          </w:p>
        </w:tc>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Outbound query / inbound response</w:t>
            </w:r>
          </w:p>
        </w:tc>
      </w:tr>
      <w:tr>
        <w:tc>
          <w:tcPr>
            <w:tcW w:type="dxa" w:w="3200"/>
            <w:tcMar>
              <w:top w:type="dxa" w:w="60"/>
              <w:left w:type="dxa" w:w="100"/>
              <w:bottom w:type="dxa" w:w="60"/>
              <w:right w:type="dxa" w:w="100"/>
            </w:tcMar>
            <w:vAlign w:val="center"/>
          </w:tcPr>
          <w:p>
            <w:r>
              <w:rPr>
                <w:b w:val="false"/>
                <w:bCs w:val="false"/>
                <w:color w:val="111827"/>
                <w:sz w:val="19"/>
                <w:szCs w:val="19"/>
              </w:rPr>
              <w:t xml:space="preserve">Court System</w:t>
            </w:r>
          </w:p>
        </w:tc>
        <w:tc>
          <w:tcPr>
            <w:tcW w:type="dxa" w:w="4160"/>
            <w:tcMar>
              <w:top w:type="dxa" w:w="60"/>
              <w:left w:type="dxa" w:w="100"/>
              <w:bottom w:type="dxa" w:w="60"/>
              <w:right w:type="dxa" w:w="100"/>
            </w:tcMar>
            <w:vAlign w:val="center"/>
          </w:tcPr>
          <w:p>
            <w:r>
              <w:rPr>
                <w:b w:val="false"/>
                <w:bCs w:val="false"/>
                <w:color w:val="111827"/>
                <w:sz w:val="19"/>
                <w:szCs w:val="19"/>
              </w:rPr>
              <w:t xml:space="preserve">Case scheduling, evidence-submission metadata, verdict tracking</w:t>
            </w:r>
          </w:p>
        </w:tc>
        <w:tc>
          <w:tcPr>
            <w:tcW w:type="dxa" w:w="2000"/>
            <w:tcMar>
              <w:top w:type="dxa" w:w="60"/>
              <w:left w:type="dxa" w:w="100"/>
              <w:bottom w:type="dxa" w:w="60"/>
              <w:right w:type="dxa" w:w="100"/>
            </w:tcMar>
            <w:vAlign w:val="center"/>
          </w:tcPr>
          <w:p>
            <w:r>
              <w:rPr>
                <w:b w:val="false"/>
                <w:bCs w:val="false"/>
                <w:color w:val="111827"/>
                <w:sz w:val="19"/>
                <w:szCs w:val="19"/>
              </w:rPr>
              <w:t xml:space="preserve">Bi-directional</w:t>
            </w:r>
          </w:p>
        </w:tc>
      </w:tr>
      <w:tr>
        <w:tc>
          <w:tcPr>
            <w:tcW w:type="dxa" w:w="3200"/>
            <w:shd w:fill="F3F4F6" w:val="clear"/>
            <w:tcMar>
              <w:top w:type="dxa" w:w="60"/>
              <w:left w:type="dxa" w:w="100"/>
              <w:bottom w:type="dxa" w:w="60"/>
              <w:right w:type="dxa" w:w="100"/>
            </w:tcMar>
            <w:vAlign w:val="center"/>
          </w:tcPr>
          <w:p>
            <w:r>
              <w:rPr>
                <w:b w:val="false"/>
                <w:bCs w:val="false"/>
                <w:color w:val="111827"/>
                <w:sz w:val="19"/>
                <w:szCs w:val="19"/>
              </w:rPr>
              <w:t xml:space="preserve">Jail/Detention Management System</w:t>
            </w:r>
          </w:p>
        </w:tc>
        <w:tc>
          <w:tcPr>
            <w:tcW w:type="dxa" w:w="4160"/>
            <w:shd w:fill="F3F4F6" w:val="clear"/>
            <w:tcMar>
              <w:top w:type="dxa" w:w="60"/>
              <w:left w:type="dxa" w:w="100"/>
              <w:bottom w:type="dxa" w:w="60"/>
              <w:right w:type="dxa" w:w="100"/>
            </w:tcMar>
            <w:vAlign w:val="center"/>
          </w:tcPr>
          <w:p>
            <w:r>
              <w:rPr>
                <w:b w:val="false"/>
                <w:bCs w:val="false"/>
                <w:color w:val="111827"/>
                <w:sz w:val="19"/>
                <w:szCs w:val="19"/>
              </w:rPr>
              <w:t xml:space="preserve">Continuity of custody from arrest through detention</w:t>
            </w:r>
          </w:p>
        </w:tc>
        <w:tc>
          <w:tcPr>
            <w:tcW w:type="dxa" w:w="2000"/>
            <w:shd w:fill="F3F4F6" w:val="clear"/>
            <w:tcMar>
              <w:top w:type="dxa" w:w="60"/>
              <w:left w:type="dxa" w:w="100"/>
              <w:bottom w:type="dxa" w:w="60"/>
              <w:right w:type="dxa" w:w="100"/>
            </w:tcMar>
            <w:vAlign w:val="center"/>
          </w:tcPr>
          <w:p>
            <w:r>
              <w:rPr>
                <w:b w:val="false"/>
                <w:bCs w:val="false"/>
                <w:color w:val="111827"/>
                <w:sz w:val="19"/>
                <w:szCs w:val="19"/>
              </w:rPr>
              <w:t xml:space="preserve">Bi-directional</w:t>
            </w:r>
          </w:p>
        </w:tc>
      </w:tr>
    </w:tbl>
    <w:p>
      <w:pPr>
        <w:spacing w:after="220"/>
      </w:pPr>
    </w:p>
    <w:p>
      <w:pPr>
        <w:spacing w:after="140" w:line="276"/>
      </w:pPr>
      <w:r>
        <w:rPr>
          <w:b w:val="false"/>
          <w:bCs w:val="false"/>
          <w:i w:val="false"/>
          <w:iCs w:val="false"/>
          <w:sz w:val="21"/>
          <w:szCs w:val="21"/>
        </w:rPr>
        <w:t xml:space="preserve">Each integration above is implemented as a dedicated adapter within the Integration Gateway Service, individually scoped, permissioned and logged, so that no external connection can bypass PMP's own access controls or audit trail (see FR-INT-05).</w:t>
      </w:r>
    </w:p>
    <w:p>
      <w:r>
        <w:br w:type="page"/>
      </w:r>
    </w:p>
    <w:p>
      <w:pPr>
        <w:pStyle w:val="Heading1"/>
        <w:pBdr>
          <w:bottom w:val="single" w:color="1e3a5f" w:sz="6" w:space="4"/>
        </w:pBdr>
        <w:spacing w:after="160" w:before="360"/>
      </w:pPr>
      <w:r>
        <w:rPr>
          <w:b/>
          <w:bCs/>
          <w:color w:val="1e3a5f"/>
          <w:sz w:val="30"/>
          <w:szCs w:val="30"/>
        </w:rPr>
        <w:t xml:space="preserve">7. Representative Use Cases</w:t>
      </w:r>
    </w:p>
    <w:p>
      <w:pPr>
        <w:pStyle w:val="Heading2"/>
        <w:spacing w:after="120" w:before="280"/>
      </w:pPr>
      <w:r>
        <w:rPr>
          <w:b/>
          <w:bCs/>
          <w:color w:val="1e3a5f"/>
          <w:sz w:val="24"/>
          <w:szCs w:val="24"/>
        </w:rPr>
        <w:t xml:space="preserve">UC-01: File an Incident Report (Field Officer, Offline-Capable)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3a5f" w:val="clear"/>
            <w:tcMar>
              <w:top w:type="dxa" w:w="60"/>
              <w:left w:type="dxa" w:w="100"/>
              <w:bottom w:type="dxa" w:w="60"/>
              <w:right w:type="dxa" w:w="100"/>
            </w:tcMar>
            <w:vAlign w:val="center"/>
          </w:tcPr>
          <w:p>
            <w:r>
              <w:rPr>
                <w:b/>
                <w:bCs/>
                <w:color w:val="FFFFFF"/>
                <w:sz w:val="19"/>
                <w:szCs w:val="19"/>
              </w:rPr>
              <w:t xml:space="preserve">Field</w:t>
            </w:r>
          </w:p>
        </w:tc>
        <w:tc>
          <w:tcPr>
            <w:tcW w:type="dxa" w:w="7560"/>
            <w:shd w:fill="1e3a5f" w:val="clear"/>
            <w:tcMar>
              <w:top w:type="dxa" w:w="60"/>
              <w:left w:type="dxa" w:w="100"/>
              <w:bottom w:type="dxa" w:w="60"/>
              <w:right w:type="dxa" w:w="100"/>
            </w:tcMar>
            <w:vAlign w:val="center"/>
          </w:tcPr>
          <w:p>
            <w:r>
              <w:rPr>
                <w:b/>
                <w:bCs/>
                <w:color w:val="FFFFFF"/>
                <w:sz w:val="19"/>
                <w:szCs w:val="19"/>
              </w:rPr>
              <w:t xml:space="preserve">Detail</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Actor</w:t>
            </w:r>
          </w:p>
        </w:tc>
        <w:tc>
          <w:tcPr>
            <w:tcW w:type="dxa" w:w="7560"/>
            <w:tcMar>
              <w:top w:type="dxa" w:w="60"/>
              <w:left w:type="dxa" w:w="100"/>
              <w:bottom w:type="dxa" w:w="60"/>
              <w:right w:type="dxa" w:w="100"/>
            </w:tcMar>
            <w:vAlign w:val="center"/>
          </w:tcPr>
          <w:p>
            <w:r>
              <w:rPr>
                <w:b w:val="false"/>
                <w:bCs w:val="false"/>
                <w:color w:val="111827"/>
                <w:sz w:val="19"/>
                <w:szCs w:val="19"/>
              </w:rPr>
              <w:t xml:space="preserve">Patrol Officer</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Precondition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Officer is authenticated on the mobile PWA (session may be cached offline)</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Main Flow</w:t>
            </w:r>
          </w:p>
        </w:tc>
        <w:tc>
          <w:tcPr>
            <w:tcW w:type="dxa" w:w="7560"/>
            <w:tcMar>
              <w:top w:type="dxa" w:w="60"/>
              <w:left w:type="dxa" w:w="100"/>
              <w:bottom w:type="dxa" w:w="60"/>
              <w:right w:type="dxa" w:w="100"/>
            </w:tcMar>
            <w:vAlign w:val="center"/>
          </w:tcPr>
          <w:p>
            <w:r>
              <w:rPr>
                <w:b w:val="false"/>
                <w:bCs w:val="false"/>
                <w:color w:val="111827"/>
                <w:sz w:val="19"/>
                <w:szCs w:val="19"/>
              </w:rPr>
              <w:t xml:space="preserve">1) Officer opens 'New Incident'. 2) Captures type, location, narrative, involved parties, attaches photos. 3) Submits — if offline, record is queued locally with an idempotency key. 4) On reconnect, background sync posts to case-service; a CaseIncidentCreated event is published.</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Postcondition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Incident is persisted in case_db; visible on the station dashboard; audit entry recorded.</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Alternate Flow</w:t>
            </w:r>
          </w:p>
        </w:tc>
        <w:tc>
          <w:tcPr>
            <w:tcW w:type="dxa" w:w="7560"/>
            <w:tcMar>
              <w:top w:type="dxa" w:w="60"/>
              <w:left w:type="dxa" w:w="100"/>
              <w:bottom w:type="dxa" w:w="60"/>
              <w:right w:type="dxa" w:w="100"/>
            </w:tcMar>
            <w:vAlign w:val="center"/>
          </w:tcPr>
          <w:p>
            <w:r>
              <w:rPr>
                <w:b w:val="false"/>
                <w:bCs w:val="false"/>
                <w:color w:val="111827"/>
                <w:sz w:val="19"/>
                <w:szCs w:val="19"/>
              </w:rPr>
              <w:t xml:space="preserve">If a duplicate submission is detected via idempotency key, the server returns the original record instead of creating a duplicate.</w:t>
            </w:r>
          </w:p>
        </w:tc>
      </w:tr>
    </w:tbl>
    <w:p>
      <w:pPr>
        <w:spacing w:after="220"/>
      </w:pPr>
    </w:p>
    <w:p>
      <w:pPr>
        <w:pStyle w:val="Heading2"/>
        <w:spacing w:after="120" w:before="280"/>
      </w:pPr>
      <w:r>
        <w:rPr>
          <w:b/>
          <w:bCs/>
          <w:color w:val="1e3a5f"/>
          <w:sz w:val="24"/>
          <w:szCs w:val="24"/>
        </w:rPr>
        <w:t xml:space="preserve">UC-02: Log Evidence and Establish Chain of Custody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3a5f" w:val="clear"/>
            <w:tcMar>
              <w:top w:type="dxa" w:w="60"/>
              <w:left w:type="dxa" w:w="100"/>
              <w:bottom w:type="dxa" w:w="60"/>
              <w:right w:type="dxa" w:w="100"/>
            </w:tcMar>
            <w:vAlign w:val="center"/>
          </w:tcPr>
          <w:p>
            <w:r>
              <w:rPr>
                <w:b/>
                <w:bCs/>
                <w:color w:val="FFFFFF"/>
                <w:sz w:val="19"/>
                <w:szCs w:val="19"/>
              </w:rPr>
              <w:t xml:space="preserve">Field</w:t>
            </w:r>
          </w:p>
        </w:tc>
        <w:tc>
          <w:tcPr>
            <w:tcW w:type="dxa" w:w="7560"/>
            <w:shd w:fill="1e3a5f" w:val="clear"/>
            <w:tcMar>
              <w:top w:type="dxa" w:w="60"/>
              <w:left w:type="dxa" w:w="100"/>
              <w:bottom w:type="dxa" w:w="60"/>
              <w:right w:type="dxa" w:w="100"/>
            </w:tcMar>
            <w:vAlign w:val="center"/>
          </w:tcPr>
          <w:p>
            <w:r>
              <w:rPr>
                <w:b/>
                <w:bCs/>
                <w:color w:val="FFFFFF"/>
                <w:sz w:val="19"/>
                <w:szCs w:val="19"/>
              </w:rPr>
              <w:t xml:space="preserve">Detail</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Actor</w:t>
            </w:r>
          </w:p>
        </w:tc>
        <w:tc>
          <w:tcPr>
            <w:tcW w:type="dxa" w:w="7560"/>
            <w:tcMar>
              <w:top w:type="dxa" w:w="60"/>
              <w:left w:type="dxa" w:w="100"/>
              <w:bottom w:type="dxa" w:w="60"/>
              <w:right w:type="dxa" w:w="100"/>
            </w:tcMar>
            <w:vAlign w:val="center"/>
          </w:tcPr>
          <w:p>
            <w:r>
              <w:rPr>
                <w:b w:val="false"/>
                <w:bCs w:val="false"/>
                <w:color w:val="111827"/>
                <w:sz w:val="19"/>
                <w:szCs w:val="19"/>
              </w:rPr>
              <w:t xml:space="preserve">Evidence Custodian / Investigator</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Precondition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A case exists; user holds evidence-vault permission</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Main Flow</w:t>
            </w:r>
          </w:p>
        </w:tc>
        <w:tc>
          <w:tcPr>
            <w:tcW w:type="dxa" w:w="7560"/>
            <w:tcMar>
              <w:top w:type="dxa" w:w="60"/>
              <w:left w:type="dxa" w:w="100"/>
              <w:bottom w:type="dxa" w:w="60"/>
              <w:right w:type="dxa" w:w="100"/>
            </w:tcMar>
            <w:vAlign w:val="center"/>
          </w:tcPr>
          <w:p>
            <w:r>
              <w:rPr>
                <w:b w:val="false"/>
                <w:bCs w:val="false"/>
                <w:color w:val="111827"/>
                <w:sz w:val="19"/>
                <w:szCs w:val="19"/>
              </w:rPr>
              <w:t xml:space="preserve">1) User logs a new evidence item against the case. 2) For digital files, the system computes and stores a SHA-256 hash on upload. 3) Each subsequent handling (transfer, analysis, court submission) creates a new, append-only custody_event requiring the receiving officer's digital acknowledgement.</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Postcondition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An unbroken, cryptographically verifiable custody chain exists for the item; any hash mismatch on later verification is flagged.</w:t>
            </w:r>
          </w:p>
        </w:tc>
      </w:tr>
    </w:tbl>
    <w:p>
      <w:pPr>
        <w:spacing w:after="220"/>
      </w:pPr>
    </w:p>
    <w:p>
      <w:pPr>
        <w:pStyle w:val="Heading2"/>
        <w:spacing w:after="120" w:before="280"/>
      </w:pPr>
      <w:r>
        <w:rPr>
          <w:b/>
          <w:bCs/>
          <w:color w:val="1e3a5f"/>
          <w:sz w:val="24"/>
          <w:szCs w:val="24"/>
        </w:rPr>
        <w:t xml:space="preserve">UC-03: Command Dashboard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3a5f" w:val="clear"/>
            <w:tcMar>
              <w:top w:type="dxa" w:w="60"/>
              <w:left w:type="dxa" w:w="100"/>
              <w:bottom w:type="dxa" w:w="60"/>
              <w:right w:type="dxa" w:w="100"/>
            </w:tcMar>
            <w:vAlign w:val="center"/>
          </w:tcPr>
          <w:p>
            <w:r>
              <w:rPr>
                <w:b/>
                <w:bCs/>
                <w:color w:val="FFFFFF"/>
                <w:sz w:val="19"/>
                <w:szCs w:val="19"/>
              </w:rPr>
              <w:t xml:space="preserve">Field</w:t>
            </w:r>
          </w:p>
        </w:tc>
        <w:tc>
          <w:tcPr>
            <w:tcW w:type="dxa" w:w="7560"/>
            <w:shd w:fill="1e3a5f" w:val="clear"/>
            <w:tcMar>
              <w:top w:type="dxa" w:w="60"/>
              <w:left w:type="dxa" w:w="100"/>
              <w:bottom w:type="dxa" w:w="60"/>
              <w:right w:type="dxa" w:w="100"/>
            </w:tcMar>
            <w:vAlign w:val="center"/>
          </w:tcPr>
          <w:p>
            <w:r>
              <w:rPr>
                <w:b/>
                <w:bCs/>
                <w:color w:val="FFFFFF"/>
                <w:sz w:val="19"/>
                <w:szCs w:val="19"/>
              </w:rPr>
              <w:t xml:space="preserve">Detail</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Actor</w:t>
            </w:r>
          </w:p>
        </w:tc>
        <w:tc>
          <w:tcPr>
            <w:tcW w:type="dxa" w:w="7560"/>
            <w:tcMar>
              <w:top w:type="dxa" w:w="60"/>
              <w:left w:type="dxa" w:w="100"/>
              <w:bottom w:type="dxa" w:w="60"/>
              <w:right w:type="dxa" w:w="100"/>
            </w:tcMar>
            <w:vAlign w:val="center"/>
          </w:tcPr>
          <w:p>
            <w:r>
              <w:rPr>
                <w:b w:val="false"/>
                <w:bCs w:val="false"/>
                <w:color w:val="111827"/>
                <w:sz w:val="19"/>
                <w:szCs w:val="19"/>
              </w:rPr>
              <w:t xml:space="preserve">Commissioner / Command Staff</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Precondition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User authenticated with force-wide dashboard scope</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Main Flow</w:t>
            </w:r>
          </w:p>
        </w:tc>
        <w:tc>
          <w:tcPr>
            <w:tcW w:type="dxa" w:w="7560"/>
            <w:tcMar>
              <w:top w:type="dxa" w:w="60"/>
              <w:left w:type="dxa" w:w="100"/>
              <w:bottom w:type="dxa" w:w="60"/>
              <w:right w:type="dxa" w:w="100"/>
            </w:tcMar>
            <w:vAlign w:val="center"/>
          </w:tcPr>
          <w:p>
            <w:r>
              <w:rPr>
                <w:b w:val="false"/>
                <w:bCs w:val="false"/>
                <w:color w:val="111827"/>
                <w:sz w:val="19"/>
                <w:szCs w:val="19"/>
              </w:rPr>
              <w:t xml:space="preserve">1) User opens the Executive Dashboard. 2) Views live KPIs (open cases, closure rate, unit readiness, crime trends) aggregated by the Dashboard &amp; Analytics Service from event streams. 3) Filters by station/date range. 4) Exports a briefing PDF.</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Postcondition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No underlying transactional data is modified; view and export are audit-logged.</w:t>
            </w:r>
          </w:p>
        </w:tc>
      </w:tr>
    </w:tbl>
    <w:p>
      <w:pPr>
        <w:spacing w:after="220"/>
      </w:pPr>
    </w:p>
    <w:p>
      <w:pPr>
        <w:pStyle w:val="Heading2"/>
        <w:spacing w:after="120" w:before="280"/>
      </w:pPr>
      <w:r>
        <w:rPr>
          <w:b/>
          <w:bCs/>
          <w:color w:val="1e3a5f"/>
          <w:sz w:val="24"/>
          <w:szCs w:val="24"/>
        </w:rPr>
        <w:t xml:space="preserve">UC-04: Officer Certification Expiry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3a5f" w:val="clear"/>
            <w:tcMar>
              <w:top w:type="dxa" w:w="60"/>
              <w:left w:type="dxa" w:w="100"/>
              <w:bottom w:type="dxa" w:w="60"/>
              <w:right w:type="dxa" w:w="100"/>
            </w:tcMar>
            <w:vAlign w:val="center"/>
          </w:tcPr>
          <w:p>
            <w:r>
              <w:rPr>
                <w:b/>
                <w:bCs/>
                <w:color w:val="FFFFFF"/>
                <w:sz w:val="19"/>
                <w:szCs w:val="19"/>
              </w:rPr>
              <w:t xml:space="preserve">Field</w:t>
            </w:r>
          </w:p>
        </w:tc>
        <w:tc>
          <w:tcPr>
            <w:tcW w:type="dxa" w:w="7560"/>
            <w:shd w:fill="1e3a5f" w:val="clear"/>
            <w:tcMar>
              <w:top w:type="dxa" w:w="60"/>
              <w:left w:type="dxa" w:w="100"/>
              <w:bottom w:type="dxa" w:w="60"/>
              <w:right w:type="dxa" w:w="100"/>
            </w:tcMar>
            <w:vAlign w:val="center"/>
          </w:tcPr>
          <w:p>
            <w:r>
              <w:rPr>
                <w:b/>
                <w:bCs/>
                <w:color w:val="FFFFFF"/>
                <w:sz w:val="19"/>
                <w:szCs w:val="19"/>
              </w:rPr>
              <w:t xml:space="preserve">Detail</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Actor</w:t>
            </w:r>
          </w:p>
        </w:tc>
        <w:tc>
          <w:tcPr>
            <w:tcW w:type="dxa" w:w="7560"/>
            <w:tcMar>
              <w:top w:type="dxa" w:w="60"/>
              <w:left w:type="dxa" w:w="100"/>
              <w:bottom w:type="dxa" w:w="60"/>
              <w:right w:type="dxa" w:w="100"/>
            </w:tcMar>
            <w:vAlign w:val="center"/>
          </w:tcPr>
          <w:p>
            <w:r>
              <w:rPr>
                <w:b w:val="false"/>
                <w:bCs w:val="false"/>
                <w:color w:val="111827"/>
                <w:sz w:val="19"/>
                <w:szCs w:val="19"/>
              </w:rPr>
              <w:t xml:space="preserve">Training Officer, Officer, Station Commander</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Precondition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Officer holds an active certification record</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Main Flow</w:t>
            </w:r>
          </w:p>
        </w:tc>
        <w:tc>
          <w:tcPr>
            <w:tcW w:type="dxa" w:w="7560"/>
            <w:tcMar>
              <w:top w:type="dxa" w:w="60"/>
              <w:left w:type="dxa" w:w="100"/>
              <w:bottom w:type="dxa" w:w="60"/>
              <w:right w:type="dxa" w:w="100"/>
            </w:tcMar>
            <w:vAlign w:val="center"/>
          </w:tcPr>
          <w:p>
            <w:r>
              <w:rPr>
                <w:b w:val="false"/>
                <w:bCs w:val="false"/>
                <w:color w:val="111827"/>
                <w:sz w:val="19"/>
                <w:szCs w:val="19"/>
              </w:rPr>
              <w:t xml:space="preserve">1) Scheduled job in training-service flags certifications nearing expiry. 2) Notification Service alerts the officer and their supervisor. 3) Officer completes renewal course; Training Officer issues an updated certification record.</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Postcondition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Compliance dashboard reflects updated status; overdue items surface in the readiness KPI.</w:t>
            </w:r>
          </w:p>
        </w:tc>
      </w:tr>
    </w:tbl>
    <w:p>
      <w:pPr>
        <w:spacing w:after="220"/>
      </w:pPr>
    </w:p>
    <w:p>
      <w:pPr>
        <w:pStyle w:val="Heading2"/>
        <w:spacing w:after="120" w:before="280"/>
      </w:pPr>
      <w:r>
        <w:rPr>
          <w:b/>
          <w:bCs/>
          <w:color w:val="1e3a5f"/>
          <w:sz w:val="24"/>
          <w:szCs w:val="24"/>
        </w:rPr>
        <w:t xml:space="preserve">UC-05: HR Transfer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e3a5f" w:val="clear"/>
            <w:tcMar>
              <w:top w:type="dxa" w:w="60"/>
              <w:left w:type="dxa" w:w="100"/>
              <w:bottom w:type="dxa" w:w="60"/>
              <w:right w:type="dxa" w:w="100"/>
            </w:tcMar>
            <w:vAlign w:val="center"/>
          </w:tcPr>
          <w:p>
            <w:r>
              <w:rPr>
                <w:b/>
                <w:bCs/>
                <w:color w:val="FFFFFF"/>
                <w:sz w:val="19"/>
                <w:szCs w:val="19"/>
              </w:rPr>
              <w:t xml:space="preserve">Field</w:t>
            </w:r>
          </w:p>
        </w:tc>
        <w:tc>
          <w:tcPr>
            <w:tcW w:type="dxa" w:w="7560"/>
            <w:shd w:fill="1e3a5f" w:val="clear"/>
            <w:tcMar>
              <w:top w:type="dxa" w:w="60"/>
              <w:left w:type="dxa" w:w="100"/>
              <w:bottom w:type="dxa" w:w="60"/>
              <w:right w:type="dxa" w:w="100"/>
            </w:tcMar>
            <w:vAlign w:val="center"/>
          </w:tcPr>
          <w:p>
            <w:r>
              <w:rPr>
                <w:b/>
                <w:bCs/>
                <w:color w:val="FFFFFF"/>
                <w:sz w:val="19"/>
                <w:szCs w:val="19"/>
              </w:rPr>
              <w:t xml:space="preserve">Detail</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Actor</w:t>
            </w:r>
          </w:p>
        </w:tc>
        <w:tc>
          <w:tcPr>
            <w:tcW w:type="dxa" w:w="7560"/>
            <w:tcMar>
              <w:top w:type="dxa" w:w="60"/>
              <w:left w:type="dxa" w:w="100"/>
              <w:bottom w:type="dxa" w:w="60"/>
              <w:right w:type="dxa" w:w="100"/>
            </w:tcMar>
            <w:vAlign w:val="center"/>
          </w:tcPr>
          <w:p>
            <w:r>
              <w:rPr>
                <w:b w:val="false"/>
                <w:bCs w:val="false"/>
                <w:color w:val="111827"/>
                <w:sz w:val="19"/>
                <w:szCs w:val="19"/>
              </w:rPr>
              <w:t xml:space="preserve">Officer (requester), Station Commander (approver), HR Officer</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Precondition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Officer has an active assignment</w:t>
            </w:r>
          </w:p>
        </w:tc>
      </w:tr>
      <w:tr>
        <w:tc>
          <w:tcPr>
            <w:tcW w:type="dxa" w:w="1800"/>
            <w:tcMar>
              <w:top w:type="dxa" w:w="60"/>
              <w:left w:type="dxa" w:w="100"/>
              <w:bottom w:type="dxa" w:w="60"/>
              <w:right w:type="dxa" w:w="100"/>
            </w:tcMar>
            <w:vAlign w:val="center"/>
          </w:tcPr>
          <w:p>
            <w:r>
              <w:rPr>
                <w:b w:val="false"/>
                <w:bCs w:val="false"/>
                <w:color w:val="111827"/>
                <w:sz w:val="19"/>
                <w:szCs w:val="19"/>
              </w:rPr>
              <w:t xml:space="preserve">Main Flow</w:t>
            </w:r>
          </w:p>
        </w:tc>
        <w:tc>
          <w:tcPr>
            <w:tcW w:type="dxa" w:w="7560"/>
            <w:tcMar>
              <w:top w:type="dxa" w:w="60"/>
              <w:left w:type="dxa" w:w="100"/>
              <w:bottom w:type="dxa" w:w="60"/>
              <w:right w:type="dxa" w:w="100"/>
            </w:tcMar>
            <w:vAlign w:val="center"/>
          </w:tcPr>
          <w:p>
            <w:r>
              <w:rPr>
                <w:b w:val="false"/>
                <w:bCs w:val="false"/>
                <w:color w:val="111827"/>
                <w:sz w:val="19"/>
                <w:szCs w:val="19"/>
              </w:rPr>
              <w:t xml:space="preserve">1) Transfer request is initiated (by HR or on officer's behalf). 2) Routed to the relevant commander(s) for approval. 3) On approval, hr-service records the transfer with an effective date and updates the officer's current unit; an OfficerTransferred event is published for IAM (station scope) and Notification services.</w:t>
            </w:r>
          </w:p>
        </w:tc>
      </w:tr>
      <w:tr>
        <w:tc>
          <w:tcPr>
            <w:tcW w:type="dxa" w:w="1800"/>
            <w:shd w:fill="F3F4F6" w:val="clear"/>
            <w:tcMar>
              <w:top w:type="dxa" w:w="60"/>
              <w:left w:type="dxa" w:w="100"/>
              <w:bottom w:type="dxa" w:w="60"/>
              <w:right w:type="dxa" w:w="100"/>
            </w:tcMar>
            <w:vAlign w:val="center"/>
          </w:tcPr>
          <w:p>
            <w:r>
              <w:rPr>
                <w:b w:val="false"/>
                <w:bCs w:val="false"/>
                <w:color w:val="111827"/>
                <w:sz w:val="19"/>
                <w:szCs w:val="19"/>
              </w:rPr>
              <w:t xml:space="preserve">Postcondition</w:t>
            </w:r>
          </w:p>
        </w:tc>
        <w:tc>
          <w:tcPr>
            <w:tcW w:type="dxa" w:w="7560"/>
            <w:shd w:fill="F3F4F6" w:val="clear"/>
            <w:tcMar>
              <w:top w:type="dxa" w:w="60"/>
              <w:left w:type="dxa" w:w="100"/>
              <w:bottom w:type="dxa" w:w="60"/>
              <w:right w:type="dxa" w:w="100"/>
            </w:tcMar>
            <w:vAlign w:val="center"/>
          </w:tcPr>
          <w:p>
            <w:r>
              <w:rPr>
                <w:b w:val="false"/>
                <w:bCs w:val="false"/>
                <w:color w:val="111827"/>
                <w:sz w:val="19"/>
                <w:szCs w:val="19"/>
              </w:rPr>
              <w:t xml:space="preserve">Officer's assignment history and current unit are updated; dependent services adjust scoped access accordingly.</w:t>
            </w:r>
          </w:p>
        </w:tc>
      </w:tr>
    </w:tbl>
    <w:p>
      <w:pPr>
        <w:spacing w:after="220"/>
      </w:pPr>
    </w:p>
    <w:p>
      <w:r>
        <w:br w:type="page"/>
      </w:r>
    </w:p>
    <w:p>
      <w:pPr>
        <w:pStyle w:val="Heading1"/>
        <w:pBdr>
          <w:bottom w:val="single" w:color="1e3a5f" w:sz="6" w:space="4"/>
        </w:pBdr>
        <w:spacing w:after="160" w:before="360"/>
      </w:pPr>
      <w:r>
        <w:rPr>
          <w:b/>
          <w:bCs/>
          <w:color w:val="1e3a5f"/>
          <w:sz w:val="30"/>
          <w:szCs w:val="30"/>
        </w:rPr>
        <w:t xml:space="preserve">8. Data Requirements Overview</w:t>
      </w:r>
    </w:p>
    <w:p>
      <w:pPr>
        <w:spacing w:after="140" w:line="276"/>
      </w:pPr>
      <w:r>
        <w:rPr>
          <w:b w:val="false"/>
          <w:bCs w:val="false"/>
          <w:i w:val="false"/>
          <w:iCs w:val="false"/>
          <w:sz w:val="21"/>
          <w:szCs w:val="21"/>
        </w:rPr>
        <w:t xml:space="preserve">The platform's data is partitioned by microservice ownership: each service is the sole writer of its own database and the system of record for its domain. Other services never write directly to another service's database; cross-service reads happen either through synchronous API calls (for real-time lookups) or through locally maintained, event-driven read models (for reporting/dashboard needs). References between services (e.g., a case referencing an officer owned by hr-service, or an officer referencing a user owned by identity_db) are therefore logical foreign keys — validated at the application layer and enforced eventually through domain events — rather than physical foreign-key constraints across database boundaries.</w:t>
      </w:r>
    </w:p>
    <w:p>
      <w:pPr>
        <w:spacing w:after="140" w:line="276"/>
      </w:pPr>
      <w:r>
        <w:rPr>
          <w:b w:val="false"/>
          <w:bCs w:val="false"/>
          <w:i w:val="false"/>
          <w:iCs w:val="false"/>
          <w:sz w:val="21"/>
          <w:szCs w:val="21"/>
        </w:rPr>
        <w:t xml:space="preserve">Within a single service's database, standard relational integrity (physical foreign keys, NOT NULL, CHECK constraints, unique indexes) is enforced by PostgreSQL directly. Section 9 below specifies the concrete schema for every microservice database.</w:t>
      </w:r>
    </w:p>
    <w:p>
      <w:pPr>
        <w:pStyle w:val="Heading2"/>
        <w:spacing w:after="120" w:before="280"/>
      </w:pPr>
      <w:r>
        <w:rPr>
          <w:b/>
          <w:bCs/>
          <w:color w:val="1e3a5f"/>
          <w:sz w:val="24"/>
          <w:szCs w:val="24"/>
        </w:rPr>
        <w:t xml:space="preserve">8.1 Data Ownership Principles</w:t>
      </w:r>
    </w:p>
    <w:p>
      <w:pPr>
        <w:pStyle w:val="ListParagraph"/>
        <w:numPr>
          <w:ilvl w:val="0"/>
          <w:numId w:val="1"/>
        </w:numPr>
        <w:spacing w:after="60" w:line="270"/>
      </w:pPr>
      <w:r>
        <w:rPr>
          <w:sz w:val="21"/>
          <w:szCs w:val="21"/>
        </w:rPr>
        <w:t xml:space="preserve">Single writer per entity: exactly one microservice owns the authoritative copy of any entity type.</w:t>
      </w:r>
    </w:p>
    <w:p>
      <w:pPr>
        <w:pStyle w:val="ListParagraph"/>
        <w:numPr>
          <w:ilvl w:val="0"/>
          <w:numId w:val="1"/>
        </w:numPr>
        <w:spacing w:after="60" w:line="270"/>
      </w:pPr>
      <w:r>
        <w:rPr>
          <w:sz w:val="21"/>
          <w:szCs w:val="21"/>
        </w:rPr>
        <w:t xml:space="preserve">No shared tables or shared database instances between services, even when hosted on the same PostgreSQL cluster for cost reasons in smaller deployments — each service uses its own schema/database and credentials.</w:t>
      </w:r>
    </w:p>
    <w:p>
      <w:pPr>
        <w:pStyle w:val="ListParagraph"/>
        <w:numPr>
          <w:ilvl w:val="0"/>
          <w:numId w:val="1"/>
        </w:numPr>
        <w:spacing w:after="60" w:line="270"/>
      </w:pPr>
      <w:r>
        <w:rPr>
          <w:sz w:val="21"/>
          <w:szCs w:val="21"/>
        </w:rPr>
        <w:t xml:space="preserve">Immutability where mandated: case, evidence-custody and audit records are never physically deleted; status fields and soft-delete flags model lifecycle changes while preserving history.</w:t>
      </w:r>
    </w:p>
    <w:p>
      <w:pPr>
        <w:pStyle w:val="ListParagraph"/>
        <w:numPr>
          <w:ilvl w:val="0"/>
          <w:numId w:val="1"/>
        </w:numPr>
        <w:spacing w:after="60" w:line="270"/>
      </w:pPr>
      <w:r>
        <w:rPr>
          <w:sz w:val="21"/>
          <w:szCs w:val="21"/>
        </w:rPr>
        <w:t xml:space="preserve">All primary keys for domain entities that may need to be referenced across services use UUIDs (v4) rather than auto-incrementing integers, to avoid collision and to allow ID generation client-side (supporting offline capture).</w:t>
      </w:r>
    </w:p>
    <w:p>
      <w:pPr>
        <w:pStyle w:val="ListParagraph"/>
        <w:numPr>
          <w:ilvl w:val="0"/>
          <w:numId w:val="1"/>
        </w:numPr>
        <w:spacing w:after="60" w:line="270"/>
      </w:pPr>
      <w:r>
        <w:rPr>
          <w:sz w:val="21"/>
          <w:szCs w:val="21"/>
        </w:rPr>
        <w:t xml:space="preserve">Purely internal, service-local lookup/reference tables (e.g. roles, courses) may use simple SERIAL integer keys.</w:t>
      </w:r>
    </w:p>
    <w:p>
      <w:r>
        <w:br w:type="page"/>
      </w:r>
    </w:p>
    <w:p>
      <w:pPr>
        <w:pStyle w:val="Heading1"/>
        <w:pBdr>
          <w:bottom w:val="single" w:color="1e3a5f" w:sz="6" w:space="4"/>
        </w:pBdr>
        <w:spacing w:after="160" w:before="360"/>
      </w:pPr>
      <w:r>
        <w:rPr>
          <w:b/>
          <w:bCs/>
          <w:color w:val="1e3a5f"/>
          <w:sz w:val="30"/>
          <w:szCs w:val="30"/>
        </w:rPr>
        <w:t xml:space="preserve">9. Concrete Database Design</w:t>
      </w:r>
    </w:p>
    <w:p>
      <w:pPr>
        <w:pStyle w:val="Heading2"/>
        <w:spacing w:after="120" w:before="280"/>
      </w:pPr>
      <w:r>
        <w:rPr>
          <w:b/>
          <w:bCs/>
          <w:color w:val="1e3a5f"/>
          <w:sz w:val="24"/>
          <w:szCs w:val="24"/>
        </w:rPr>
        <w:t xml:space="preserve">9.1 Database-per-Service Strategy</w:t>
      </w:r>
    </w:p>
    <w:p>
      <w:pPr>
        <w:spacing w:after="140" w:line="276"/>
      </w:pPr>
      <w:r>
        <w:rPr>
          <w:b w:val="false"/>
          <w:bCs w:val="false"/>
          <w:i w:val="false"/>
          <w:iCs w:val="false"/>
          <w:sz w:val="21"/>
          <w:szCs w:val="21"/>
        </w:rPr>
        <w:t xml:space="preserve">PostgreSQL 16 is used as the relational engine for every service. Each microservice connects to its own logical database (identity_db, case_db, evidence_db, community_db, training_db, hr_db, notification_db, integration_db, audit_db) using a distinct role with least-privilege GRANTs. Schema evolution is managed with Alembic migrations, versioned alongside each service's codebase. dashboard_db is a read-optimised set of materialised views/projections rebuilt from domain events (CQRS) and is documented separately in Section 9.3.7.</w:t>
      </w:r>
    </w:p>
    <w:p>
      <w:pPr>
        <w:pStyle w:val="Heading2"/>
        <w:spacing w:after="120" w:before="280"/>
      </w:pPr>
      <w:r>
        <w:rPr>
          <w:b/>
          <w:bCs/>
          <w:color w:val="1e3a5f"/>
          <w:sz w:val="24"/>
          <w:szCs w:val="24"/>
        </w:rPr>
        <w:t xml:space="preserve">9.2 Entity-Relationship Overview</w:t>
      </w:r>
    </w:p>
    <w:p>
      <w:pPr>
        <w:spacing w:after="40" w:before="120"/>
        <w:jc w:val="center"/>
      </w:pPr>
      <w:r>
        <w:drawing>
          <wp:inline distT="0" distB="0" distL="0" distR="0">
            <wp:extent cx="49530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572500"/>
                    </a:xfrm>
                    <a:prstGeom prst="rect">
                      <a:avLst/>
                    </a:prstGeom>
                  </pic:spPr>
                </pic:pic>
              </a:graphicData>
            </a:graphic>
          </wp:inline>
        </w:drawing>
      </w:r>
    </w:p>
    <w:p>
      <w:pPr>
        <w:spacing w:after="260" w:before="60"/>
        <w:jc w:val="center"/>
      </w:pPr>
      <w:r>
        <w:rPr>
          <w:i/>
          <w:iCs/>
          <w:color w:val="6b7280"/>
          <w:sz w:val="18"/>
          <w:szCs w:val="18"/>
        </w:rPr>
        <w:t xml:space="preserve">Figure 2 — Entity-relationship overview across service boundaries (dashed ownership boundaries omitted for readability; cross-service references are logical, not physical, foreign keys)</w:t>
      </w:r>
    </w:p>
    <w:p>
      <w:r>
        <w:br w:type="page"/>
      </w:r>
    </w:p>
    <w:p>
      <w:pPr>
        <w:pStyle w:val="Heading2"/>
        <w:spacing w:after="120" w:before="280"/>
      </w:pPr>
      <w:r>
        <w:rPr>
          <w:b/>
          <w:bCs/>
          <w:color w:val="1e3a5f"/>
          <w:sz w:val="24"/>
          <w:szCs w:val="24"/>
        </w:rPr>
        <w:t xml:space="preserve">9.3 Schema Definitions by Service</w:t>
      </w:r>
    </w:p>
    <w:p>
      <w:pPr>
        <w:pStyle w:val="Heading3"/>
        <w:spacing w:after="100" w:before="200"/>
      </w:pPr>
      <w:r>
        <w:rPr>
          <w:b/>
          <w:bCs/>
          <w:color w:val="2563eb"/>
          <w:sz w:val="21"/>
          <w:szCs w:val="21"/>
        </w:rPr>
        <w:t xml:space="preserve">9.3.1 identity_db (iam-service)</w:t>
      </w:r>
    </w:p>
    <w:p>
      <w:pPr>
        <w:spacing w:after="140" w:line="276"/>
      </w:pPr>
      <w:r>
        <w:rPr>
          <w:b w:val="false"/>
          <w:bCs w:val="false"/>
          <w:i w:val="false"/>
          <w:iCs w:val="false"/>
          <w:sz w:val="21"/>
          <w:szCs w:val="21"/>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Primary identifier, referenced logically by other services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badge_number</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Officer/staff badge or employee number, also the login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email</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UNIQUE</w:t>
            </w:r>
          </w:p>
        </w:tc>
        <w:tc>
          <w:tcPr>
            <w:tcW w:type="dxa" w:w="3800"/>
            <w:tcMar>
              <w:top w:type="dxa" w:w="60"/>
              <w:left w:type="dxa" w:w="100"/>
              <w:bottom w:type="dxa" w:w="60"/>
              <w:right w:type="dxa" w:w="100"/>
            </w:tcMar>
            <w:vAlign w:val="center"/>
          </w:tcPr>
          <w:p>
            <w:r>
              <w:rPr>
                <w:b w:val="false"/>
                <w:bCs w:val="false"/>
                <w:color w:val="111827"/>
                <w:sz w:val="19"/>
                <w:szCs w:val="19"/>
              </w:rPr>
              <w:t xml:space="preserve">Optional; used for email notifications and password reset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password_hash</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Argon2id password hash</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mfa_secret</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 encrypted</w:t>
            </w:r>
          </w:p>
        </w:tc>
        <w:tc>
          <w:tcPr>
            <w:tcW w:type="dxa" w:w="3800"/>
            <w:tcMar>
              <w:top w:type="dxa" w:w="60"/>
              <w:left w:type="dxa" w:w="100"/>
              <w:bottom w:type="dxa" w:w="60"/>
              <w:right w:type="dxa" w:w="100"/>
            </w:tcMar>
            <w:vAlign w:val="center"/>
          </w:tcPr>
          <w:p>
            <w:r>
              <w:rPr>
                <w:b w:val="false"/>
                <w:bCs w:val="false"/>
                <w:color w:val="111827"/>
                <w:sz w:val="19"/>
                <w:szCs w:val="19"/>
              </w:rPr>
              <w:t xml:space="preserve">TOTP secret, encrypted at rest via application-layer envelope encryption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full_name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Display 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station_id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Home station scope for RBAC data-scoping</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'active', CHECK IN ('active','suspended','deactivated')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Account lifecycle status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failed_login_count</w:t>
            </w:r>
          </w:p>
        </w:tc>
        <w:tc>
          <w:tcPr>
            <w:tcW w:type="dxa" w:w="1700"/>
            <w:tcMar>
              <w:top w:type="dxa" w:w="60"/>
              <w:left w:type="dxa" w:w="100"/>
              <w:bottom w:type="dxa" w:w="60"/>
              <w:right w:type="dxa" w:w="100"/>
            </w:tcMar>
            <w:vAlign w:val="center"/>
          </w:tcPr>
          <w:p>
            <w:r>
              <w:rPr>
                <w:b w:val="false"/>
                <w:bCs w:val="false"/>
                <w:color w:val="111827"/>
                <w:sz w:val="19"/>
                <w:szCs w:val="19"/>
              </w:rPr>
              <w:t xml:space="preserve">SMALLINT</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0</w:t>
            </w:r>
          </w:p>
        </w:tc>
        <w:tc>
          <w:tcPr>
            <w:tcW w:type="dxa" w:w="3800"/>
            <w:tcMar>
              <w:top w:type="dxa" w:w="60"/>
              <w:left w:type="dxa" w:w="100"/>
              <w:bottom w:type="dxa" w:w="60"/>
              <w:right w:type="dxa" w:w="100"/>
            </w:tcMar>
            <w:vAlign w:val="center"/>
          </w:tcPr>
          <w:p>
            <w:r>
              <w:rPr>
                <w:b w:val="false"/>
                <w:bCs w:val="false"/>
                <w:color w:val="111827"/>
                <w:sz w:val="19"/>
                <w:szCs w:val="19"/>
              </w:rPr>
              <w:t xml:space="preserve">Used for account lockout policy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password_changed_at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Last password change — drives expiry policy (FR-IAM-07)</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created_at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tcMar>
              <w:top w:type="dxa" w:w="60"/>
              <w:left w:type="dxa" w:w="100"/>
              <w:bottom w:type="dxa" w:w="60"/>
              <w:right w:type="dxa" w:w="100"/>
            </w:tcMar>
            <w:vAlign w:val="center"/>
          </w:tcPr>
          <w:p>
            <w:r>
              <w:rPr>
                <w:b w:val="false"/>
                <w:bCs w:val="false"/>
                <w:color w:val="111827"/>
                <w:sz w:val="19"/>
                <w:szCs w:val="19"/>
              </w:rPr>
              <w:t xml:space="preserve">Row creation time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updated_at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Last modification time</w:t>
            </w:r>
          </w:p>
        </w:tc>
      </w:tr>
    </w:tbl>
    <w:p>
      <w:pPr>
        <w:spacing w:after="220"/>
      </w:pPr>
    </w:p>
    <w:p>
      <w:pPr>
        <w:spacing w:after="140" w:line="276"/>
      </w:pPr>
      <w:r>
        <w:rPr>
          <w:b w:val="false"/>
          <w:bCs w:val="false"/>
          <w:i w:val="false"/>
          <w:iCs w:val="false"/>
          <w:sz w:val="21"/>
          <w:szCs w:val="21"/>
        </w:rPr>
        <w:t xml:space="preserve">password_history (FR-IAM-07 — prevents reuse of the last N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BIGSERIAL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History row</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user_id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users.id,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Owning user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password_hash</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Argon2id hash of a previously-used password (never the current one)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changed_at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When this password was retired</w:t>
            </w:r>
          </w:p>
        </w:tc>
      </w:tr>
    </w:tbl>
    <w:p>
      <w:pPr>
        <w:spacing w:after="220"/>
      </w:pPr>
    </w:p>
    <w:p>
      <w:pPr>
        <w:spacing w:after="140" w:line="276"/>
      </w:pPr>
      <w:r>
        <w:rPr>
          <w:b w:val="false"/>
          <w:bCs w:val="false"/>
          <w:i w:val="false"/>
          <w:iCs w:val="false"/>
          <w:sz w:val="21"/>
          <w:szCs w:val="21"/>
        </w:rPr>
        <w:t xml:space="preserve">iam_settings (Admin — DB-backed, admin-editable configuration replacing env-var-only values; each service that needs this owns its own table, no centralized settings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key</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e.g. 'password_min_length', 'password_require_symbol', 'password_history_count', 'password_max_age_days'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value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Stored as text, parsed by type per key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updated_at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tcMar>
              <w:top w:type="dxa" w:w="60"/>
              <w:left w:type="dxa" w:w="100"/>
              <w:bottom w:type="dxa" w:w="60"/>
              <w:right w:type="dxa" w:w="100"/>
            </w:tcMar>
            <w:vAlign w:val="center"/>
          </w:tcPr>
          <w:p>
            <w:r>
              <w:rPr>
                <w:b w:val="false"/>
                <w:bCs w:val="false"/>
                <w:color w:val="111827"/>
                <w:sz w:val="19"/>
                <w:szCs w:val="19"/>
              </w:rPr>
              <w:t xml:space="preserve">Last change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updated_by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(logical FK → users.id)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Admin who changed it — also audited via the normal outbox path, this column is a fast local answer to 'who last touched this'</w:t>
            </w:r>
          </w:p>
        </w:tc>
      </w:tr>
    </w:tbl>
    <w:p>
      <w:pPr>
        <w:spacing w:after="220"/>
      </w:pPr>
    </w:p>
    <w:p>
      <w:pPr>
        <w:spacing w:after="140" w:line="276"/>
      </w:pPr>
      <w:r>
        <w:rPr>
          <w:b w:val="false"/>
          <w:bCs w:val="false"/>
          <w:i w:val="false"/>
          <w:iCs w:val="false"/>
          <w:sz w:val="21"/>
          <w:szCs w:val="21"/>
        </w:rPr>
        <w:t xml:space="preserve">roles / permissions / role_permissions / user_roles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roles.id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e.g. 1=Patrol Officer, 2=Investigator, 3=Station Commander...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roles.name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Human-readable role 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permissions.id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Permission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permissions.code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'case.write', 'evidence.vault.read', 'hr.discipline.read'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role_permissions.role_id / permission_id</w:t>
            </w:r>
          </w:p>
        </w:tc>
        <w:tc>
          <w:tcPr>
            <w:tcW w:type="dxa" w:w="1700"/>
            <w:tcMar>
              <w:top w:type="dxa" w:w="60"/>
              <w:left w:type="dxa" w:w="100"/>
              <w:bottom w:type="dxa" w:w="60"/>
              <w:right w:type="dxa" w:w="100"/>
            </w:tcMar>
            <w:vAlign w:val="center"/>
          </w:tcPr>
          <w:p>
            <w:r>
              <w:rPr>
                <w:b w:val="false"/>
                <w:bCs w:val="false"/>
                <w:color w:val="111827"/>
                <w:sz w:val="19"/>
                <w:szCs w:val="19"/>
              </w:rPr>
              <w:t xml:space="preserve">INT / INT</w:t>
            </w:r>
          </w:p>
        </w:tc>
        <w:tc>
          <w:tcPr>
            <w:tcW w:type="dxa" w:w="2160"/>
            <w:tcMar>
              <w:top w:type="dxa" w:w="60"/>
              <w:left w:type="dxa" w:w="100"/>
              <w:bottom w:type="dxa" w:w="60"/>
              <w:right w:type="dxa" w:w="100"/>
            </w:tcMar>
            <w:vAlign w:val="center"/>
          </w:tcPr>
          <w:p>
            <w:r>
              <w:rPr>
                <w:b w:val="false"/>
                <w:bCs w:val="false"/>
                <w:color w:val="111827"/>
                <w:sz w:val="19"/>
                <w:szCs w:val="19"/>
              </w:rPr>
              <w:t xml:space="preserve">Composite PK, FK → roles.id / permissions.id</w:t>
            </w:r>
          </w:p>
        </w:tc>
        <w:tc>
          <w:tcPr>
            <w:tcW w:type="dxa" w:w="3800"/>
            <w:tcMar>
              <w:top w:type="dxa" w:w="60"/>
              <w:left w:type="dxa" w:w="100"/>
              <w:bottom w:type="dxa" w:w="60"/>
              <w:right w:type="dxa" w:w="100"/>
            </w:tcMar>
            <w:vAlign w:val="center"/>
          </w:tcPr>
          <w:p>
            <w:r>
              <w:rPr>
                <w:b w:val="false"/>
                <w:bCs w:val="false"/>
                <w:color w:val="111827"/>
                <w:sz w:val="19"/>
                <w:szCs w:val="19"/>
              </w:rPr>
              <w:t xml:space="preserve">Many-to-many role-to-permission mapping</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user_roles.user_id / role_id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 / INT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Composite PK, FK → users.id / roles.id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Many-to-many user-to-role mapping (supports multi-role users)</w:t>
            </w:r>
          </w:p>
        </w:tc>
      </w:tr>
    </w:tbl>
    <w:p>
      <w:pPr>
        <w:spacing w:after="220"/>
      </w:pPr>
    </w:p>
    <w:p>
      <w:pPr>
        <w:spacing w:after="140" w:line="276"/>
      </w:pPr>
      <w:r>
        <w:rPr>
          <w:b w:val="false"/>
          <w:bCs w:val="false"/>
          <w:i w:val="false"/>
          <w:iCs w:val="false"/>
          <w:sz w:val="21"/>
          <w:szCs w:val="21"/>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Session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user_id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users.id,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Owning user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refresh_token_hash</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SHA-256 hash of the refresh token (raw token never stored)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issued_at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Session start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expires_at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Refresh-token expiry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revoked_at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Set on logout / admin revocation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device_info</w:t>
            </w:r>
          </w:p>
        </w:tc>
        <w:tc>
          <w:tcPr>
            <w:tcW w:type="dxa" w:w="1700"/>
            <w:tcMar>
              <w:top w:type="dxa" w:w="60"/>
              <w:left w:type="dxa" w:w="100"/>
              <w:bottom w:type="dxa" w:w="60"/>
              <w:right w:type="dxa" w:w="100"/>
            </w:tcMar>
            <w:vAlign w:val="center"/>
          </w:tcPr>
          <w:p>
            <w:r>
              <w:rPr>
                <w:b w:val="false"/>
                <w:bCs w:val="false"/>
                <w:color w:val="111827"/>
                <w:sz w:val="19"/>
                <w:szCs w:val="19"/>
              </w:rPr>
              <w:t xml:space="preserve">TEXT</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User agent / device fingerprint for security review</w:t>
            </w:r>
          </w:p>
        </w:tc>
      </w:tr>
    </w:tbl>
    <w:p>
      <w:pPr>
        <w:spacing w:after="220"/>
      </w:pPr>
    </w:p>
    <w:p>
      <w:pPr>
        <w:pStyle w:val="Heading3"/>
        <w:spacing w:after="100" w:before="200"/>
      </w:pPr>
      <w:r>
        <w:rPr>
          <w:b/>
          <w:bCs/>
          <w:color w:val="2563eb"/>
          <w:sz w:val="21"/>
          <w:szCs w:val="21"/>
        </w:rPr>
        <w:t xml:space="preserve">Illustrative DDL — identity_db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e2e8f0"/>
                <w:sz w:val="17"/>
                <w:szCs w:val="17"/>
              </w:rPr>
              <w:t xml:space="preserve">CREATE TABLE users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badge_number     VARCHAR(20)  UNIQUE NOT NULL,</w:t>
            </w:r>
          </w:p>
          <w:p>
            <w:pPr>
              <w:spacing w:after="20"/>
            </w:pPr>
            <w:r>
              <w:rPr>
                <w:rFonts w:ascii="Consolas" w:cs="Consolas" w:eastAsia="Consolas" w:hAnsi="Consolas"/>
                <w:color w:val="e2e8f0"/>
                <w:sz w:val="17"/>
                <w:szCs w:val="17"/>
              </w:rPr>
              <w:t xml:space="preserve">    email            VARCHAR(255) UNIQUE,</w:t>
            </w:r>
          </w:p>
          <w:p>
            <w:pPr>
              <w:spacing w:after="20"/>
            </w:pPr>
            <w:r>
              <w:rPr>
                <w:rFonts w:ascii="Consolas" w:cs="Consolas" w:eastAsia="Consolas" w:hAnsi="Consolas"/>
                <w:color w:val="e2e8f0"/>
                <w:sz w:val="17"/>
                <w:szCs w:val="17"/>
              </w:rPr>
              <w:t xml:space="preserve">    password_hash    VARCHAR(255) NOT NULL,</w:t>
            </w:r>
          </w:p>
          <w:p>
            <w:pPr>
              <w:spacing w:after="20"/>
            </w:pPr>
            <w:r>
              <w:rPr>
                <w:rFonts w:ascii="Consolas" w:cs="Consolas" w:eastAsia="Consolas" w:hAnsi="Consolas"/>
                <w:color w:val="e2e8f0"/>
                <w:sz w:val="17"/>
                <w:szCs w:val="17"/>
              </w:rPr>
              <w:t xml:space="preserve">    mfa_secret       VARCHAR(255),</w:t>
            </w:r>
          </w:p>
          <w:p>
            <w:pPr>
              <w:spacing w:after="20"/>
            </w:pPr>
            <w:r>
              <w:rPr>
                <w:rFonts w:ascii="Consolas" w:cs="Consolas" w:eastAsia="Consolas" w:hAnsi="Consolas"/>
                <w:color w:val="e2e8f0"/>
                <w:sz w:val="17"/>
                <w:szCs w:val="17"/>
              </w:rPr>
              <w:t xml:space="preserve">    full_name        VARCHAR(150) NOT NULL,</w:t>
            </w:r>
          </w:p>
          <w:p>
            <w:pPr>
              <w:spacing w:after="20"/>
            </w:pPr>
            <w:r>
              <w:rPr>
                <w:rFonts w:ascii="Consolas" w:cs="Consolas" w:eastAsia="Consolas" w:hAnsi="Consolas"/>
                <w:color w:val="e2e8f0"/>
                <w:sz w:val="17"/>
                <w:szCs w:val="17"/>
              </w:rPr>
              <w:t xml:space="preserve">    station_id       UUID NOT NULL,</w:t>
            </w:r>
          </w:p>
          <w:p>
            <w:pPr>
              <w:spacing w:after="20"/>
            </w:pPr>
            <w:r>
              <w:rPr>
                <w:rFonts w:ascii="Consolas" w:cs="Consolas" w:eastAsia="Consolas" w:hAnsi="Consolas"/>
                <w:color w:val="e2e8f0"/>
                <w:sz w:val="17"/>
                <w:szCs w:val="17"/>
              </w:rPr>
              <w:t xml:space="preserve">    status           VARCHAR(20)  NOT NULL DEFAULT 'active'</w:t>
            </w:r>
          </w:p>
          <w:p>
            <w:pPr>
              <w:spacing w:after="20"/>
            </w:pPr>
            <w:r>
              <w:rPr>
                <w:rFonts w:ascii="Consolas" w:cs="Consolas" w:eastAsia="Consolas" w:hAnsi="Consolas"/>
                <w:color w:val="e2e8f0"/>
                <w:sz w:val="17"/>
                <w:szCs w:val="17"/>
              </w:rPr>
              <w:t xml:space="preserve">                       CHECK (status IN ('active','suspended','deactivated')),</w:t>
            </w:r>
          </w:p>
          <w:p>
            <w:pPr>
              <w:spacing w:after="20"/>
            </w:pPr>
            <w:r>
              <w:rPr>
                <w:rFonts w:ascii="Consolas" w:cs="Consolas" w:eastAsia="Consolas" w:hAnsi="Consolas"/>
                <w:color w:val="e2e8f0"/>
                <w:sz w:val="17"/>
                <w:szCs w:val="17"/>
              </w:rPr>
              <w:t xml:space="preserve">    failed_login_count SMALLINT NOT NULL DEFAULT 0,</w:t>
            </w:r>
          </w:p>
          <w:p>
            <w:pPr>
              <w:spacing w:after="20"/>
            </w:pPr>
            <w:r>
              <w:rPr>
                <w:rFonts w:ascii="Consolas" w:cs="Consolas" w:eastAsia="Consolas" w:hAnsi="Consolas"/>
                <w:color w:val="e2e8f0"/>
                <w:sz w:val="17"/>
                <w:szCs w:val="17"/>
              </w:rPr>
              <w:t xml:space="preserve">    created_at       TIMESTAMPTZ NOT NULL DEFAULT now(),</w:t>
            </w:r>
          </w:p>
          <w:p>
            <w:pPr>
              <w:spacing w:after="20"/>
            </w:pPr>
            <w:r>
              <w:rPr>
                <w:rFonts w:ascii="Consolas" w:cs="Consolas" w:eastAsia="Consolas" w:hAnsi="Consolas"/>
                <w:color w:val="e2e8f0"/>
                <w:sz w:val="17"/>
                <w:szCs w:val="17"/>
              </w:rPr>
              <w:t xml:space="preserve">    updated_at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idx_users_station ON users(station_id);</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roles (</w:t>
            </w:r>
          </w:p>
          <w:p>
            <w:pPr>
              <w:spacing w:after="20"/>
            </w:pPr>
            <w:r>
              <w:rPr>
                <w:rFonts w:ascii="Consolas" w:cs="Consolas" w:eastAsia="Consolas" w:hAnsi="Consolas"/>
                <w:color w:val="e2e8f0"/>
                <w:sz w:val="17"/>
                <w:szCs w:val="17"/>
              </w:rPr>
              <w:t xml:space="preserve">    id   SERIAL PRIMARY KEY,</w:t>
            </w:r>
          </w:p>
          <w:p>
            <w:pPr>
              <w:spacing w:after="20"/>
            </w:pPr>
            <w:r>
              <w:rPr>
                <w:rFonts w:ascii="Consolas" w:cs="Consolas" w:eastAsia="Consolas" w:hAnsi="Consolas"/>
                <w:color w:val="e2e8f0"/>
                <w:sz w:val="17"/>
                <w:szCs w:val="17"/>
              </w:rPr>
              <w:t xml:space="preserve">    name VARCHAR(50) UNIQUE NOT NULL,</w:t>
            </w:r>
          </w:p>
          <w:p>
            <w:pPr>
              <w:spacing w:after="20"/>
            </w:pPr>
            <w:r>
              <w:rPr>
                <w:rFonts w:ascii="Consolas" w:cs="Consolas" w:eastAsia="Consolas" w:hAnsi="Consolas"/>
                <w:color w:val="e2e8f0"/>
                <w:sz w:val="17"/>
                <w:szCs w:val="17"/>
              </w:rPr>
              <w:t xml:space="preserve">    description TEXT</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user_roles (</w:t>
            </w:r>
          </w:p>
          <w:p>
            <w:pPr>
              <w:spacing w:after="20"/>
            </w:pPr>
            <w:r>
              <w:rPr>
                <w:rFonts w:ascii="Consolas" w:cs="Consolas" w:eastAsia="Consolas" w:hAnsi="Consolas"/>
                <w:color w:val="e2e8f0"/>
                <w:sz w:val="17"/>
                <w:szCs w:val="17"/>
              </w:rPr>
              <w:t xml:space="preserve">    user_id UUID NOT NULL REFERENCES users(id) ON DELETE CASCADE,</w:t>
            </w:r>
          </w:p>
          <w:p>
            <w:pPr>
              <w:spacing w:after="20"/>
            </w:pPr>
            <w:r>
              <w:rPr>
                <w:rFonts w:ascii="Consolas" w:cs="Consolas" w:eastAsia="Consolas" w:hAnsi="Consolas"/>
                <w:color w:val="e2e8f0"/>
                <w:sz w:val="17"/>
                <w:szCs w:val="17"/>
              </w:rPr>
              <w:t xml:space="preserve">    role_id INT  NOT NULL REFERENCES roles(id) ON DELETE RESTRICT,</w:t>
            </w:r>
          </w:p>
          <w:p>
            <w:pPr>
              <w:spacing w:after="20"/>
            </w:pPr>
            <w:r>
              <w:rPr>
                <w:rFonts w:ascii="Consolas" w:cs="Consolas" w:eastAsia="Consolas" w:hAnsi="Consolas"/>
                <w:color w:val="e2e8f0"/>
                <w:sz w:val="17"/>
                <w:szCs w:val="17"/>
              </w:rPr>
              <w:t xml:space="preserve">    PRIMARY KEY (user_id, role_id)</w:t>
            </w:r>
          </w:p>
          <w:p>
            <w:pPr>
              <w:spacing w:after="20"/>
            </w:pPr>
            <w:r>
              <w:rPr>
                <w:rFonts w:ascii="Consolas" w:cs="Consolas" w:eastAsia="Consolas" w:hAnsi="Consolas"/>
                <w:color w:val="e2e8f0"/>
                <w:sz w:val="17"/>
                <w:szCs w:val="17"/>
              </w:rPr>
              <w:t xml:space="preserve">);</w:t>
            </w:r>
          </w:p>
        </w:tc>
      </w:tr>
    </w:tbl>
    <w:p>
      <w:r>
        <w:br w:type="page"/>
      </w:r>
    </w:p>
    <w:p>
      <w:pPr>
        <w:pStyle w:val="Heading3"/>
        <w:spacing w:after="100" w:before="200"/>
      </w:pPr>
      <w:r>
        <w:rPr>
          <w:b/>
          <w:bCs/>
          <w:color w:val="2563eb"/>
          <w:sz w:val="21"/>
          <w:szCs w:val="21"/>
        </w:rPr>
        <w:t xml:space="preserve">9.3.2 case_db (case-service)</w:t>
      </w:r>
    </w:p>
    <w:p>
      <w:pPr>
        <w:spacing w:after="140" w:line="276"/>
      </w:pPr>
      <w:r>
        <w:rPr>
          <w:b w:val="false"/>
          <w:bCs w:val="false"/>
          <w:i w:val="false"/>
          <w:iCs w:val="false"/>
          <w:sz w:val="21"/>
          <w:szCs w:val="21"/>
        </w:rPr>
        <w:t xml:space="preserve">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Incident identifier, may be client-generated for offline capture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reported_by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Reporting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incident_type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e.g. theft, assault, traffic, domestic</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Free-text narrative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latitude / longitude</w:t>
            </w:r>
          </w:p>
        </w:tc>
        <w:tc>
          <w:tcPr>
            <w:tcW w:type="dxa" w:w="1700"/>
            <w:tcMar>
              <w:top w:type="dxa" w:w="60"/>
              <w:left w:type="dxa" w:w="100"/>
              <w:bottom w:type="dxa" w:w="60"/>
              <w:right w:type="dxa" w:w="100"/>
            </w:tcMar>
            <w:vAlign w:val="center"/>
          </w:tcPr>
          <w:p>
            <w:r>
              <w:rPr>
                <w:b w:val="false"/>
                <w:bCs w:val="false"/>
                <w:color w:val="111827"/>
                <w:sz w:val="19"/>
                <w:szCs w:val="19"/>
              </w:rPr>
              <w:t xml:space="preserve">NUMERIC(9,6)</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Geo-location where captured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station_id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Owning station for scoping</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reported_at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Incident time (may differ from sync/created time)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client_sync_id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Idempotency key from offline mobile capture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created_at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tcMar>
              <w:top w:type="dxa" w:w="60"/>
              <w:left w:type="dxa" w:w="100"/>
              <w:bottom w:type="dxa" w:w="60"/>
              <w:right w:type="dxa" w:w="100"/>
            </w:tcMar>
            <w:vAlign w:val="center"/>
          </w:tcPr>
          <w:p>
            <w:r>
              <w:rPr>
                <w:b w:val="false"/>
                <w:bCs w:val="false"/>
                <w:color w:val="111827"/>
                <w:sz w:val="19"/>
                <w:szCs w:val="19"/>
              </w:rPr>
              <w:t xml:space="preserve">Server ingestion time</w:t>
            </w:r>
          </w:p>
        </w:tc>
      </w:tr>
    </w:tbl>
    <w:p>
      <w:pPr>
        <w:spacing w:after="220"/>
      </w:pPr>
    </w:p>
    <w:p>
      <w:pPr>
        <w:spacing w:after="140" w:line="276"/>
      </w:pPr>
      <w:r>
        <w:rPr>
          <w:b w:val="false"/>
          <w:bCs w:val="false"/>
          <w:i w:val="false"/>
          <w:iCs w:val="false"/>
          <w:sz w:val="21"/>
          <w:szCs w:val="21"/>
        </w:rPr>
        <w:t xml:space="preserve">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Case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case_number</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Human-readable sequential case number, e.g. CR-2026-004821</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incident_id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incidents.id, 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Originating incident, if escalated from one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'open', CHECK IN ('open','investigating','referred_prosecution','closed','suspended')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Case lifecycle state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lead_officer_id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Investigating officer in charge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opened_at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Case opening time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closed_at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Closure time, set on status → closed</w:t>
            </w:r>
          </w:p>
        </w:tc>
      </w:tr>
    </w:tbl>
    <w:p>
      <w:pPr>
        <w:spacing w:after="220"/>
      </w:pPr>
    </w:p>
    <w:p>
      <w:pPr>
        <w:spacing w:after="140" w:line="276"/>
      </w:pPr>
      <w:r>
        <w:rPr>
          <w:b w:val="false"/>
          <w:bCs w:val="false"/>
          <w:i w:val="false"/>
          <w:iCs w:val="false"/>
          <w:sz w:val="21"/>
          <w:szCs w:val="21"/>
        </w:rPr>
        <w:t xml:space="preserve">case_officers (many-to-many), arrests, statements, court_proceedings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case_officers.case_id / officer_id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 / UUID</w:t>
            </w:r>
          </w:p>
        </w:tc>
        <w:tc>
          <w:tcPr>
            <w:tcW w:type="dxa" w:w="2160"/>
            <w:tcMar>
              <w:top w:type="dxa" w:w="60"/>
              <w:left w:type="dxa" w:w="100"/>
              <w:bottom w:type="dxa" w:w="60"/>
              <w:right w:type="dxa" w:w="100"/>
            </w:tcMar>
            <w:vAlign w:val="center"/>
          </w:tcPr>
          <w:p>
            <w:r>
              <w:rPr>
                <w:b w:val="false"/>
                <w:bCs w:val="false"/>
                <w:color w:val="111827"/>
                <w:sz w:val="19"/>
                <w:szCs w:val="19"/>
              </w:rPr>
              <w:t xml:space="preserve">Composite PK, FK → cases.id</w:t>
            </w:r>
          </w:p>
        </w:tc>
        <w:tc>
          <w:tcPr>
            <w:tcW w:type="dxa" w:w="3800"/>
            <w:tcMar>
              <w:top w:type="dxa" w:w="60"/>
              <w:left w:type="dxa" w:w="100"/>
              <w:bottom w:type="dxa" w:w="60"/>
              <w:right w:type="dxa" w:w="100"/>
            </w:tcMar>
            <w:vAlign w:val="center"/>
          </w:tcPr>
          <w:p>
            <w:r>
              <w:rPr>
                <w:b w:val="false"/>
                <w:bCs w:val="false"/>
                <w:color w:val="111827"/>
                <w:sz w:val="19"/>
                <w:szCs w:val="19"/>
              </w:rPr>
              <w:t xml:space="preserve">Supporting officers assigned to a case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case_officers.role_on_case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lead, support, forensic liaison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arrests.id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Arrest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arrests.case_id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cases.id,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Related case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arrests.officer_id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Arresting officer (logical FK → hr_db.officers.id)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arrests.suspect_id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persons.id,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The arrested individual — a real person record, not a bare reference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arrests.arrest_date</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Date/time of arrest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statements.id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Statement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statements.case_id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cases.id,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case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statements.person_id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persons.id,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The person giving the statement, where identifiable — nullable for anonymous/unidentified sources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statements.party_type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CHECK IN ('witness','suspect','victim')</w:t>
            </w:r>
          </w:p>
        </w:tc>
        <w:tc>
          <w:tcPr>
            <w:tcW w:type="dxa" w:w="3800"/>
            <w:tcMar>
              <w:top w:type="dxa" w:w="60"/>
              <w:left w:type="dxa" w:w="100"/>
              <w:bottom w:type="dxa" w:w="60"/>
              <w:right w:type="dxa" w:w="100"/>
            </w:tcMar>
            <w:vAlign w:val="center"/>
          </w:tcPr>
          <w:p>
            <w:r>
              <w:rPr>
                <w:b w:val="false"/>
                <w:bCs w:val="false"/>
                <w:color w:val="111827"/>
                <w:sz w:val="19"/>
                <w:szCs w:val="19"/>
              </w:rPr>
              <w:t xml:space="preserve">Statement source category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statements.statement_text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Recorded statement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court_proceedings.id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Proceeding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court_proceedings.case_id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cases.id,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Related case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court_proceedings.hearing_date</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Scheduled/held hearing date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court_proceedings.verdict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Outcome once available</w:t>
            </w:r>
          </w:p>
        </w:tc>
      </w:tr>
    </w:tbl>
    <w:p>
      <w:pPr>
        <w:spacing w:after="220"/>
      </w:pPr>
    </w:p>
    <w:p>
      <w:pPr>
        <w:spacing w:after="140" w:line="276"/>
      </w:pPr>
      <w:r>
        <w:rPr>
          <w:b w:val="false"/>
          <w:bCs w:val="false"/>
          <w:i w:val="false"/>
          <w:iCs w:val="false"/>
          <w:sz w:val="21"/>
          <w:szCs w:val="21"/>
        </w:rPr>
        <w:t xml:space="preserve">persons (suspects, victims, witnesses — non-officer individuals encountered in cases) and case_persons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persons.id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Person identifier — the actual master record arrests/statements now reference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persons.first_name / last_name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VARCHAR(100) / VARCHAR(100)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persons.date_of_birth</w:t>
            </w:r>
          </w:p>
        </w:tc>
        <w:tc>
          <w:tcPr>
            <w:tcW w:type="dxa" w:w="1700"/>
            <w:tcMar>
              <w:top w:type="dxa" w:w="60"/>
              <w:left w:type="dxa" w:w="100"/>
              <w:bottom w:type="dxa" w:w="60"/>
              <w:right w:type="dxa" w:w="100"/>
            </w:tcMar>
            <w:vAlign w:val="center"/>
          </w:tcPr>
          <w:p>
            <w:r>
              <w:rPr>
                <w:b w:val="false"/>
                <w:bCs w:val="false"/>
                <w:color w:val="111827"/>
                <w:sz w:val="19"/>
                <w:szCs w:val="19"/>
              </w:rPr>
              <w:t xml:space="preserve">DATE</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Where known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persons.national_id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UNIQUE where present</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National ID / equivalent, where known — the practical de-duplication key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persons.gender</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Where recorded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persons.address / phone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 / VARCHAR(30)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Contact details, where known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persons.notes</w:t>
            </w:r>
          </w:p>
        </w:tc>
        <w:tc>
          <w:tcPr>
            <w:tcW w:type="dxa" w:w="1700"/>
            <w:tcMar>
              <w:top w:type="dxa" w:w="60"/>
              <w:left w:type="dxa" w:w="100"/>
              <w:bottom w:type="dxa" w:w="60"/>
              <w:right w:type="dxa" w:w="100"/>
            </w:tcMar>
            <w:vAlign w:val="center"/>
          </w:tcPr>
          <w:p>
            <w:r>
              <w:rPr>
                <w:b w:val="false"/>
                <w:bCs w:val="false"/>
                <w:color w:val="111827"/>
                <w:sz w:val="19"/>
                <w:szCs w:val="19"/>
              </w:rPr>
              <w:t xml:space="preserve">TEXT</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Free-text (aliases, distinguishing details, etc.)</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persons.created_at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Row creation time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case_persons.id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Link row</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case_persons.case_id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cases.id,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Related case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case_persons.person_id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persons.id,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person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case_persons.role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CHECK IN ('suspect','victim','witness')</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This person's role in this specific case — the same person may hold different roles across different cases</w:t>
            </w:r>
          </w:p>
        </w:tc>
      </w:tr>
    </w:tbl>
    <w:p>
      <w:pPr>
        <w:spacing w:after="220"/>
      </w:pPr>
    </w:p>
    <w:p>
      <w:pPr>
        <w:pStyle w:val="Heading3"/>
        <w:spacing w:after="100" w:before="200"/>
      </w:pPr>
      <w:r>
        <w:rPr>
          <w:b/>
          <w:bCs/>
          <w:color w:val="2563eb"/>
          <w:sz w:val="21"/>
          <w:szCs w:val="21"/>
        </w:rPr>
        <w:t xml:space="preserve">Illustrative DDL — case_db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e2e8f0"/>
                <w:sz w:val="17"/>
                <w:szCs w:val="17"/>
              </w:rPr>
              <w:t xml:space="preserve">CREATE TABLE persons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first_name    VARCHAR(100) NOT NULL,</w:t>
            </w:r>
          </w:p>
          <w:p>
            <w:pPr>
              <w:spacing w:after="20"/>
            </w:pPr>
            <w:r>
              <w:rPr>
                <w:rFonts w:ascii="Consolas" w:cs="Consolas" w:eastAsia="Consolas" w:hAnsi="Consolas"/>
                <w:color w:val="e2e8f0"/>
                <w:sz w:val="17"/>
                <w:szCs w:val="17"/>
              </w:rPr>
              <w:t xml:space="preserve">    last_name     VARCHAR(100) NOT NULL,</w:t>
            </w:r>
          </w:p>
          <w:p>
            <w:pPr>
              <w:spacing w:after="20"/>
            </w:pPr>
            <w:r>
              <w:rPr>
                <w:rFonts w:ascii="Consolas" w:cs="Consolas" w:eastAsia="Consolas" w:hAnsi="Consolas"/>
                <w:color w:val="e2e8f0"/>
                <w:sz w:val="17"/>
                <w:szCs w:val="17"/>
              </w:rPr>
              <w:t xml:space="preserve">    date_of_birth DATE,</w:t>
            </w:r>
          </w:p>
          <w:p>
            <w:pPr>
              <w:spacing w:after="20"/>
            </w:pPr>
            <w:r>
              <w:rPr>
                <w:rFonts w:ascii="Consolas" w:cs="Consolas" w:eastAsia="Consolas" w:hAnsi="Consolas"/>
                <w:color w:val="e2e8f0"/>
                <w:sz w:val="17"/>
                <w:szCs w:val="17"/>
              </w:rPr>
              <w:t xml:space="preserve">    national_id   VARCHAR(50) UNIQUE,</w:t>
            </w:r>
          </w:p>
          <w:p>
            <w:pPr>
              <w:spacing w:after="20"/>
            </w:pPr>
            <w:r>
              <w:rPr>
                <w:rFonts w:ascii="Consolas" w:cs="Consolas" w:eastAsia="Consolas" w:hAnsi="Consolas"/>
                <w:color w:val="e2e8f0"/>
                <w:sz w:val="17"/>
                <w:szCs w:val="17"/>
              </w:rPr>
              <w:t xml:space="preserve">    gender        VARCHAR(20),</w:t>
            </w:r>
          </w:p>
          <w:p>
            <w:pPr>
              <w:spacing w:after="20"/>
            </w:pPr>
            <w:r>
              <w:rPr>
                <w:rFonts w:ascii="Consolas" w:cs="Consolas" w:eastAsia="Consolas" w:hAnsi="Consolas"/>
                <w:color w:val="e2e8f0"/>
                <w:sz w:val="17"/>
                <w:szCs w:val="17"/>
              </w:rPr>
              <w:t xml:space="preserve">    address       TEXT,</w:t>
            </w:r>
          </w:p>
          <w:p>
            <w:pPr>
              <w:spacing w:after="20"/>
            </w:pPr>
            <w:r>
              <w:rPr>
                <w:rFonts w:ascii="Consolas" w:cs="Consolas" w:eastAsia="Consolas" w:hAnsi="Consolas"/>
                <w:color w:val="e2e8f0"/>
                <w:sz w:val="17"/>
                <w:szCs w:val="17"/>
              </w:rPr>
              <w:t xml:space="preserve">    phone         VARCHAR(30),</w:t>
            </w:r>
          </w:p>
          <w:p>
            <w:pPr>
              <w:spacing w:after="20"/>
            </w:pPr>
            <w:r>
              <w:rPr>
                <w:rFonts w:ascii="Consolas" w:cs="Consolas" w:eastAsia="Consolas" w:hAnsi="Consolas"/>
                <w:color w:val="e2e8f0"/>
                <w:sz w:val="17"/>
                <w:szCs w:val="17"/>
              </w:rPr>
              <w:t xml:space="preserve">    notes         TEXT,</w:t>
            </w:r>
          </w:p>
          <w:p>
            <w:pPr>
              <w:spacing w:after="20"/>
            </w:pPr>
            <w:r>
              <w:rPr>
                <w:rFonts w:ascii="Consolas" w:cs="Consolas" w:eastAsia="Consolas" w:hAnsi="Consolas"/>
                <w:color w:val="e2e8f0"/>
                <w:sz w:val="17"/>
                <w:szCs w:val="17"/>
              </w:rPr>
              <w:t xml:space="preserve">    created_at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idx_persons_national_id ON persons(national_id);</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cases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case_number      VARCHAR(30) UNIQUE NOT NULL,</w:t>
            </w:r>
          </w:p>
          <w:p>
            <w:pPr>
              <w:spacing w:after="20"/>
            </w:pPr>
            <w:r>
              <w:rPr>
                <w:rFonts w:ascii="Consolas" w:cs="Consolas" w:eastAsia="Consolas" w:hAnsi="Consolas"/>
                <w:color w:val="e2e8f0"/>
                <w:sz w:val="17"/>
                <w:szCs w:val="17"/>
              </w:rPr>
              <w:t xml:space="preserve">    incident_id      UUID REFERENCES incidents(id),</w:t>
            </w:r>
          </w:p>
          <w:p>
            <w:pPr>
              <w:spacing w:after="20"/>
            </w:pPr>
            <w:r>
              <w:rPr>
                <w:rFonts w:ascii="Consolas" w:cs="Consolas" w:eastAsia="Consolas" w:hAnsi="Consolas"/>
                <w:color w:val="e2e8f0"/>
                <w:sz w:val="17"/>
                <w:szCs w:val="17"/>
              </w:rPr>
              <w:t xml:space="preserve">    status           VARCHAR(30) NOT NULL DEFAULT 'open'</w:t>
            </w:r>
          </w:p>
          <w:p>
            <w:pPr>
              <w:spacing w:after="20"/>
            </w:pPr>
            <w:r>
              <w:rPr>
                <w:rFonts w:ascii="Consolas" w:cs="Consolas" w:eastAsia="Consolas" w:hAnsi="Consolas"/>
                <w:color w:val="e2e8f0"/>
                <w:sz w:val="17"/>
                <w:szCs w:val="17"/>
              </w:rPr>
              <w:t xml:space="preserve">                       CHECK (status IN ('open','investigating',</w:t>
            </w:r>
          </w:p>
          <w:p>
            <w:pPr>
              <w:spacing w:after="20"/>
            </w:pPr>
            <w:r>
              <w:rPr>
                <w:rFonts w:ascii="Consolas" w:cs="Consolas" w:eastAsia="Consolas" w:hAnsi="Consolas"/>
                <w:color w:val="e2e8f0"/>
                <w:sz w:val="17"/>
                <w:szCs w:val="17"/>
              </w:rPr>
              <w:t xml:space="preserve">                              'referred_prosecution','closed','suspended')),</w:t>
            </w:r>
          </w:p>
          <w:p>
            <w:pPr>
              <w:spacing w:after="20"/>
            </w:pPr>
            <w:r>
              <w:rPr>
                <w:rFonts w:ascii="Consolas" w:cs="Consolas" w:eastAsia="Consolas" w:hAnsi="Consolas"/>
                <w:color w:val="e2e8f0"/>
                <w:sz w:val="17"/>
                <w:szCs w:val="17"/>
              </w:rPr>
              <w:t xml:space="preserve">    lead_officer_id  UUID NOT NULL,</w:t>
            </w:r>
          </w:p>
          <w:p>
            <w:pPr>
              <w:spacing w:after="20"/>
            </w:pPr>
            <w:r>
              <w:rPr>
                <w:rFonts w:ascii="Consolas" w:cs="Consolas" w:eastAsia="Consolas" w:hAnsi="Consolas"/>
                <w:color w:val="e2e8f0"/>
                <w:sz w:val="17"/>
                <w:szCs w:val="17"/>
              </w:rPr>
              <w:t xml:space="preserve">    opened_at        TIMESTAMPTZ NOT NULL DEFAULT now(),</w:t>
            </w:r>
          </w:p>
          <w:p>
            <w:pPr>
              <w:spacing w:after="20"/>
            </w:pPr>
            <w:r>
              <w:rPr>
                <w:rFonts w:ascii="Consolas" w:cs="Consolas" w:eastAsia="Consolas" w:hAnsi="Consolas"/>
                <w:color w:val="e2e8f0"/>
                <w:sz w:val="17"/>
                <w:szCs w:val="17"/>
              </w:rPr>
              <w:t xml:space="preserve">    closed_at        TIMESTAMPTZ</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idx_cases_status ON cases(status);</w:t>
            </w:r>
          </w:p>
          <w:p>
            <w:pPr>
              <w:spacing w:after="20"/>
            </w:pPr>
            <w:r>
              <w:rPr>
                <w:rFonts w:ascii="Consolas" w:cs="Consolas" w:eastAsia="Consolas" w:hAnsi="Consolas"/>
                <w:color w:val="e2e8f0"/>
                <w:sz w:val="17"/>
                <w:szCs w:val="17"/>
              </w:rPr>
              <w:t xml:space="preserve">CREATE INDEX idx_cases_lead_officer ON cases(lead_officer_id);</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arrests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case_id      UUID NOT NULL REFERENCES cases(id) ON DELETE RESTRICT,</w:t>
            </w:r>
          </w:p>
          <w:p>
            <w:pPr>
              <w:spacing w:after="20"/>
            </w:pPr>
            <w:r>
              <w:rPr>
                <w:rFonts w:ascii="Consolas" w:cs="Consolas" w:eastAsia="Consolas" w:hAnsi="Consolas"/>
                <w:color w:val="e2e8f0"/>
                <w:sz w:val="17"/>
                <w:szCs w:val="17"/>
              </w:rPr>
              <w:t xml:space="preserve">    officer_id   UUID NOT NULL,</w:t>
            </w:r>
          </w:p>
          <w:p>
            <w:pPr>
              <w:spacing w:after="20"/>
            </w:pPr>
            <w:r>
              <w:rPr>
                <w:rFonts w:ascii="Consolas" w:cs="Consolas" w:eastAsia="Consolas" w:hAnsi="Consolas"/>
                <w:color w:val="e2e8f0"/>
                <w:sz w:val="17"/>
                <w:szCs w:val="17"/>
              </w:rPr>
              <w:t xml:space="preserve">    suspect_id   UUID NOT NULL REFERENCES persons(id),</w:t>
            </w:r>
          </w:p>
          <w:p>
            <w:pPr>
              <w:spacing w:after="20"/>
            </w:pPr>
            <w:r>
              <w:rPr>
                <w:rFonts w:ascii="Consolas" w:cs="Consolas" w:eastAsia="Consolas" w:hAnsi="Consolas"/>
                <w:color w:val="e2e8f0"/>
                <w:sz w:val="17"/>
                <w:szCs w:val="17"/>
              </w:rPr>
              <w:t xml:space="preserve">    arrest_date  TIMESTAMPTZ NOT NULL,</w:t>
            </w:r>
          </w:p>
          <w:p>
            <w:pPr>
              <w:spacing w:after="20"/>
            </w:pPr>
            <w:r>
              <w:rPr>
                <w:rFonts w:ascii="Consolas" w:cs="Consolas" w:eastAsia="Consolas" w:hAnsi="Consolas"/>
                <w:color w:val="e2e8f0"/>
                <w:sz w:val="17"/>
                <w:szCs w:val="17"/>
              </w:rPr>
              <w:t xml:space="preserve">    location     TEXT,</w:t>
            </w:r>
          </w:p>
          <w:p>
            <w:pPr>
              <w:spacing w:after="20"/>
            </w:pPr>
            <w:r>
              <w:rPr>
                <w:rFonts w:ascii="Consolas" w:cs="Consolas" w:eastAsia="Consolas" w:hAnsi="Consolas"/>
                <w:color w:val="e2e8f0"/>
                <w:sz w:val="17"/>
                <w:szCs w:val="17"/>
              </w:rPr>
              <w:t xml:space="preserve">    legal_basis  TEXT</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idx_arrests_case ON arrests(case_id);</w:t>
            </w:r>
          </w:p>
          <w:p>
            <w:pPr>
              <w:spacing w:after="20"/>
            </w:pPr>
            <w:r>
              <w:rPr>
                <w:rFonts w:ascii="Consolas" w:cs="Consolas" w:eastAsia="Consolas" w:hAnsi="Consolas"/>
                <w:color w:val="e2e8f0"/>
                <w:sz w:val="17"/>
                <w:szCs w:val="17"/>
              </w:rPr>
              <w:t xml:space="preserve">CREATE INDEX idx_arrests_suspect ON arrests(suspect_id);</w:t>
            </w:r>
          </w:p>
        </w:tc>
      </w:tr>
    </w:tbl>
    <w:p>
      <w:r>
        <w:br w:type="page"/>
      </w:r>
    </w:p>
    <w:p>
      <w:pPr>
        <w:pStyle w:val="Heading3"/>
        <w:spacing w:after="100" w:before="200"/>
      </w:pPr>
      <w:r>
        <w:rPr>
          <w:b/>
          <w:bCs/>
          <w:color w:val="2563eb"/>
          <w:sz w:val="21"/>
          <w:szCs w:val="21"/>
        </w:rPr>
        <w:t xml:space="preserve">9.3.3 evidence_db (evidence-service)</w:t>
      </w:r>
    </w:p>
    <w:p>
      <w:pPr>
        <w:spacing w:after="140" w:line="276"/>
      </w:pPr>
      <w:r>
        <w:rPr>
          <w:b w:val="false"/>
          <w:bCs w:val="false"/>
          <w:i w:val="false"/>
          <w:iCs w:val="false"/>
          <w:sz w:val="21"/>
          <w:szCs w:val="21"/>
        </w:rPr>
        <w:t xml:space="preserve">evidence_items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Evidence item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case_id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case_db.cases.id)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Related case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item_type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e.g. physical, digital_file, photograph, weapon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Description of the item</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collected_by</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Collecting officer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collected_at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Collection time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storage_ref</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Object-storage key for digital files, or physical locker reference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sha256_hash</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CHAR(64)</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Hash computed at upload, for digital files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'logged', CHECK IN ('logged','in_analysis','in_court','disposed')</w:t>
            </w:r>
          </w:p>
        </w:tc>
        <w:tc>
          <w:tcPr>
            <w:tcW w:type="dxa" w:w="3800"/>
            <w:tcMar>
              <w:top w:type="dxa" w:w="60"/>
              <w:left w:type="dxa" w:w="100"/>
              <w:bottom w:type="dxa" w:w="60"/>
              <w:right w:type="dxa" w:w="100"/>
            </w:tcMar>
            <w:vAlign w:val="center"/>
          </w:tcPr>
          <w:p>
            <w:r>
              <w:rPr>
                <w:b w:val="false"/>
                <w:bCs w:val="false"/>
                <w:color w:val="111827"/>
                <w:sz w:val="19"/>
                <w:szCs w:val="19"/>
              </w:rPr>
              <w:t xml:space="preserve">Current custody status</w:t>
            </w:r>
          </w:p>
        </w:tc>
      </w:tr>
    </w:tbl>
    <w:p>
      <w:pPr>
        <w:spacing w:after="220"/>
      </w:pPr>
    </w:p>
    <w:p>
      <w:pPr>
        <w:spacing w:after="140" w:line="276"/>
      </w:pPr>
      <w:r>
        <w:rPr>
          <w:b w:val="false"/>
          <w:bCs w:val="false"/>
          <w:i w:val="false"/>
          <w:iCs w:val="false"/>
          <w:sz w:val="21"/>
          <w:szCs w:val="21"/>
        </w:rPr>
        <w:t xml:space="preserve">custody_events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BIGSERIAL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Sequential, immutable event id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evidence_id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evidence_items.id,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Related evidence item</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action</w:t>
            </w:r>
          </w:p>
        </w:tc>
        <w:tc>
          <w:tcPr>
            <w:tcW w:type="dxa" w:w="1700"/>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CHECK IN ('collected','transferred','analyzed','stored','submitted_court','disposed')</w:t>
            </w:r>
          </w:p>
        </w:tc>
        <w:tc>
          <w:tcPr>
            <w:tcW w:type="dxa" w:w="3800"/>
            <w:tcMar>
              <w:top w:type="dxa" w:w="60"/>
              <w:left w:type="dxa" w:w="100"/>
              <w:bottom w:type="dxa" w:w="60"/>
              <w:right w:type="dxa" w:w="100"/>
            </w:tcMar>
            <w:vAlign w:val="center"/>
          </w:tcPr>
          <w:p>
            <w:r>
              <w:rPr>
                <w:b w:val="false"/>
                <w:bCs w:val="false"/>
                <w:color w:val="111827"/>
                <w:sz w:val="19"/>
                <w:szCs w:val="19"/>
              </w:rPr>
              <w:t xml:space="preserve">Custody action type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from_officer / to_officer</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 / 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Handing-over and receiving officer, where applicable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acknowledgement_signature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Digital signature/PIN hash confirming receipt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occurred_at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Event time — table has no UPDATE/DELETE grants for application roles</w:t>
            </w:r>
          </w:p>
        </w:tc>
      </w:tr>
    </w:tbl>
    <w:p>
      <w:pPr>
        <w:spacing w:after="220"/>
      </w:pPr>
    </w:p>
    <w:p>
      <w:pPr>
        <w:pStyle w:val="Heading3"/>
        <w:spacing w:after="100" w:before="200"/>
      </w:pPr>
      <w:r>
        <w:rPr>
          <w:b/>
          <w:bCs/>
          <w:color w:val="2563eb"/>
          <w:sz w:val="21"/>
          <w:szCs w:val="21"/>
        </w:rPr>
        <w:t xml:space="preserve">Illustrative DDL — evidence_db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e2e8f0"/>
                <w:sz w:val="17"/>
                <w:szCs w:val="17"/>
              </w:rPr>
              <w:t xml:space="preserve">CREATE TABLE evidence_items (</w:t>
            </w:r>
          </w:p>
          <w:p>
            <w:pPr>
              <w:spacing w:after="20"/>
            </w:pPr>
            <w:r>
              <w:rPr>
                <w:rFonts w:ascii="Consolas" w:cs="Consolas" w:eastAsia="Consolas" w:hAnsi="Consolas"/>
                <w:color w:val="e2e8f0"/>
                <w:sz w:val="17"/>
                <w:szCs w:val="17"/>
              </w:rPr>
              <w:t xml:space="preserve">    id            UUID PRIMARY KEY DEFAULT gen_random_uuid(),</w:t>
            </w:r>
          </w:p>
          <w:p>
            <w:pPr>
              <w:spacing w:after="20"/>
            </w:pPr>
            <w:r>
              <w:rPr>
                <w:rFonts w:ascii="Consolas" w:cs="Consolas" w:eastAsia="Consolas" w:hAnsi="Consolas"/>
                <w:color w:val="e2e8f0"/>
                <w:sz w:val="17"/>
                <w:szCs w:val="17"/>
              </w:rPr>
              <w:t xml:space="preserve">    case_id       UUID NOT NULL,</w:t>
            </w:r>
          </w:p>
          <w:p>
            <w:pPr>
              <w:spacing w:after="20"/>
            </w:pPr>
            <w:r>
              <w:rPr>
                <w:rFonts w:ascii="Consolas" w:cs="Consolas" w:eastAsia="Consolas" w:hAnsi="Consolas"/>
                <w:color w:val="e2e8f0"/>
                <w:sz w:val="17"/>
                <w:szCs w:val="17"/>
              </w:rPr>
              <w:t xml:space="preserve">    item_type     VARCHAR(50) NOT NULL,</w:t>
            </w:r>
          </w:p>
          <w:p>
            <w:pPr>
              <w:spacing w:after="20"/>
            </w:pPr>
            <w:r>
              <w:rPr>
                <w:rFonts w:ascii="Consolas" w:cs="Consolas" w:eastAsia="Consolas" w:hAnsi="Consolas"/>
                <w:color w:val="e2e8f0"/>
                <w:sz w:val="17"/>
                <w:szCs w:val="17"/>
              </w:rPr>
              <w:t xml:space="preserve">    description   TEXT NOT NULL,</w:t>
            </w:r>
          </w:p>
          <w:p>
            <w:pPr>
              <w:spacing w:after="20"/>
            </w:pPr>
            <w:r>
              <w:rPr>
                <w:rFonts w:ascii="Consolas" w:cs="Consolas" w:eastAsia="Consolas" w:hAnsi="Consolas"/>
                <w:color w:val="e2e8f0"/>
                <w:sz w:val="17"/>
                <w:szCs w:val="17"/>
              </w:rPr>
              <w:t xml:space="preserve">    collected_by  UUID NOT NULL,</w:t>
            </w:r>
          </w:p>
          <w:p>
            <w:pPr>
              <w:spacing w:after="20"/>
            </w:pPr>
            <w:r>
              <w:rPr>
                <w:rFonts w:ascii="Consolas" w:cs="Consolas" w:eastAsia="Consolas" w:hAnsi="Consolas"/>
                <w:color w:val="e2e8f0"/>
                <w:sz w:val="17"/>
                <w:szCs w:val="17"/>
              </w:rPr>
              <w:t xml:space="preserve">    collected_at  TIMESTAMPTZ NOT NULL,</w:t>
            </w:r>
          </w:p>
          <w:p>
            <w:pPr>
              <w:spacing w:after="20"/>
            </w:pPr>
            <w:r>
              <w:rPr>
                <w:rFonts w:ascii="Consolas" w:cs="Consolas" w:eastAsia="Consolas" w:hAnsi="Consolas"/>
                <w:color w:val="e2e8f0"/>
                <w:sz w:val="17"/>
                <w:szCs w:val="17"/>
              </w:rPr>
              <w:t xml:space="preserve">    storage_ref   VARCHAR(255),</w:t>
            </w:r>
          </w:p>
          <w:p>
            <w:pPr>
              <w:spacing w:after="20"/>
            </w:pPr>
            <w:r>
              <w:rPr>
                <w:rFonts w:ascii="Consolas" w:cs="Consolas" w:eastAsia="Consolas" w:hAnsi="Consolas"/>
                <w:color w:val="e2e8f0"/>
                <w:sz w:val="17"/>
                <w:szCs w:val="17"/>
              </w:rPr>
              <w:t xml:space="preserve">    sha256_hash   CHAR(64),</w:t>
            </w:r>
          </w:p>
          <w:p>
            <w:pPr>
              <w:spacing w:after="20"/>
            </w:pPr>
            <w:r>
              <w:rPr>
                <w:rFonts w:ascii="Consolas" w:cs="Consolas" w:eastAsia="Consolas" w:hAnsi="Consolas"/>
                <w:color w:val="e2e8f0"/>
                <w:sz w:val="17"/>
                <w:szCs w:val="17"/>
              </w:rPr>
              <w:t xml:space="preserve">    status        VARCHAR(30) NOT NULL DEFAULT 'logged'</w:t>
            </w:r>
          </w:p>
          <w:p>
            <w:pPr>
              <w:spacing w:after="20"/>
            </w:pPr>
            <w:r>
              <w:rPr>
                <w:rFonts w:ascii="Consolas" w:cs="Consolas" w:eastAsia="Consolas" w:hAnsi="Consolas"/>
                <w:color w:val="e2e8f0"/>
                <w:sz w:val="17"/>
                <w:szCs w:val="17"/>
              </w:rPr>
              <w:t xml:space="preserve">                    CHECK (status IN ('logged','in_analysis','in_court','disposed'))</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 </w:t>
            </w:r>
          </w:p>
          <w:p>
            <w:pPr>
              <w:spacing w:after="20"/>
            </w:pPr>
            <w:r>
              <w:rPr>
                <w:rFonts w:ascii="Consolas" w:cs="Consolas" w:eastAsia="Consolas" w:hAnsi="Consolas"/>
                <w:color w:val="e2e8f0"/>
                <w:sz w:val="17"/>
                <w:szCs w:val="17"/>
              </w:rPr>
              <w:t xml:space="preserve">CREATE TABLE custody_events (</w:t>
            </w:r>
          </w:p>
          <w:p>
            <w:pPr>
              <w:spacing w:after="20"/>
            </w:pPr>
            <w:r>
              <w:rPr>
                <w:rFonts w:ascii="Consolas" w:cs="Consolas" w:eastAsia="Consolas" w:hAnsi="Consolas"/>
                <w:color w:val="e2e8f0"/>
                <w:sz w:val="17"/>
                <w:szCs w:val="17"/>
              </w:rPr>
              <w:t xml:space="preserve">    id            BIGSERIAL PRIMARY KEY,</w:t>
            </w:r>
          </w:p>
          <w:p>
            <w:pPr>
              <w:spacing w:after="20"/>
            </w:pPr>
            <w:r>
              <w:rPr>
                <w:rFonts w:ascii="Consolas" w:cs="Consolas" w:eastAsia="Consolas" w:hAnsi="Consolas"/>
                <w:color w:val="e2e8f0"/>
                <w:sz w:val="17"/>
                <w:szCs w:val="17"/>
              </w:rPr>
              <w:t xml:space="preserve">    evidence_id   UUID NOT NULL REFERENCES evidence_items(id),</w:t>
            </w:r>
          </w:p>
          <w:p>
            <w:pPr>
              <w:spacing w:after="20"/>
            </w:pPr>
            <w:r>
              <w:rPr>
                <w:rFonts w:ascii="Consolas" w:cs="Consolas" w:eastAsia="Consolas" w:hAnsi="Consolas"/>
                <w:color w:val="e2e8f0"/>
                <w:sz w:val="17"/>
                <w:szCs w:val="17"/>
              </w:rPr>
              <w:t xml:space="preserve">    action        VARCHAR(30) NOT NULL</w:t>
            </w:r>
          </w:p>
          <w:p>
            <w:pPr>
              <w:spacing w:after="20"/>
            </w:pPr>
            <w:r>
              <w:rPr>
                <w:rFonts w:ascii="Consolas" w:cs="Consolas" w:eastAsia="Consolas" w:hAnsi="Consolas"/>
                <w:color w:val="e2e8f0"/>
                <w:sz w:val="17"/>
                <w:szCs w:val="17"/>
              </w:rPr>
              <w:t xml:space="preserve">                    CHECK (action IN ('collected','transferred','analyzed',</w:t>
            </w:r>
          </w:p>
          <w:p>
            <w:pPr>
              <w:spacing w:after="20"/>
            </w:pPr>
            <w:r>
              <w:rPr>
                <w:rFonts w:ascii="Consolas" w:cs="Consolas" w:eastAsia="Consolas" w:hAnsi="Consolas"/>
                <w:color w:val="e2e8f0"/>
                <w:sz w:val="17"/>
                <w:szCs w:val="17"/>
              </w:rPr>
              <w:t xml:space="preserve">                                       'stored','submitted_court','disposed')),</w:t>
            </w:r>
          </w:p>
          <w:p>
            <w:pPr>
              <w:spacing w:after="20"/>
            </w:pPr>
            <w:r>
              <w:rPr>
                <w:rFonts w:ascii="Consolas" w:cs="Consolas" w:eastAsia="Consolas" w:hAnsi="Consolas"/>
                <w:color w:val="e2e8f0"/>
                <w:sz w:val="17"/>
                <w:szCs w:val="17"/>
              </w:rPr>
              <w:t xml:space="preserve">    from_officer  UUID,</w:t>
            </w:r>
          </w:p>
          <w:p>
            <w:pPr>
              <w:spacing w:after="20"/>
            </w:pPr>
            <w:r>
              <w:rPr>
                <w:rFonts w:ascii="Consolas" w:cs="Consolas" w:eastAsia="Consolas" w:hAnsi="Consolas"/>
                <w:color w:val="e2e8f0"/>
                <w:sz w:val="17"/>
                <w:szCs w:val="17"/>
              </w:rPr>
              <w:t xml:space="preserve">    to_officer    UUID,</w:t>
            </w:r>
          </w:p>
          <w:p>
            <w:pPr>
              <w:spacing w:after="20"/>
            </w:pPr>
            <w:r>
              <w:rPr>
                <w:rFonts w:ascii="Consolas" w:cs="Consolas" w:eastAsia="Consolas" w:hAnsi="Consolas"/>
                <w:color w:val="e2e8f0"/>
                <w:sz w:val="17"/>
                <w:szCs w:val="17"/>
              </w:rPr>
              <w:t xml:space="preserve">    acknowledgement_signature VARCHAR(255),</w:t>
            </w:r>
          </w:p>
          <w:p>
            <w:pPr>
              <w:spacing w:after="20"/>
            </w:pPr>
            <w:r>
              <w:rPr>
                <w:rFonts w:ascii="Consolas" w:cs="Consolas" w:eastAsia="Consolas" w:hAnsi="Consolas"/>
                <w:color w:val="e2e8f0"/>
                <w:sz w:val="17"/>
                <w:szCs w:val="17"/>
              </w:rPr>
              <w:t xml:space="preserve">    occurred_at   TIMESTAMPTZ NOT NULL DEFAULT now()</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idx_custody_evidence ON custody_events(evidence_id);</w:t>
            </w:r>
          </w:p>
          <w:p>
            <w:pPr>
              <w:spacing w:after="20"/>
            </w:pPr>
            <w:r>
              <w:rPr>
                <w:rFonts w:ascii="Consolas" w:cs="Consolas" w:eastAsia="Consolas" w:hAnsi="Consolas"/>
                <w:color w:val="e2e8f0"/>
                <w:sz w:val="17"/>
                <w:szCs w:val="17"/>
              </w:rPr>
              <w:t xml:space="preserve">-- Application DB role is granted INSERT, SELECT only on custody_events</w:t>
            </w:r>
          </w:p>
          <w:p>
            <w:pPr>
              <w:spacing w:after="20"/>
            </w:pPr>
            <w:r>
              <w:rPr>
                <w:rFonts w:ascii="Consolas" w:cs="Consolas" w:eastAsia="Consolas" w:hAnsi="Consolas"/>
                <w:color w:val="e2e8f0"/>
                <w:sz w:val="17"/>
                <w:szCs w:val="17"/>
              </w:rPr>
              <w:t xml:space="preserve">-- (no UPDATE, no DELETE) to enforce true append-only semantics.</w:t>
            </w:r>
          </w:p>
          <w:p>
            <w:pPr>
              <w:spacing w:after="20"/>
            </w:pPr>
            <w:r>
              <w:rPr>
                <w:rFonts w:ascii="Consolas" w:cs="Consolas" w:eastAsia="Consolas" w:hAnsi="Consolas"/>
                <w:color w:val="e2e8f0"/>
                <w:sz w:val="17"/>
                <w:szCs w:val="17"/>
              </w:rPr>
              <w:t xml:space="preserve">REVOKE UPDATE, DELETE ON custody_events FROM evidence_service_app;</w:t>
            </w:r>
          </w:p>
        </w:tc>
      </w:tr>
    </w:tbl>
    <w:p>
      <w:r>
        <w:br w:type="page"/>
      </w:r>
    </w:p>
    <w:p>
      <w:pPr>
        <w:pStyle w:val="Heading3"/>
        <w:spacing w:after="100" w:before="200"/>
      </w:pPr>
      <w:r>
        <w:rPr>
          <w:b/>
          <w:bCs/>
          <w:color w:val="2563eb"/>
          <w:sz w:val="21"/>
          <w:szCs w:val="21"/>
        </w:rPr>
        <w:t xml:space="preserve">9.3.4 community_db (community-service)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communities.id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 default gen_random_uuid()</w:t>
            </w:r>
          </w:p>
        </w:tc>
        <w:tc>
          <w:tcPr>
            <w:tcW w:type="dxa" w:w="3800"/>
            <w:tcMar>
              <w:top w:type="dxa" w:w="60"/>
              <w:left w:type="dxa" w:w="100"/>
              <w:bottom w:type="dxa" w:w="60"/>
              <w:right w:type="dxa" w:w="100"/>
            </w:tcMar>
            <w:vAlign w:val="center"/>
          </w:tcPr>
          <w:p>
            <w:r>
              <w:rPr>
                <w:b w:val="false"/>
                <w:bCs w:val="false"/>
                <w:color w:val="111827"/>
                <w:sz w:val="19"/>
                <w:szCs w:val="19"/>
              </w:rPr>
              <w:t xml:space="preserve">A named community/neighborhood group — the unit meetings and engagement are organized around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communities.name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'Riverside Neighbourhood Watch'</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communities.station_id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Owning station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communities.description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Optional context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organizations.id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Partner organization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organizations.name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an NGO, a neighbourhood association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organizations.community_id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communities.id, 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Associated community, where applicable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organizations.contact_name / contact_phone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 / VARCHAR(30)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Primary contact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Meeting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meetings.station_id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Hosting station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meetings.community_id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communities.id, 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The specific community this meeting was held with, where applicable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meetings.facilitator_id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Facilitating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meetings.meeting_date</w:t>
            </w:r>
          </w:p>
        </w:tc>
        <w:tc>
          <w:tcPr>
            <w:tcW w:type="dxa" w:w="1700"/>
            <w:tcMar>
              <w:top w:type="dxa" w:w="60"/>
              <w:left w:type="dxa" w:w="100"/>
              <w:bottom w:type="dxa" w:w="60"/>
              <w:right w:type="dxa" w:w="100"/>
            </w:tcMar>
            <w:vAlign w:val="center"/>
          </w:tcPr>
          <w:p>
            <w:r>
              <w:rPr>
                <w:b w:val="false"/>
                <w:bCs w:val="false"/>
                <w:color w:val="111827"/>
                <w:sz w:val="19"/>
                <w:szCs w:val="19"/>
              </w:rPr>
              <w:t xml:space="preserve">DATE</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Date held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meetings.location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Venue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meetings.attendee_summary</w:t>
            </w:r>
          </w:p>
        </w:tc>
        <w:tc>
          <w:tcPr>
            <w:tcW w:type="dxa" w:w="1700"/>
            <w:tcMar>
              <w:top w:type="dxa" w:w="60"/>
              <w:left w:type="dxa" w:w="100"/>
              <w:bottom w:type="dxa" w:w="60"/>
              <w:right w:type="dxa" w:w="100"/>
            </w:tcMar>
            <w:vAlign w:val="center"/>
          </w:tcPr>
          <w:p>
            <w:r>
              <w:rPr>
                <w:b w:val="false"/>
                <w:bCs w:val="false"/>
                <w:color w:val="111827"/>
                <w:sz w:val="19"/>
                <w:szCs w:val="19"/>
              </w:rPr>
              <w:t xml:space="preserve">TEXT</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Summary of attendees/turnout discussed at the meeting</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concerns.id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Concern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concerns.meeting_id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meetings.id, 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Originating meeting, if any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concerns.category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safety, traffic, corruption, other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concerns.description</w:t>
            </w:r>
          </w:p>
        </w:tc>
        <w:tc>
          <w:tcPr>
            <w:tcW w:type="dxa" w:w="1700"/>
            <w:tcMar>
              <w:top w:type="dxa" w:w="60"/>
              <w:left w:type="dxa" w:w="100"/>
              <w:bottom w:type="dxa" w:w="60"/>
              <w:right w:type="dxa" w:w="100"/>
            </w:tcMar>
            <w:vAlign w:val="center"/>
          </w:tcPr>
          <w:p>
            <w:r>
              <w:rPr>
                <w:b w:val="false"/>
                <w:bCs w:val="false"/>
                <w:color w:val="111827"/>
                <w:sz w:val="19"/>
                <w:szCs w:val="19"/>
              </w:rPr>
              <w:t xml:space="preserve">TEXT</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Description of the concern raised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concerns.raised_by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Name/identifier of the community member or party raising it (free text — not a system user)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concerns.status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'open', CHECK IN ('open','in_progress','resolved')</w:t>
            </w:r>
          </w:p>
        </w:tc>
        <w:tc>
          <w:tcPr>
            <w:tcW w:type="dxa" w:w="3800"/>
            <w:tcMar>
              <w:top w:type="dxa" w:w="60"/>
              <w:left w:type="dxa" w:w="100"/>
              <w:bottom w:type="dxa" w:w="60"/>
              <w:right w:type="dxa" w:w="100"/>
            </w:tcMar>
            <w:vAlign w:val="center"/>
          </w:tcPr>
          <w:p>
            <w:r>
              <w:rPr>
                <w:b w:val="false"/>
                <w:bCs w:val="false"/>
                <w:color w:val="111827"/>
                <w:sz w:val="19"/>
                <w:szCs w:val="19"/>
              </w:rPr>
              <w:t xml:space="preserve">Resolution status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follow_up_actions.id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Action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follow_up_actions.concern_id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concerns.id,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concern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follow_up_actions.description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Description of the action to be taken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follow_up_actions.assigned_to</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Responsible officer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follow_up_actions.due_date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Target completion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follow_up_actions.status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'pending', CHECK IN ('pending','overdue','completed')</w:t>
            </w:r>
          </w:p>
        </w:tc>
        <w:tc>
          <w:tcPr>
            <w:tcW w:type="dxa" w:w="3800"/>
            <w:tcMar>
              <w:top w:type="dxa" w:w="60"/>
              <w:left w:type="dxa" w:w="100"/>
              <w:bottom w:type="dxa" w:w="60"/>
              <w:right w:type="dxa" w:w="100"/>
            </w:tcMar>
            <w:vAlign w:val="center"/>
          </w:tcPr>
          <w:p>
            <w:r>
              <w:rPr>
                <w:b w:val="false"/>
                <w:bCs w:val="false"/>
                <w:color w:val="111827"/>
                <w:sz w:val="19"/>
                <w:szCs w:val="19"/>
              </w:rPr>
              <w:t xml:space="preserve">Action status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meeting_minutes.id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Minutes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meeting_minutes.meeting_id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meetings.id, UNIQUE,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One formal minutes record per meeting</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meeting_minutes.content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Structured record of what was discussed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meeting_minutes.recorded_by</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Officer who recorded the minutes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decisions.id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Decision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decisions.meeting_id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meetings.id,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Meeting the decision was made at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decisions.description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The decision/resolution made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decisions.status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'pending', CHECK IN ('pending','implemented','abandoned')</w:t>
            </w:r>
          </w:p>
        </w:tc>
        <w:tc>
          <w:tcPr>
            <w:tcW w:type="dxa" w:w="3800"/>
            <w:tcMar>
              <w:top w:type="dxa" w:w="60"/>
              <w:left w:type="dxa" w:w="100"/>
              <w:bottom w:type="dxa" w:w="60"/>
              <w:right w:type="dxa" w:w="100"/>
            </w:tcMar>
            <w:vAlign w:val="center"/>
          </w:tcPr>
          <w:p>
            <w:r>
              <w:rPr>
                <w:b w:val="false"/>
                <w:bCs w:val="false"/>
                <w:color w:val="111827"/>
                <w:sz w:val="19"/>
                <w:szCs w:val="19"/>
              </w:rPr>
              <w:t xml:space="preserve">Whether the decision has actually been carried out</w:t>
            </w:r>
          </w:p>
        </w:tc>
      </w:tr>
    </w:tbl>
    <w:p>
      <w:pPr>
        <w:spacing w:after="220"/>
      </w:pPr>
    </w:p>
    <w:p>
      <w:pPr>
        <w:pStyle w:val="Heading3"/>
        <w:spacing w:after="100" w:before="200"/>
      </w:pPr>
      <w:r>
        <w:rPr>
          <w:b/>
          <w:bCs/>
          <w:color w:val="2563eb"/>
          <w:sz w:val="21"/>
          <w:szCs w:val="21"/>
        </w:rPr>
        <w:t xml:space="preserve">9.3.5 training_db (training-service)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courses.id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Course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courses.title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Course 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courses.validity_months</w:t>
            </w:r>
          </w:p>
        </w:tc>
        <w:tc>
          <w:tcPr>
            <w:tcW w:type="dxa" w:w="1700"/>
            <w:tcMar>
              <w:top w:type="dxa" w:w="60"/>
              <w:left w:type="dxa" w:w="100"/>
              <w:bottom w:type="dxa" w:w="60"/>
              <w:right w:type="dxa" w:w="100"/>
            </w:tcMar>
            <w:vAlign w:val="center"/>
          </w:tcPr>
          <w:p>
            <w:r>
              <w:rPr>
                <w:b w:val="false"/>
                <w:bCs w:val="false"/>
                <w:color w:val="111827"/>
                <w:sz w:val="19"/>
                <w:szCs w:val="19"/>
              </w:rPr>
              <w:t xml:space="preserve">SMALLINT</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Certification validity period once completed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courses.mandatory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BOOLEAN</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false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Whether legally/operationally mandatory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certifications.id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Certification type identifier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certifications.course_id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INT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courses.id,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Awarding course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officer_certifications.id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Issued certification 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officer_certifications.officer_id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Certified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officer_certifications.certification_id</w:t>
            </w:r>
          </w:p>
        </w:tc>
        <w:tc>
          <w:tcPr>
            <w:tcW w:type="dxa" w:w="1700"/>
            <w:tcMar>
              <w:top w:type="dxa" w:w="60"/>
              <w:left w:type="dxa" w:w="100"/>
              <w:bottom w:type="dxa" w:w="60"/>
              <w:right w:type="dxa" w:w="100"/>
            </w:tcMar>
            <w:vAlign w:val="center"/>
          </w:tcPr>
          <w:p>
            <w:r>
              <w:rPr>
                <w:b w:val="false"/>
                <w:bCs w:val="false"/>
                <w:color w:val="111827"/>
                <w:sz w:val="19"/>
                <w:szCs w:val="19"/>
              </w:rPr>
              <w:t xml:space="preserve">INT</w:t>
            </w:r>
          </w:p>
        </w:tc>
        <w:tc>
          <w:tcPr>
            <w:tcW w:type="dxa" w:w="2160"/>
            <w:tcMar>
              <w:top w:type="dxa" w:w="60"/>
              <w:left w:type="dxa" w:w="100"/>
              <w:bottom w:type="dxa" w:w="60"/>
              <w:right w:type="dxa" w:w="100"/>
            </w:tcMar>
            <w:vAlign w:val="center"/>
          </w:tcPr>
          <w:p>
            <w:r>
              <w:rPr>
                <w:b w:val="false"/>
                <w:bCs w:val="false"/>
                <w:color w:val="111827"/>
                <w:sz w:val="19"/>
                <w:szCs w:val="19"/>
              </w:rPr>
              <w:t xml:space="preserve">FK → certifications.id,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Certification type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officer_certifications.issued_date / expires_date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 / 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Validity window</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officer_certifications.status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'active', CHECK IN ('active','expiring_soon','expired')</w:t>
            </w:r>
          </w:p>
        </w:tc>
        <w:tc>
          <w:tcPr>
            <w:tcW w:type="dxa" w:w="3800"/>
            <w:tcMar>
              <w:top w:type="dxa" w:w="60"/>
              <w:left w:type="dxa" w:w="100"/>
              <w:bottom w:type="dxa" w:w="60"/>
              <w:right w:type="dxa" w:w="100"/>
            </w:tcMar>
            <w:vAlign w:val="center"/>
          </w:tcPr>
          <w:p>
            <w:r>
              <w:rPr>
                <w:b w:val="false"/>
                <w:bCs w:val="false"/>
                <w:color w:val="111827"/>
                <w:sz w:val="19"/>
                <w:szCs w:val="19"/>
              </w:rPr>
              <w:t xml:space="preserve">Computed/refreshed by a scheduled job</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materials.id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Course material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materials.course_id</w:t>
            </w:r>
          </w:p>
        </w:tc>
        <w:tc>
          <w:tcPr>
            <w:tcW w:type="dxa" w:w="1700"/>
            <w:tcMar>
              <w:top w:type="dxa" w:w="60"/>
              <w:left w:type="dxa" w:w="100"/>
              <w:bottom w:type="dxa" w:w="60"/>
              <w:right w:type="dxa" w:w="100"/>
            </w:tcMar>
            <w:vAlign w:val="center"/>
          </w:tcPr>
          <w:p>
            <w:r>
              <w:rPr>
                <w:b w:val="false"/>
                <w:bCs w:val="false"/>
                <w:color w:val="111827"/>
                <w:sz w:val="19"/>
                <w:szCs w:val="19"/>
              </w:rPr>
              <w:t xml:space="preserve">INT</w:t>
            </w:r>
          </w:p>
        </w:tc>
        <w:tc>
          <w:tcPr>
            <w:tcW w:type="dxa" w:w="2160"/>
            <w:tcMar>
              <w:top w:type="dxa" w:w="60"/>
              <w:left w:type="dxa" w:w="100"/>
              <w:bottom w:type="dxa" w:w="60"/>
              <w:right w:type="dxa" w:w="100"/>
            </w:tcMar>
            <w:vAlign w:val="center"/>
          </w:tcPr>
          <w:p>
            <w:r>
              <w:rPr>
                <w:b w:val="false"/>
                <w:bCs w:val="false"/>
                <w:color w:val="111827"/>
                <w:sz w:val="19"/>
                <w:szCs w:val="19"/>
              </w:rPr>
              <w:t xml:space="preserve">FK → courses.id,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course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materials.title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Material 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materials.file_ref</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Object-storage key, same pattern as evidence_items.storage_ref</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sessions.id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Scheduled class/session identifier — a concrete instance of a course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sessions.course_id</w:t>
            </w:r>
          </w:p>
        </w:tc>
        <w:tc>
          <w:tcPr>
            <w:tcW w:type="dxa" w:w="1700"/>
            <w:tcMar>
              <w:top w:type="dxa" w:w="60"/>
              <w:left w:type="dxa" w:w="100"/>
              <w:bottom w:type="dxa" w:w="60"/>
              <w:right w:type="dxa" w:w="100"/>
            </w:tcMar>
            <w:vAlign w:val="center"/>
          </w:tcPr>
          <w:p>
            <w:r>
              <w:rPr>
                <w:b w:val="false"/>
                <w:bCs w:val="false"/>
                <w:color w:val="111827"/>
                <w:sz w:val="19"/>
                <w:szCs w:val="19"/>
              </w:rPr>
              <w:t xml:space="preserve">INT</w:t>
            </w:r>
          </w:p>
        </w:tc>
        <w:tc>
          <w:tcPr>
            <w:tcW w:type="dxa" w:w="2160"/>
            <w:tcMar>
              <w:top w:type="dxa" w:w="60"/>
              <w:left w:type="dxa" w:w="100"/>
              <w:bottom w:type="dxa" w:w="60"/>
              <w:right w:type="dxa" w:w="100"/>
            </w:tcMar>
            <w:vAlign w:val="center"/>
          </w:tcPr>
          <w:p>
            <w:r>
              <w:rPr>
                <w:b w:val="false"/>
                <w:bCs w:val="false"/>
                <w:color w:val="111827"/>
                <w:sz w:val="19"/>
                <w:szCs w:val="19"/>
              </w:rPr>
              <w:t xml:space="preserve">FK → courses.id,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Course being run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sessions.scheduled_at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Session date/time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sessions.location</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VARCHAR(200)</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Venue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sessions.instructor_officer_id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Instructing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sessions.capacity</w:t>
            </w:r>
          </w:p>
        </w:tc>
        <w:tc>
          <w:tcPr>
            <w:tcW w:type="dxa" w:w="1700"/>
            <w:tcMar>
              <w:top w:type="dxa" w:w="60"/>
              <w:left w:type="dxa" w:w="100"/>
              <w:bottom w:type="dxa" w:w="60"/>
              <w:right w:type="dxa" w:w="100"/>
            </w:tcMar>
            <w:vAlign w:val="center"/>
          </w:tcPr>
          <w:p>
            <w:r>
              <w:rPr>
                <w:b w:val="false"/>
                <w:bCs w:val="false"/>
                <w:color w:val="111827"/>
                <w:sz w:val="19"/>
                <w:szCs w:val="19"/>
              </w:rPr>
              <w:t xml:space="preserve">INT</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Maximum attendees, where limited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attendance.id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Attendance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attendance.session_id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sessions.id,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session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attendance.officer_id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Attending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attendance.status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'registered', CHECK IN ('registered','attended','absent')</w:t>
            </w:r>
          </w:p>
        </w:tc>
        <w:tc>
          <w:tcPr>
            <w:tcW w:type="dxa" w:w="3800"/>
            <w:tcMar>
              <w:top w:type="dxa" w:w="60"/>
              <w:left w:type="dxa" w:w="100"/>
              <w:bottom w:type="dxa" w:w="60"/>
              <w:right w:type="dxa" w:w="100"/>
            </w:tcMar>
            <w:vAlign w:val="center"/>
          </w:tcPr>
          <w:p>
            <w:r>
              <w:rPr>
                <w:b w:val="false"/>
                <w:bCs w:val="false"/>
                <w:color w:val="111827"/>
                <w:sz w:val="19"/>
                <w:szCs w:val="19"/>
              </w:rPr>
              <w:t xml:space="preserve">Attendance outcome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assessments.id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Assessment identifier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assessments.course_id</w:t>
            </w:r>
          </w:p>
        </w:tc>
        <w:tc>
          <w:tcPr>
            <w:tcW w:type="dxa" w:w="1700"/>
            <w:tcMar>
              <w:top w:type="dxa" w:w="60"/>
              <w:left w:type="dxa" w:w="100"/>
              <w:bottom w:type="dxa" w:w="60"/>
              <w:right w:type="dxa" w:w="100"/>
            </w:tcMar>
            <w:vAlign w:val="center"/>
          </w:tcPr>
          <w:p>
            <w:r>
              <w:rPr>
                <w:b w:val="false"/>
                <w:bCs w:val="false"/>
                <w:color w:val="111827"/>
                <w:sz w:val="19"/>
                <w:szCs w:val="19"/>
              </w:rPr>
              <w:t xml:space="preserve">INT</w:t>
            </w:r>
          </w:p>
        </w:tc>
        <w:tc>
          <w:tcPr>
            <w:tcW w:type="dxa" w:w="2160"/>
            <w:tcMar>
              <w:top w:type="dxa" w:w="60"/>
              <w:left w:type="dxa" w:w="100"/>
              <w:bottom w:type="dxa" w:w="60"/>
              <w:right w:type="dxa" w:w="100"/>
            </w:tcMar>
            <w:vAlign w:val="center"/>
          </w:tcPr>
          <w:p>
            <w:r>
              <w:rPr>
                <w:b w:val="false"/>
                <w:bCs w:val="false"/>
                <w:color w:val="111827"/>
                <w:sz w:val="19"/>
                <w:szCs w:val="19"/>
              </w:rPr>
              <w:t xml:space="preserve">FK → courses.id,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course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assessments.title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Assessment name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assessments.passing_score</w:t>
            </w:r>
          </w:p>
        </w:tc>
        <w:tc>
          <w:tcPr>
            <w:tcW w:type="dxa" w:w="1700"/>
            <w:tcMar>
              <w:top w:type="dxa" w:w="60"/>
              <w:left w:type="dxa" w:w="100"/>
              <w:bottom w:type="dxa" w:w="60"/>
              <w:right w:type="dxa" w:w="100"/>
            </w:tcMar>
            <w:vAlign w:val="center"/>
          </w:tcPr>
          <w:p>
            <w:r>
              <w:rPr>
                <w:b w:val="false"/>
                <w:bCs w:val="false"/>
                <w:color w:val="111827"/>
                <w:sz w:val="19"/>
                <w:szCs w:val="19"/>
              </w:rPr>
              <w:t xml:space="preserve">NUMERIC(5,2)</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Minimum score to pass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assessment_results.id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Result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assessment_results.assessment_id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assessments.id,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assessment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assessment_results.officer_id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hr_db.officers.id)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Officer assessed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assessment_results.score</w:t>
            </w:r>
          </w:p>
        </w:tc>
        <w:tc>
          <w:tcPr>
            <w:tcW w:type="dxa" w:w="1700"/>
            <w:tcMar>
              <w:top w:type="dxa" w:w="60"/>
              <w:left w:type="dxa" w:w="100"/>
              <w:bottom w:type="dxa" w:w="60"/>
              <w:right w:type="dxa" w:w="100"/>
            </w:tcMar>
            <w:vAlign w:val="center"/>
          </w:tcPr>
          <w:p>
            <w:r>
              <w:rPr>
                <w:b w:val="false"/>
                <w:bCs w:val="false"/>
                <w:color w:val="111827"/>
                <w:sz w:val="19"/>
                <w:szCs w:val="19"/>
              </w:rPr>
              <w:t xml:space="preserve">NUMERIC(5,2)</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Score achieved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assessment_results.taken_at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When taken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assessment_results.passed</w:t>
            </w:r>
          </w:p>
        </w:tc>
        <w:tc>
          <w:tcPr>
            <w:tcW w:type="dxa" w:w="1700"/>
            <w:tcMar>
              <w:top w:type="dxa" w:w="60"/>
              <w:left w:type="dxa" w:w="100"/>
              <w:bottom w:type="dxa" w:w="60"/>
              <w:right w:type="dxa" w:w="100"/>
            </w:tcMar>
            <w:vAlign w:val="center"/>
          </w:tcPr>
          <w:p>
            <w:r>
              <w:rPr>
                <w:b w:val="false"/>
                <w:bCs w:val="false"/>
                <w:color w:val="111827"/>
                <w:sz w:val="19"/>
                <w:szCs w:val="19"/>
              </w:rPr>
              <w:t xml:space="preserve">BOOLEAN</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Derived from score vs. assessments.passing_score at time of grading</w:t>
            </w:r>
          </w:p>
        </w:tc>
      </w:tr>
    </w:tbl>
    <w:p>
      <w:pPr>
        <w:spacing w:after="220"/>
      </w:pPr>
    </w:p>
    <w:p>
      <w:pPr>
        <w:pStyle w:val="Heading3"/>
        <w:spacing w:after="100" w:before="200"/>
      </w:pPr>
      <w:r>
        <w:rPr>
          <w:b/>
          <w:bCs/>
          <w:color w:val="2563eb"/>
          <w:sz w:val="21"/>
          <w:szCs w:val="21"/>
        </w:rPr>
        <w:t xml:space="preserve">9.3.6 hr_db (hr-service)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Officer identifier, referenced logically by other services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officers.user_id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UNIQUE, NOT NULL (logical FK → identity_db.users.id)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Linked login account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officers.badge_number</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UNIQUE,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Mirrors identity_db for query convenience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officers.rank</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Current rank</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officers.unit_id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units.id,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Current unit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officers.hire_date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Date of hire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officers.supervisor_id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 (logical FK → 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Direct supervisor — used for escalation/supervisor-notification requirements (e.g. FR-COMM-04)</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officers.status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'active', CHECK IN ('active','on_leave','suspended','retired')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Employment status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units.id / name / station_id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 / VARCHAR(100) / UUID</w:t>
            </w:r>
          </w:p>
        </w:tc>
        <w:tc>
          <w:tcPr>
            <w:tcW w:type="dxa" w:w="2160"/>
            <w:tcMar>
              <w:top w:type="dxa" w:w="60"/>
              <w:left w:type="dxa" w:w="100"/>
              <w:bottom w:type="dxa" w:w="60"/>
              <w:right w:type="dxa" w:w="100"/>
            </w:tcMar>
            <w:vAlign w:val="center"/>
          </w:tcPr>
          <w:p>
            <w:r>
              <w:rPr>
                <w:b w:val="false"/>
                <w:bCs w:val="false"/>
                <w:color w:val="111827"/>
                <w:sz w:val="19"/>
                <w:szCs w:val="19"/>
              </w:rPr>
              <w:t xml:space="preserve">PK / NOT NULL /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Organisational units within a station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assignments.id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Assignment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assignments.officer_id / unit_id</w:t>
            </w:r>
          </w:p>
        </w:tc>
        <w:tc>
          <w:tcPr>
            <w:tcW w:type="dxa" w:w="1700"/>
            <w:tcMar>
              <w:top w:type="dxa" w:w="60"/>
              <w:left w:type="dxa" w:w="100"/>
              <w:bottom w:type="dxa" w:w="60"/>
              <w:right w:type="dxa" w:w="100"/>
            </w:tcMar>
            <w:vAlign w:val="center"/>
          </w:tcPr>
          <w:p>
            <w:r>
              <w:rPr>
                <w:b w:val="false"/>
                <w:bCs w:val="false"/>
                <w:color w:val="111827"/>
                <w:sz w:val="19"/>
                <w:szCs w:val="19"/>
              </w:rPr>
              <w:t xml:space="preserve">UUID / 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officers.id / units.id</w:t>
            </w:r>
          </w:p>
        </w:tc>
        <w:tc>
          <w:tcPr>
            <w:tcW w:type="dxa" w:w="3800"/>
            <w:tcMar>
              <w:top w:type="dxa" w:w="60"/>
              <w:left w:type="dxa" w:w="100"/>
              <w:bottom w:type="dxa" w:w="60"/>
              <w:right w:type="dxa" w:w="100"/>
            </w:tcMar>
            <w:vAlign w:val="center"/>
          </w:tcPr>
          <w:p>
            <w:r>
              <w:rPr>
                <w:b w:val="false"/>
                <w:bCs w:val="false"/>
                <w:color w:val="111827"/>
                <w:sz w:val="19"/>
                <w:szCs w:val="19"/>
              </w:rPr>
              <w:t xml:space="preserve">Officer-to-unit assignment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assignments.start_date / end_date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 / 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Assignment period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transfers.id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Transfer request/record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transfers.officer_id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Transferring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transfers.from_unit_id / to_unit_id</w:t>
            </w:r>
          </w:p>
        </w:tc>
        <w:tc>
          <w:tcPr>
            <w:tcW w:type="dxa" w:w="1700"/>
            <w:tcMar>
              <w:top w:type="dxa" w:w="60"/>
              <w:left w:type="dxa" w:w="100"/>
              <w:bottom w:type="dxa" w:w="60"/>
              <w:right w:type="dxa" w:w="100"/>
            </w:tcMar>
            <w:vAlign w:val="center"/>
          </w:tcPr>
          <w:p>
            <w:r>
              <w:rPr>
                <w:b w:val="false"/>
                <w:bCs w:val="false"/>
                <w:color w:val="111827"/>
                <w:sz w:val="19"/>
                <w:szCs w:val="19"/>
              </w:rPr>
              <w:t xml:space="preserve">UUID / 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units.id</w:t>
            </w:r>
          </w:p>
        </w:tc>
        <w:tc>
          <w:tcPr>
            <w:tcW w:type="dxa" w:w="3800"/>
            <w:tcMar>
              <w:top w:type="dxa" w:w="60"/>
              <w:left w:type="dxa" w:w="100"/>
              <w:bottom w:type="dxa" w:w="60"/>
              <w:right w:type="dxa" w:w="100"/>
            </w:tcMar>
            <w:vAlign w:val="center"/>
          </w:tcPr>
          <w:p>
            <w:r>
              <w:rPr>
                <w:b w:val="false"/>
                <w:bCs w:val="false"/>
                <w:color w:val="111827"/>
                <w:sz w:val="19"/>
                <w:szCs w:val="19"/>
              </w:rPr>
              <w:t xml:space="preserve">Source and destination units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transfers.status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'pending', CHECK IN ('pending','approved','rejected')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Approval workflow state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transfers.requested_at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tcMar>
              <w:top w:type="dxa" w:w="60"/>
              <w:left w:type="dxa" w:w="100"/>
              <w:bottom w:type="dxa" w:w="60"/>
              <w:right w:type="dxa" w:w="100"/>
            </w:tcMar>
            <w:vAlign w:val="center"/>
          </w:tcPr>
          <w:p>
            <w:r>
              <w:rPr>
                <w:b w:val="false"/>
                <w:bCs w:val="false"/>
                <w:color w:val="111827"/>
                <w:sz w:val="19"/>
                <w:szCs w:val="19"/>
              </w:rPr>
              <w:t xml:space="preserve">When the transfer was requested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transfers.effective_date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Date the transfer takes effect once approved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transfers.approved_by</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 (logical FK → 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Approving officer, set on approval</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promotions.id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Promotion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promotions.officer_id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Promoted officer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promotions.previous_rank / new_rank</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 / 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Rank change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promotions.effective_date</w:t>
            </w:r>
          </w:p>
        </w:tc>
        <w:tc>
          <w:tcPr>
            <w:tcW w:type="dxa" w:w="1700"/>
            <w:tcMar>
              <w:top w:type="dxa" w:w="60"/>
              <w:left w:type="dxa" w:w="100"/>
              <w:bottom w:type="dxa" w:w="60"/>
              <w:right w:type="dxa" w:w="100"/>
            </w:tcMar>
            <w:vAlign w:val="center"/>
          </w:tcPr>
          <w:p>
            <w:r>
              <w:rPr>
                <w:b w:val="false"/>
                <w:bCs w:val="false"/>
                <w:color w:val="111827"/>
                <w:sz w:val="19"/>
                <w:szCs w:val="19"/>
              </w:rPr>
              <w:t xml:space="preserve">DATE</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Date the new rank takes effect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promotions.approved_by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(logical FK → 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Approving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leave_requests.id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Leave request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leave_requests.officer_id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Requesting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leave_requests.leave_type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VARCHAR(30)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e.g. annual, sick, compassionate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leave_requests.start_date / end_date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 / 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Requested leave period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leave_requests.status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'pending', CHECK IN ('pending','approved','rejected')</w:t>
            </w:r>
          </w:p>
        </w:tc>
        <w:tc>
          <w:tcPr>
            <w:tcW w:type="dxa" w:w="3800"/>
            <w:tcMar>
              <w:top w:type="dxa" w:w="60"/>
              <w:left w:type="dxa" w:w="100"/>
              <w:bottom w:type="dxa" w:w="60"/>
              <w:right w:type="dxa" w:w="100"/>
            </w:tcMar>
            <w:vAlign w:val="center"/>
          </w:tcPr>
          <w:p>
            <w:r>
              <w:rPr>
                <w:b w:val="false"/>
                <w:bCs w:val="false"/>
                <w:color w:val="111827"/>
                <w:sz w:val="19"/>
                <w:szCs w:val="19"/>
              </w:rPr>
              <w:t xml:space="preserve">Approval state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leave_requests.approved_by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(logical FK → 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Approving officer, set on approval</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discipline_records.id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Discipline case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discipline_records.officer_id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Subject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discipline_records.incident_date</w:t>
            </w:r>
          </w:p>
        </w:tc>
        <w:tc>
          <w:tcPr>
            <w:tcW w:type="dxa" w:w="1700"/>
            <w:tcMar>
              <w:top w:type="dxa" w:w="60"/>
              <w:left w:type="dxa" w:w="100"/>
              <w:bottom w:type="dxa" w:w="60"/>
              <w:right w:type="dxa" w:w="100"/>
            </w:tcMar>
            <w:vAlign w:val="center"/>
          </w:tcPr>
          <w:p>
            <w:r>
              <w:rPr>
                <w:b w:val="false"/>
                <w:bCs w:val="false"/>
                <w:color w:val="111827"/>
                <w:sz w:val="19"/>
                <w:szCs w:val="19"/>
              </w:rPr>
              <w:t xml:space="preserve">DATE</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Date of the underlying incident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discipline_records.description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Description of the incident and process followed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discipline_records.outcome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VARCHAR(100)</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Outcome once the process concludes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discipline_records.confidentiality_level</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'restricted'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Drives additional RBAC/audit scrutiny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performance_reviews.id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Review 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performance_reviews.officer_id / reviewer_id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 / 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officers.id / officers.id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Reviewed and reviewing 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performance_reviews.period / score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 / NUMERIC(4,2)</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Review period and structured score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performance_reviews.comments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Reviewer's structured comments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hr_attendance.id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Daily attendance 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hr_attendance.officer_id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Officer</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hr_attendance.date</w:t>
            </w:r>
          </w:p>
        </w:tc>
        <w:tc>
          <w:tcPr>
            <w:tcW w:type="dxa" w:w="1700"/>
            <w:tcMar>
              <w:top w:type="dxa" w:w="60"/>
              <w:left w:type="dxa" w:w="100"/>
              <w:bottom w:type="dxa" w:w="60"/>
              <w:right w:type="dxa" w:w="100"/>
            </w:tcMar>
            <w:vAlign w:val="center"/>
          </w:tcPr>
          <w:p>
            <w:r>
              <w:rPr>
                <w:b w:val="false"/>
                <w:bCs w:val="false"/>
                <w:color w:val="111827"/>
                <w:sz w:val="19"/>
                <w:szCs w:val="19"/>
              </w:rPr>
              <w:t xml:space="preserve">DATE</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Attendance date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hr_attendance.clock_in / clock_out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 / 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 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Recorded times, where captured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hr_attendance.status</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CHECK IN ('present','absent','late','excused')</w:t>
            </w:r>
          </w:p>
        </w:tc>
        <w:tc>
          <w:tcPr>
            <w:tcW w:type="dxa" w:w="3800"/>
            <w:tcMar>
              <w:top w:type="dxa" w:w="60"/>
              <w:left w:type="dxa" w:w="100"/>
              <w:bottom w:type="dxa" w:w="60"/>
              <w:right w:type="dxa" w:w="100"/>
            </w:tcMar>
            <w:vAlign w:val="center"/>
          </w:tcPr>
          <w:p>
            <w:r>
              <w:rPr>
                <w:b w:val="false"/>
                <w:bCs w:val="false"/>
                <w:color w:val="111827"/>
                <w:sz w:val="19"/>
                <w:szCs w:val="19"/>
              </w:rPr>
              <w:t xml:space="preserve">Daily status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awards.id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Award/commendation record — the positive counterpart to discipline_records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awards.officer_id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FK → officers.id, 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Recognized officer</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awards.title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'Commendation for Bravery'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awards.description</w:t>
            </w:r>
          </w:p>
        </w:tc>
        <w:tc>
          <w:tcPr>
            <w:tcW w:type="dxa" w:w="1700"/>
            <w:tcMar>
              <w:top w:type="dxa" w:w="60"/>
              <w:left w:type="dxa" w:w="100"/>
              <w:bottom w:type="dxa" w:w="60"/>
              <w:right w:type="dxa" w:w="100"/>
            </w:tcMar>
            <w:vAlign w:val="center"/>
          </w:tcPr>
          <w:p>
            <w:r>
              <w:rPr>
                <w:b w:val="false"/>
                <w:bCs w:val="false"/>
                <w:color w:val="111827"/>
                <w:sz w:val="19"/>
                <w:szCs w:val="19"/>
              </w:rPr>
              <w:t xml:space="preserve">TEXT</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Context</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awards.awarded_date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DATE</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Date awarded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awards.awarded_by</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 (logical FK → officers.id)</w:t>
            </w:r>
          </w:p>
        </w:tc>
        <w:tc>
          <w:tcPr>
            <w:tcW w:type="dxa" w:w="3800"/>
            <w:tcMar>
              <w:top w:type="dxa" w:w="60"/>
              <w:left w:type="dxa" w:w="100"/>
              <w:bottom w:type="dxa" w:w="60"/>
              <w:right w:type="dxa" w:w="100"/>
            </w:tcMar>
            <w:vAlign w:val="center"/>
          </w:tcPr>
          <w:p>
            <w:r>
              <w:rPr>
                <w:b w:val="false"/>
                <w:bCs w:val="false"/>
                <w:color w:val="111827"/>
                <w:sz w:val="19"/>
                <w:szCs w:val="19"/>
              </w:rPr>
              <w:t xml:space="preserve">Approving/awarding officer</w:t>
            </w:r>
          </w:p>
        </w:tc>
      </w:tr>
    </w:tbl>
    <w:p>
      <w:pPr>
        <w:spacing w:after="220"/>
      </w:pPr>
    </w:p>
    <w:p>
      <w:pPr>
        <w:spacing w:after="140" w:line="276"/>
      </w:pPr>
      <w:r>
        <w:rPr>
          <w:b w:val="false"/>
          <w:bCs w:val="false"/>
          <w:i w:val="false"/>
          <w:iCs w:val="false"/>
          <w:sz w:val="21"/>
          <w:szCs w:val="21"/>
        </w:rPr>
        <w:t xml:space="preserve">Unique constraint: hr_attendance(officer_id, date) — one attendance row per officer per day.</w:t>
      </w:r>
    </w:p>
    <w:p>
      <w:pPr>
        <w:pStyle w:val="Heading3"/>
        <w:spacing w:after="100" w:before="200"/>
      </w:pPr>
      <w:r>
        <w:rPr>
          <w:b/>
          <w:bCs/>
          <w:color w:val="2563eb"/>
          <w:sz w:val="21"/>
          <w:szCs w:val="21"/>
        </w:rPr>
        <w:t xml:space="preserve">9.3.7 dashboard_db (dashboard-service — CQRS read models)</w:t>
      </w:r>
    </w:p>
    <w:p>
      <w:pPr>
        <w:spacing w:after="140" w:line="276"/>
      </w:pPr>
      <w:r>
        <w:rPr>
          <w:b w:val="false"/>
          <w:bCs w:val="false"/>
          <w:i w:val="false"/>
          <w:iCs w:val="false"/>
          <w:sz w:val="21"/>
          <w:szCs w:val="21"/>
        </w:rPr>
        <w:t xml:space="preserve">The dashboard-service does not own transactional data. It subscribes to domain events (CaseOpened, CaseClosed, ArrestRecorded, EvidenceLogged, CertificationExpiring, OfficerTransferred, etc.) published by other services and maintains denormalised, indexed materialised views optimised purely for fast reads, refreshed incrementally on each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mv_station_case_kpis</w:t>
            </w:r>
          </w:p>
        </w:tc>
        <w:tc>
          <w:tcPr>
            <w:tcW w:type="dxa" w:w="1700"/>
            <w:tcMar>
              <w:top w:type="dxa" w:w="60"/>
              <w:left w:type="dxa" w:w="100"/>
              <w:bottom w:type="dxa" w:w="60"/>
              <w:right w:type="dxa" w:w="100"/>
            </w:tcMar>
            <w:vAlign w:val="center"/>
          </w:tcPr>
          <w:p>
            <w:r>
              <w:rPr>
                <w:b w:val="false"/>
                <w:bCs w:val="false"/>
                <w:color w:val="111827"/>
                <w:sz w:val="19"/>
                <w:szCs w:val="19"/>
              </w:rPr>
              <w:t xml:space="preserve">materialized view</w:t>
            </w:r>
          </w:p>
        </w:tc>
        <w:tc>
          <w:tcPr>
            <w:tcW w:type="dxa" w:w="2160"/>
            <w:tcMar>
              <w:top w:type="dxa" w:w="60"/>
              <w:left w:type="dxa" w:w="100"/>
              <w:bottom w:type="dxa" w:w="60"/>
              <w:right w:type="dxa" w:w="100"/>
            </w:tcMar>
            <w:vAlign w:val="center"/>
          </w:tcPr>
          <w:p>
            <w:r>
              <w:rPr>
                <w:b w:val="false"/>
                <w:bCs w:val="false"/>
                <w:color w:val="111827"/>
                <w:sz w:val="19"/>
                <w:szCs w:val="19"/>
              </w:rPr>
              <w:t xml:space="preserve">Refreshed on CaseOpened/CaseClosed events</w:t>
            </w:r>
          </w:p>
        </w:tc>
        <w:tc>
          <w:tcPr>
            <w:tcW w:type="dxa" w:w="3800"/>
            <w:tcMar>
              <w:top w:type="dxa" w:w="60"/>
              <w:left w:type="dxa" w:w="100"/>
              <w:bottom w:type="dxa" w:w="60"/>
              <w:right w:type="dxa" w:w="100"/>
            </w:tcMar>
            <w:vAlign w:val="center"/>
          </w:tcPr>
          <w:p>
            <w:r>
              <w:rPr>
                <w:b w:val="false"/>
                <w:bCs w:val="false"/>
                <w:color w:val="111827"/>
                <w:sz w:val="19"/>
                <w:szCs w:val="19"/>
              </w:rPr>
              <w:t xml:space="preserve">open_cases, closed_cases, avg_case_age_days per station per day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mv_unit_readiness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materialized view</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Refreshed on OfficerTransferred/CertificationExpiring events</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certified_officer_pct, on_leave_count per unit</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mv_crime_trends</w:t>
            </w:r>
          </w:p>
        </w:tc>
        <w:tc>
          <w:tcPr>
            <w:tcW w:type="dxa" w:w="1700"/>
            <w:tcMar>
              <w:top w:type="dxa" w:w="60"/>
              <w:left w:type="dxa" w:w="100"/>
              <w:bottom w:type="dxa" w:w="60"/>
              <w:right w:type="dxa" w:w="100"/>
            </w:tcMar>
            <w:vAlign w:val="center"/>
          </w:tcPr>
          <w:p>
            <w:r>
              <w:rPr>
                <w:b w:val="false"/>
                <w:bCs w:val="false"/>
                <w:color w:val="111827"/>
                <w:sz w:val="19"/>
                <w:szCs w:val="19"/>
              </w:rPr>
              <w:t xml:space="preserve">materialized view</w:t>
            </w:r>
          </w:p>
        </w:tc>
        <w:tc>
          <w:tcPr>
            <w:tcW w:type="dxa" w:w="2160"/>
            <w:tcMar>
              <w:top w:type="dxa" w:w="60"/>
              <w:left w:type="dxa" w:w="100"/>
              <w:bottom w:type="dxa" w:w="60"/>
              <w:right w:type="dxa" w:w="100"/>
            </w:tcMar>
            <w:vAlign w:val="center"/>
          </w:tcPr>
          <w:p>
            <w:r>
              <w:rPr>
                <w:b w:val="false"/>
                <w:bCs w:val="false"/>
                <w:color w:val="111827"/>
                <w:sz w:val="19"/>
                <w:szCs w:val="19"/>
              </w:rPr>
              <w:t xml:space="preserve">Refreshed on CaseOpened events</w:t>
            </w:r>
          </w:p>
        </w:tc>
        <w:tc>
          <w:tcPr>
            <w:tcW w:type="dxa" w:w="3800"/>
            <w:tcMar>
              <w:top w:type="dxa" w:w="60"/>
              <w:left w:type="dxa" w:w="100"/>
              <w:bottom w:type="dxa" w:w="60"/>
              <w:right w:type="dxa" w:w="100"/>
            </w:tcMar>
            <w:vAlign w:val="center"/>
          </w:tcPr>
          <w:p>
            <w:r>
              <w:rPr>
                <w:b w:val="false"/>
                <w:bCs w:val="false"/>
                <w:color w:val="111827"/>
                <w:sz w:val="19"/>
                <w:szCs w:val="19"/>
              </w:rPr>
              <w:t xml:space="preserve">incident counts by type, station and month</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mv_evidence_integrity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materialized view</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Refreshed on EvidenceLogged/custody events</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pending_transfer_ack_count, hash_mismatch_count per station</w:t>
            </w:r>
          </w:p>
        </w:tc>
      </w:tr>
    </w:tbl>
    <w:p>
      <w:pPr>
        <w:spacing w:after="220"/>
      </w:pPr>
    </w:p>
    <w:p>
      <w:pPr>
        <w:pStyle w:val="Heading3"/>
        <w:spacing w:after="100" w:before="200"/>
      </w:pPr>
      <w:r>
        <w:rPr>
          <w:b/>
          <w:bCs/>
          <w:color w:val="2563eb"/>
          <w:sz w:val="21"/>
          <w:szCs w:val="21"/>
        </w:rPr>
        <w:t xml:space="preserve">9.3.8 notification_db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notifications.id</w:t>
            </w:r>
          </w:p>
        </w:tc>
        <w:tc>
          <w:tcPr>
            <w:tcW w:type="dxa" w:w="1700"/>
            <w:tcMar>
              <w:top w:type="dxa" w:w="60"/>
              <w:left w:type="dxa" w:w="100"/>
              <w:bottom w:type="dxa" w:w="60"/>
              <w:right w:type="dxa" w:w="100"/>
            </w:tcMar>
            <w:vAlign w:val="center"/>
          </w:tcPr>
          <w:p>
            <w:r>
              <w:rPr>
                <w:b w:val="false"/>
                <w:bCs w:val="false"/>
                <w:color w:val="111827"/>
                <w:sz w:val="19"/>
                <w:szCs w:val="19"/>
              </w:rPr>
              <w:t xml:space="preserve">BIGSERIAL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Notification 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notifications.recipient_user_id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Target user (logical FK → identity_db.users.id)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notifications.channel</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CHECK IN ('email','sms','push','in_app')</w:t>
            </w:r>
          </w:p>
        </w:tc>
        <w:tc>
          <w:tcPr>
            <w:tcW w:type="dxa" w:w="3800"/>
            <w:tcMar>
              <w:top w:type="dxa" w:w="60"/>
              <w:left w:type="dxa" w:w="100"/>
              <w:bottom w:type="dxa" w:w="60"/>
              <w:right w:type="dxa" w:w="100"/>
            </w:tcMar>
            <w:vAlign w:val="center"/>
          </w:tcPr>
          <w:p>
            <w:r>
              <w:rPr>
                <w:b w:val="false"/>
                <w:bCs w:val="false"/>
                <w:color w:val="111827"/>
                <w:sz w:val="19"/>
                <w:szCs w:val="19"/>
              </w:rPr>
              <w:t xml:space="preserve">Delivery channel</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notifications.template_code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FK → notification_templates.code, 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Message template used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notifications.payload</w:t>
            </w:r>
          </w:p>
        </w:tc>
        <w:tc>
          <w:tcPr>
            <w:tcW w:type="dxa" w:w="1700"/>
            <w:tcMar>
              <w:top w:type="dxa" w:w="60"/>
              <w:left w:type="dxa" w:w="100"/>
              <w:bottom w:type="dxa" w:w="60"/>
              <w:right w:type="dxa" w:w="100"/>
            </w:tcMar>
            <w:vAlign w:val="center"/>
          </w:tcPr>
          <w:p>
            <w:r>
              <w:rPr>
                <w:b w:val="false"/>
                <w:bCs w:val="false"/>
                <w:color w:val="111827"/>
                <w:sz w:val="19"/>
                <w:szCs w:val="19"/>
              </w:rPr>
              <w:t xml:space="preserve">JSONB</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Template variables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notifications.status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'queued', CHECK IN ('queued','sent','delivered','failed','suppressed')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Delivery status — suppressed = correctly not sent per a disabled channel preference, distinct from a genuine failed delivery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notifications.created_at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 indexed</w:t>
            </w:r>
          </w:p>
        </w:tc>
        <w:tc>
          <w:tcPr>
            <w:tcW w:type="dxa" w:w="3800"/>
            <w:tcMar>
              <w:top w:type="dxa" w:w="60"/>
              <w:left w:type="dxa" w:w="100"/>
              <w:bottom w:type="dxa" w:w="60"/>
              <w:right w:type="dxa" w:w="100"/>
            </w:tcMar>
            <w:vAlign w:val="center"/>
          </w:tcPr>
          <w:p>
            <w:r>
              <w:rPr>
                <w:b w:val="false"/>
                <w:bCs w:val="false"/>
                <w:color w:val="111827"/>
                <w:sz w:val="19"/>
                <w:szCs w:val="19"/>
              </w:rPr>
              <w:t xml:space="preserve">Row creation time — drives the 90-day retention purge (FR-AUD-04/§9.6)</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notification_templates.code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Unique template code, e.g. 'CERT_EXPIRING'</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notification_templates.subject</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VARCHAR(200)</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Subject line, for channels that use one (email)</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notification_templates.body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TEXT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Template body with placeholder variables, rendered against notifications.payload</w:t>
            </w:r>
          </w:p>
        </w:tc>
      </w:tr>
    </w:tbl>
    <w:p>
      <w:pPr>
        <w:spacing w:after="220"/>
      </w:pPr>
    </w:p>
    <w:p>
      <w:pPr>
        <w:spacing w:after="140" w:line="276"/>
      </w:pPr>
      <w:r>
        <w:rPr>
          <w:b w:val="false"/>
          <w:bCs w:val="false"/>
          <w:i w:val="false"/>
          <w:iCs w:val="false"/>
          <w:sz w:val="21"/>
          <w:szCs w:val="21"/>
        </w:rPr>
        <w:t xml:space="preserve">notification_preferences (FR-NOTIF-02, Could-priority — supports opt-in/opt-out per channel where policy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Preference row</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user_id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Target user (logical FK → identity_db.users.id)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channel</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CHECK IN ('email','sms','push','in_app')</w:t>
            </w:r>
          </w:p>
        </w:tc>
        <w:tc>
          <w:tcPr>
            <w:tcW w:type="dxa" w:w="3800"/>
            <w:tcMar>
              <w:top w:type="dxa" w:w="60"/>
              <w:left w:type="dxa" w:w="100"/>
              <w:bottom w:type="dxa" w:w="60"/>
              <w:right w:type="dxa" w:w="100"/>
            </w:tcMar>
            <w:vAlign w:val="center"/>
          </w:tcPr>
          <w:p>
            <w:r>
              <w:rPr>
                <w:b w:val="false"/>
                <w:bCs w:val="false"/>
                <w:color w:val="111827"/>
                <w:sz w:val="19"/>
                <w:szCs w:val="19"/>
              </w:rPr>
              <w:t xml:space="preserve">Channel this preference applies to</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enabled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BOOLEAN</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true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Whether this user receives notifications on this channel</w:t>
            </w:r>
          </w:p>
        </w:tc>
      </w:tr>
    </w:tbl>
    <w:p>
      <w:pPr>
        <w:spacing w:after="220"/>
      </w:pPr>
    </w:p>
    <w:p>
      <w:pPr>
        <w:spacing w:after="140" w:line="276"/>
      </w:pPr>
      <w:r>
        <w:rPr>
          <w:b w:val="false"/>
          <w:bCs w:val="false"/>
          <w:i w:val="false"/>
          <w:iCs w:val="false"/>
          <w:sz w:val="21"/>
          <w:szCs w:val="21"/>
        </w:rPr>
        <w:t xml:space="preserve">notification_settings (Admin — DB-backed retention config, replacing env-var-only NOTIFICATION_RETENTION_DAYS)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key</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e.g. 'retention_days'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value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Stored as text, parsed by type per key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updated_at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tcMar>
              <w:top w:type="dxa" w:w="60"/>
              <w:left w:type="dxa" w:w="100"/>
              <w:bottom w:type="dxa" w:w="60"/>
              <w:right w:type="dxa" w:w="100"/>
            </w:tcMar>
            <w:vAlign w:val="center"/>
          </w:tcPr>
          <w:p>
            <w:r>
              <w:rPr>
                <w:b w:val="false"/>
                <w:bCs w:val="false"/>
                <w:color w:val="111827"/>
                <w:sz w:val="19"/>
                <w:szCs w:val="19"/>
              </w:rPr>
              <w:t xml:space="preserve">Last change</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updated_by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 (logical FK → identity_db.users.id)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Admin who changed it</w:t>
            </w:r>
          </w:p>
        </w:tc>
      </w:tr>
    </w:tbl>
    <w:p>
      <w:pPr>
        <w:spacing w:after="220"/>
      </w:pPr>
    </w:p>
    <w:p>
      <w:pPr>
        <w:pStyle w:val="Heading3"/>
        <w:spacing w:after="100" w:before="200"/>
      </w:pPr>
      <w:r>
        <w:rPr>
          <w:b/>
          <w:bCs/>
          <w:color w:val="2563eb"/>
          <w:sz w:val="21"/>
          <w:szCs w:val="21"/>
        </w:rPr>
        <w:t xml:space="preserve">9.3.9 integration_db (integration-gateway-service)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integration_configs.id</w:t>
            </w:r>
          </w:p>
        </w:tc>
        <w:tc>
          <w:tcPr>
            <w:tcW w:type="dxa" w:w="1700"/>
            <w:tcMar>
              <w:top w:type="dxa" w:w="60"/>
              <w:left w:type="dxa" w:w="100"/>
              <w:bottom w:type="dxa" w:w="60"/>
              <w:right w:type="dxa" w:w="100"/>
            </w:tcMar>
            <w:vAlign w:val="center"/>
          </w:tcPr>
          <w:p>
            <w:r>
              <w:rPr>
                <w:b w:val="false"/>
                <w:bCs w:val="false"/>
                <w:color w:val="111827"/>
                <w:sz w:val="19"/>
                <w:szCs w:val="19"/>
              </w:rPr>
              <w:t xml:space="preserve">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Adapter configuration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integration_configs.system_name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CAD, NCDB, COURTS, JAIL</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integration_configs.enabled</w:t>
            </w:r>
          </w:p>
        </w:tc>
        <w:tc>
          <w:tcPr>
            <w:tcW w:type="dxa" w:w="1700"/>
            <w:tcMar>
              <w:top w:type="dxa" w:w="60"/>
              <w:left w:type="dxa" w:w="100"/>
              <w:bottom w:type="dxa" w:w="60"/>
              <w:right w:type="dxa" w:w="100"/>
            </w:tcMar>
            <w:vAlign w:val="center"/>
          </w:tcPr>
          <w:p>
            <w:r>
              <w:rPr>
                <w:b w:val="false"/>
                <w:bCs w:val="false"/>
                <w:color w:val="111827"/>
                <w:sz w:val="19"/>
                <w:szCs w:val="19"/>
              </w:rPr>
              <w:t xml:space="preserve">BOOLEAN</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true</w:t>
            </w:r>
          </w:p>
        </w:tc>
        <w:tc>
          <w:tcPr>
            <w:tcW w:type="dxa" w:w="3800"/>
            <w:tcMar>
              <w:top w:type="dxa" w:w="60"/>
              <w:left w:type="dxa" w:w="100"/>
              <w:bottom w:type="dxa" w:w="60"/>
              <w:right w:type="dxa" w:w="100"/>
            </w:tcMar>
            <w:vAlign w:val="center"/>
          </w:tcPr>
          <w:p>
            <w:r>
              <w:rPr>
                <w:b w:val="false"/>
                <w:bCs w:val="false"/>
                <w:color w:val="111827"/>
                <w:sz w:val="19"/>
                <w:szCs w:val="19"/>
              </w:rPr>
              <w:t xml:space="preserve">Kill switch per integration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external_system_logs.id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BIGSERIAL</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Log entry</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external_system_logs.system_name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Related external system</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external_system_logs.direction</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CHECK IN ('inbound','outbound')</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Call direction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external_system_logs.correlation_id</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Trace id linking request/response across services</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external_system_logs.response_status</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INT</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HTTP-equivalent response status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external_system_logs.created_at</w:t>
            </w:r>
          </w:p>
        </w:tc>
        <w:tc>
          <w:tcPr>
            <w:tcW w:type="dxa" w:w="1700"/>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DEFAULT now(), indexed</w:t>
            </w:r>
          </w:p>
        </w:tc>
        <w:tc>
          <w:tcPr>
            <w:tcW w:type="dxa" w:w="3800"/>
            <w:tcMar>
              <w:top w:type="dxa" w:w="60"/>
              <w:left w:type="dxa" w:w="100"/>
              <w:bottom w:type="dxa" w:w="60"/>
              <w:right w:type="dxa" w:w="100"/>
            </w:tcMar>
            <w:vAlign w:val="center"/>
          </w:tcPr>
          <w:p>
            <w:r>
              <w:rPr>
                <w:b w:val="false"/>
                <w:bCs w:val="false"/>
                <w:color w:val="111827"/>
                <w:sz w:val="19"/>
                <w:szCs w:val="19"/>
              </w:rPr>
              <w:t xml:space="preserve">Row creation time — drives the 180-day retention purge (FR-AUD-04/§9.6)</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integration_settings.key</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PK</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e.g. 'retention_days'</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integration_settings.value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VARCHAR(255)</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Stored as text, parsed by type per key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integration_settings.updated_at</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Last change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integration_settings.updated_by</w:t>
            </w:r>
          </w:p>
        </w:tc>
        <w:tc>
          <w:tcPr>
            <w:tcW w:type="dxa" w:w="1700"/>
            <w:tcMar>
              <w:top w:type="dxa" w:w="60"/>
              <w:left w:type="dxa" w:w="100"/>
              <w:bottom w:type="dxa" w:w="60"/>
              <w:right w:type="dxa" w:w="100"/>
            </w:tcMar>
            <w:vAlign w:val="center"/>
          </w:tcPr>
          <w:p>
            <w:r>
              <w:rPr>
                <w:b w:val="false"/>
                <w:bCs w:val="false"/>
                <w:color w:val="111827"/>
                <w:sz w:val="19"/>
                <w:szCs w:val="19"/>
              </w:rPr>
              <w:t xml:space="preserve">UUID</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 (logical FK → identity_db.users.id)</w:t>
            </w:r>
          </w:p>
        </w:tc>
        <w:tc>
          <w:tcPr>
            <w:tcW w:type="dxa" w:w="3800"/>
            <w:tcMar>
              <w:top w:type="dxa" w:w="60"/>
              <w:left w:type="dxa" w:w="100"/>
              <w:bottom w:type="dxa" w:w="60"/>
              <w:right w:type="dxa" w:w="100"/>
            </w:tcMar>
            <w:vAlign w:val="center"/>
          </w:tcPr>
          <w:p>
            <w:r>
              <w:rPr>
                <w:b w:val="false"/>
                <w:bCs w:val="false"/>
                <w:color w:val="111827"/>
                <w:sz w:val="19"/>
                <w:szCs w:val="19"/>
              </w:rPr>
              <w:t xml:space="preserve">Admin who changed it</w:t>
            </w:r>
          </w:p>
        </w:tc>
      </w:tr>
    </w:tbl>
    <w:p>
      <w:pPr>
        <w:spacing w:after="220"/>
      </w:pPr>
    </w:p>
    <w:p>
      <w:pPr>
        <w:spacing w:after="140" w:line="276"/>
      </w:pPr>
      <w:r>
        <w:rPr>
          <w:b w:val="false"/>
          <w:bCs w:val="false"/>
          <w:i w:val="false"/>
          <w:iCs w:val="false"/>
          <w:sz w:val="21"/>
          <w:szCs w:val="21"/>
        </w:rPr>
        <w:t xml:space="preserve">Note: audit-service's retention floor deliberately stays env-only, non-editable at runtime — see §9.6/§9.7. A compliance-critical minimum shouldn't be shortenable from a UI.</w:t>
      </w:r>
    </w:p>
    <w:p>
      <w:pPr>
        <w:pStyle w:val="Heading3"/>
        <w:spacing w:after="100" w:before="200"/>
      </w:pPr>
      <w:r>
        <w:rPr>
          <w:b/>
          <w:bCs/>
          <w:color w:val="2563eb"/>
          <w:sz w:val="21"/>
          <w:szCs w:val="21"/>
        </w:rPr>
        <w:t xml:space="preserve">9.3.10 audit_db (audit-service — immutable, hash-chained)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60"/>
        <w:gridCol w:w="3800"/>
      </w:tblGrid>
      <w:tr>
        <w:trPr>
          <w:tblHeader/>
        </w:trPr>
        <w:tc>
          <w:tcPr>
            <w:tcW w:type="dxa" w:w="1700"/>
            <w:shd w:fill="1e3a5f" w:val="clear"/>
            <w:tcMar>
              <w:top w:type="dxa" w:w="60"/>
              <w:left w:type="dxa" w:w="100"/>
              <w:bottom w:type="dxa" w:w="60"/>
              <w:right w:type="dxa" w:w="100"/>
            </w:tcMar>
            <w:vAlign w:val="center"/>
          </w:tcPr>
          <w:p>
            <w:r>
              <w:rPr>
                <w:b/>
                <w:bCs/>
                <w:color w:val="FFFFFF"/>
                <w:sz w:val="19"/>
                <w:szCs w:val="19"/>
              </w:rPr>
              <w:t xml:space="preserve">Column</w:t>
            </w:r>
          </w:p>
        </w:tc>
        <w:tc>
          <w:tcPr>
            <w:tcW w:type="dxa" w:w="1700"/>
            <w:shd w:fill="1e3a5f" w:val="clear"/>
            <w:tcMar>
              <w:top w:type="dxa" w:w="60"/>
              <w:left w:type="dxa" w:w="100"/>
              <w:bottom w:type="dxa" w:w="60"/>
              <w:right w:type="dxa" w:w="100"/>
            </w:tcMar>
            <w:vAlign w:val="center"/>
          </w:tcPr>
          <w:p>
            <w:r>
              <w:rPr>
                <w:b/>
                <w:bCs/>
                <w:color w:val="FFFFFF"/>
                <w:sz w:val="19"/>
                <w:szCs w:val="19"/>
              </w:rPr>
              <w:t xml:space="preserve">Type</w:t>
            </w:r>
          </w:p>
        </w:tc>
        <w:tc>
          <w:tcPr>
            <w:tcW w:type="dxa" w:w="2160"/>
            <w:shd w:fill="1e3a5f" w:val="clear"/>
            <w:tcMar>
              <w:top w:type="dxa" w:w="60"/>
              <w:left w:type="dxa" w:w="100"/>
              <w:bottom w:type="dxa" w:w="60"/>
              <w:right w:type="dxa" w:w="100"/>
            </w:tcMar>
            <w:vAlign w:val="center"/>
          </w:tcPr>
          <w:p>
            <w:r>
              <w:rPr>
                <w:b/>
                <w:bCs/>
                <w:color w:val="FFFFFF"/>
                <w:sz w:val="19"/>
                <w:szCs w:val="19"/>
              </w:rPr>
              <w:t xml:space="preserve">Constraints</w:t>
            </w:r>
          </w:p>
        </w:tc>
        <w:tc>
          <w:tcPr>
            <w:tcW w:type="dxa" w:w="380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id</w:t>
            </w:r>
          </w:p>
        </w:tc>
        <w:tc>
          <w:tcPr>
            <w:tcW w:type="dxa" w:w="1700"/>
            <w:tcMar>
              <w:top w:type="dxa" w:w="60"/>
              <w:left w:type="dxa" w:w="100"/>
              <w:bottom w:type="dxa" w:w="60"/>
              <w:right w:type="dxa" w:w="100"/>
            </w:tcMar>
            <w:vAlign w:val="center"/>
          </w:tcPr>
          <w:p>
            <w:r>
              <w:rPr>
                <w:b w:val="false"/>
                <w:bCs w:val="false"/>
                <w:color w:val="111827"/>
                <w:sz w:val="19"/>
                <w:szCs w:val="19"/>
              </w:rPr>
              <w:t xml:space="preserve">BIGSERIAL</w:t>
            </w:r>
          </w:p>
        </w:tc>
        <w:tc>
          <w:tcPr>
            <w:tcW w:type="dxa" w:w="2160"/>
            <w:tcMar>
              <w:top w:type="dxa" w:w="60"/>
              <w:left w:type="dxa" w:w="100"/>
              <w:bottom w:type="dxa" w:w="60"/>
              <w:right w:type="dxa" w:w="100"/>
            </w:tcMar>
            <w:vAlign w:val="center"/>
          </w:tcPr>
          <w:p>
            <w:r>
              <w:rPr>
                <w:b w:val="false"/>
                <w:bCs w:val="false"/>
                <w:color w:val="111827"/>
                <w:sz w:val="19"/>
                <w:szCs w:val="19"/>
              </w:rPr>
              <w:t xml:space="preserve">PK</w:t>
            </w:r>
          </w:p>
        </w:tc>
        <w:tc>
          <w:tcPr>
            <w:tcW w:type="dxa" w:w="3800"/>
            <w:tcMar>
              <w:top w:type="dxa" w:w="60"/>
              <w:left w:type="dxa" w:w="100"/>
              <w:bottom w:type="dxa" w:w="60"/>
              <w:right w:type="dxa" w:w="100"/>
            </w:tcMar>
            <w:vAlign w:val="center"/>
          </w:tcPr>
          <w:p>
            <w:r>
              <w:rPr>
                <w:b w:val="false"/>
                <w:bCs w:val="false"/>
                <w:color w:val="111827"/>
                <w:sz w:val="19"/>
                <w:szCs w:val="19"/>
              </w:rPr>
              <w:t xml:space="preserve">Sequential audit entry id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actor_id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UUID</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User who performed the action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actor_role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Role held at time of action</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service_name</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Originating microservice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entity_type</w:t>
            </w:r>
          </w:p>
        </w:tc>
        <w:tc>
          <w:tcPr>
            <w:tcW w:type="dxa" w:w="1700"/>
            <w:tcMar>
              <w:top w:type="dxa" w:w="60"/>
              <w:left w:type="dxa" w:w="100"/>
              <w:bottom w:type="dxa" w:w="60"/>
              <w:right w:type="dxa" w:w="100"/>
            </w:tcMar>
            <w:vAlign w:val="center"/>
          </w:tcPr>
          <w:p>
            <w:r>
              <w:rPr>
                <w:b w:val="false"/>
                <w:bCs w:val="false"/>
                <w:color w:val="111827"/>
                <w:sz w:val="19"/>
                <w:szCs w:val="19"/>
              </w:rPr>
              <w:t xml:space="preserve">VARCHAR(50)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e.g. case, evidence_item, officer, discipline_record</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entity_id</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VARCHAR(100)</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Identifier of the affected record</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action</w:t>
            </w:r>
          </w:p>
        </w:tc>
        <w:tc>
          <w:tcPr>
            <w:tcW w:type="dxa" w:w="1700"/>
            <w:tcMar>
              <w:top w:type="dxa" w:w="60"/>
              <w:left w:type="dxa" w:w="100"/>
              <w:bottom w:type="dxa" w:w="60"/>
              <w:right w:type="dxa" w:w="100"/>
            </w:tcMar>
            <w:vAlign w:val="center"/>
          </w:tcPr>
          <w:p>
            <w:r>
              <w:rPr>
                <w:b w:val="false"/>
                <w:bCs w:val="false"/>
                <w:color w:val="111827"/>
                <w:sz w:val="19"/>
                <w:szCs w:val="19"/>
              </w:rPr>
              <w:t xml:space="preserve">VARCHAR(20)</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 CHECK IN ('create','read','update','delete','export')</w:t>
            </w:r>
          </w:p>
        </w:tc>
        <w:tc>
          <w:tcPr>
            <w:tcW w:type="dxa" w:w="3800"/>
            <w:tcMar>
              <w:top w:type="dxa" w:w="60"/>
              <w:left w:type="dxa" w:w="100"/>
              <w:bottom w:type="dxa" w:w="60"/>
              <w:right w:type="dxa" w:w="100"/>
            </w:tcMar>
            <w:vAlign w:val="center"/>
          </w:tcPr>
          <w:p>
            <w:r>
              <w:rPr>
                <w:b w:val="false"/>
                <w:bCs w:val="false"/>
                <w:color w:val="111827"/>
                <w:sz w:val="19"/>
                <w:szCs w:val="19"/>
              </w:rPr>
              <w:t xml:space="preserve">Action type ('delete' = soft-delete/status change only)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TIMESTAMPTZ</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 DEFAULT now()</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Action time</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prev_hash</w:t>
            </w:r>
          </w:p>
        </w:tc>
        <w:tc>
          <w:tcPr>
            <w:tcW w:type="dxa" w:w="1700"/>
            <w:tcMar>
              <w:top w:type="dxa" w:w="60"/>
              <w:left w:type="dxa" w:w="100"/>
              <w:bottom w:type="dxa" w:w="60"/>
              <w:right w:type="dxa" w:w="100"/>
            </w:tcMar>
            <w:vAlign w:val="center"/>
          </w:tcPr>
          <w:p>
            <w:r>
              <w:rPr>
                <w:b w:val="false"/>
                <w:bCs w:val="false"/>
                <w:color w:val="111827"/>
                <w:sz w:val="19"/>
                <w:szCs w:val="19"/>
              </w:rPr>
              <w:t xml:space="preserve">CHAR(64)</w:t>
            </w:r>
          </w:p>
        </w:tc>
        <w:tc>
          <w:tcPr>
            <w:tcW w:type="dxa" w:w="2160"/>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tcMar>
              <w:top w:type="dxa" w:w="60"/>
              <w:left w:type="dxa" w:w="100"/>
              <w:bottom w:type="dxa" w:w="60"/>
              <w:right w:type="dxa" w:w="100"/>
            </w:tcMar>
            <w:vAlign w:val="center"/>
          </w:tcPr>
          <w:p>
            <w:r>
              <w:rPr>
                <w:b w:val="false"/>
                <w:bCs w:val="false"/>
                <w:color w:val="111827"/>
                <w:sz w:val="19"/>
                <w:szCs w:val="19"/>
              </w:rPr>
              <w:t xml:space="preserve">Hash of the previous audit entry</w:t>
            </w:r>
          </w:p>
        </w:tc>
      </w:tr>
      <w:tr>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record_hash</w:t>
            </w:r>
          </w:p>
        </w:tc>
        <w:tc>
          <w:tcPr>
            <w:tcW w:type="dxa" w:w="1700"/>
            <w:shd w:fill="F3F4F6" w:val="clear"/>
            <w:tcMar>
              <w:top w:type="dxa" w:w="60"/>
              <w:left w:type="dxa" w:w="100"/>
              <w:bottom w:type="dxa" w:w="60"/>
              <w:right w:type="dxa" w:w="100"/>
            </w:tcMar>
            <w:vAlign w:val="center"/>
          </w:tcPr>
          <w:p>
            <w:r>
              <w:rPr>
                <w:b w:val="false"/>
                <w:bCs w:val="false"/>
                <w:color w:val="111827"/>
                <w:sz w:val="19"/>
                <w:szCs w:val="19"/>
              </w:rPr>
              <w:t xml:space="preserve">CHAR(64)</w:t>
            </w:r>
          </w:p>
        </w:tc>
        <w:tc>
          <w:tcPr>
            <w:tcW w:type="dxa" w:w="2160"/>
            <w:shd w:fill="F3F4F6" w:val="clear"/>
            <w:tcMar>
              <w:top w:type="dxa" w:w="60"/>
              <w:left w:type="dxa" w:w="100"/>
              <w:bottom w:type="dxa" w:w="60"/>
              <w:right w:type="dxa" w:w="100"/>
            </w:tcMar>
            <w:vAlign w:val="center"/>
          </w:tcPr>
          <w:p>
            <w:r>
              <w:rPr>
                <w:b w:val="false"/>
                <w:bCs w:val="false"/>
                <w:color w:val="111827"/>
                <w:sz w:val="19"/>
                <w:szCs w:val="19"/>
              </w:rPr>
              <w:t xml:space="preserve">NOT NULL</w:t>
            </w:r>
          </w:p>
        </w:tc>
        <w:tc>
          <w:tcPr>
            <w:tcW w:type="dxa" w:w="3800"/>
            <w:shd w:fill="F3F4F6" w:val="clear"/>
            <w:tcMar>
              <w:top w:type="dxa" w:w="60"/>
              <w:left w:type="dxa" w:w="100"/>
              <w:bottom w:type="dxa" w:w="60"/>
              <w:right w:type="dxa" w:w="100"/>
            </w:tcMar>
            <w:vAlign w:val="center"/>
          </w:tcPr>
          <w:p>
            <w:r>
              <w:rPr>
                <w:b w:val="false"/>
                <w:bCs w:val="false"/>
                <w:color w:val="111827"/>
                <w:sz w:val="19"/>
                <w:szCs w:val="19"/>
              </w:rPr>
              <w:t xml:space="preserve">SHA-256(prev_hash ‖ entry fields), forms the tamper-evident chain</w:t>
            </w:r>
          </w:p>
        </w:tc>
      </w:tr>
      <w:tr>
        <w:tc>
          <w:tcPr>
            <w:tcW w:type="dxa" w:w="1700"/>
            <w:tcMar>
              <w:top w:type="dxa" w:w="60"/>
              <w:left w:type="dxa" w:w="100"/>
              <w:bottom w:type="dxa" w:w="60"/>
              <w:right w:type="dxa" w:w="100"/>
            </w:tcMar>
            <w:vAlign w:val="center"/>
          </w:tcPr>
          <w:p>
            <w:r>
              <w:rPr>
                <w:b w:val="false"/>
                <w:bCs w:val="false"/>
                <w:color w:val="111827"/>
                <w:sz w:val="19"/>
                <w:szCs w:val="19"/>
              </w:rPr>
              <w:t xml:space="preserve">metadata</w:t>
            </w:r>
          </w:p>
        </w:tc>
        <w:tc>
          <w:tcPr>
            <w:tcW w:type="dxa" w:w="1700"/>
            <w:tcMar>
              <w:top w:type="dxa" w:w="60"/>
              <w:left w:type="dxa" w:w="100"/>
              <w:bottom w:type="dxa" w:w="60"/>
              <w:right w:type="dxa" w:w="100"/>
            </w:tcMar>
            <w:vAlign w:val="center"/>
          </w:tcPr>
          <w:p>
            <w:r>
              <w:rPr>
                <w:b w:val="false"/>
                <w:bCs w:val="false"/>
                <w:color w:val="111827"/>
                <w:sz w:val="19"/>
                <w:szCs w:val="19"/>
              </w:rPr>
              <w:t xml:space="preserve">JSONB</w:t>
            </w:r>
          </w:p>
        </w:tc>
        <w:tc>
          <w:tcPr>
            <w:tcW w:type="dxa" w:w="2160"/>
            <w:tcMar>
              <w:top w:type="dxa" w:w="60"/>
              <w:left w:type="dxa" w:w="100"/>
              <w:bottom w:type="dxa" w:w="60"/>
              <w:right w:type="dxa" w:w="100"/>
            </w:tcMar>
            <w:vAlign w:val="center"/>
          </w:tcPr>
          <w:p>
            <w:r>
              <w:rPr>
                <w:b w:val="false"/>
                <w:bCs w:val="false"/>
                <w:color w:val="111827"/>
                <w:sz w:val="19"/>
                <w:szCs w:val="19"/>
              </w:rPr>
              <w:t xml:space="preserve">NULLABLE</w:t>
            </w:r>
          </w:p>
        </w:tc>
        <w:tc>
          <w:tcPr>
            <w:tcW w:type="dxa" w:w="3800"/>
            <w:tcMar>
              <w:top w:type="dxa" w:w="60"/>
              <w:left w:type="dxa" w:w="100"/>
              <w:bottom w:type="dxa" w:w="60"/>
              <w:right w:type="dxa" w:w="100"/>
            </w:tcMar>
            <w:vAlign w:val="center"/>
          </w:tcPr>
          <w:p>
            <w:r>
              <w:rPr>
                <w:b w:val="false"/>
                <w:bCs w:val="false"/>
                <w:color w:val="111827"/>
                <w:sz w:val="19"/>
                <w:szCs w:val="19"/>
              </w:rPr>
              <w:t xml:space="preserve">Additional context (changed fields, request IP, correlation id)</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e2e8f0"/>
                <w:sz w:val="17"/>
                <w:szCs w:val="17"/>
              </w:rPr>
              <w:t xml:space="preserve">CREATE TABLE audit_logs (</w:t>
            </w:r>
          </w:p>
          <w:p>
            <w:pPr>
              <w:spacing w:after="20"/>
            </w:pPr>
            <w:r>
              <w:rPr>
                <w:rFonts w:ascii="Consolas" w:cs="Consolas" w:eastAsia="Consolas" w:hAnsi="Consolas"/>
                <w:color w:val="e2e8f0"/>
                <w:sz w:val="17"/>
                <w:szCs w:val="17"/>
              </w:rPr>
              <w:t xml:space="preserve">    id            BIGSERIAL PRIMARY KEY,</w:t>
            </w:r>
          </w:p>
          <w:p>
            <w:pPr>
              <w:spacing w:after="20"/>
            </w:pPr>
            <w:r>
              <w:rPr>
                <w:rFonts w:ascii="Consolas" w:cs="Consolas" w:eastAsia="Consolas" w:hAnsi="Consolas"/>
                <w:color w:val="e2e8f0"/>
                <w:sz w:val="17"/>
                <w:szCs w:val="17"/>
              </w:rPr>
              <w:t xml:space="preserve">    actor_id      UUID NOT NULL,</w:t>
            </w:r>
          </w:p>
          <w:p>
            <w:pPr>
              <w:spacing w:after="20"/>
            </w:pPr>
            <w:r>
              <w:rPr>
                <w:rFonts w:ascii="Consolas" w:cs="Consolas" w:eastAsia="Consolas" w:hAnsi="Consolas"/>
                <w:color w:val="e2e8f0"/>
                <w:sz w:val="17"/>
                <w:szCs w:val="17"/>
              </w:rPr>
              <w:t xml:space="preserve">    actor_role    VARCHAR(50) NOT NULL,</w:t>
            </w:r>
          </w:p>
          <w:p>
            <w:pPr>
              <w:spacing w:after="20"/>
            </w:pPr>
            <w:r>
              <w:rPr>
                <w:rFonts w:ascii="Consolas" w:cs="Consolas" w:eastAsia="Consolas" w:hAnsi="Consolas"/>
                <w:color w:val="e2e8f0"/>
                <w:sz w:val="17"/>
                <w:szCs w:val="17"/>
              </w:rPr>
              <w:t xml:space="preserve">    service_name  VARCHAR(50) NOT NULL,</w:t>
            </w:r>
          </w:p>
          <w:p>
            <w:pPr>
              <w:spacing w:after="20"/>
            </w:pPr>
            <w:r>
              <w:rPr>
                <w:rFonts w:ascii="Consolas" w:cs="Consolas" w:eastAsia="Consolas" w:hAnsi="Consolas"/>
                <w:color w:val="e2e8f0"/>
                <w:sz w:val="17"/>
                <w:szCs w:val="17"/>
              </w:rPr>
              <w:t xml:space="preserve">    entity_type   VARCHAR(50) NOT NULL,</w:t>
            </w:r>
          </w:p>
          <w:p>
            <w:pPr>
              <w:spacing w:after="20"/>
            </w:pPr>
            <w:r>
              <w:rPr>
                <w:rFonts w:ascii="Consolas" w:cs="Consolas" w:eastAsia="Consolas" w:hAnsi="Consolas"/>
                <w:color w:val="e2e8f0"/>
                <w:sz w:val="17"/>
                <w:szCs w:val="17"/>
              </w:rPr>
              <w:t xml:space="preserve">    entity_id     VARCHAR(100) NOT NULL,</w:t>
            </w:r>
          </w:p>
          <w:p>
            <w:pPr>
              <w:spacing w:after="20"/>
            </w:pPr>
            <w:r>
              <w:rPr>
                <w:rFonts w:ascii="Consolas" w:cs="Consolas" w:eastAsia="Consolas" w:hAnsi="Consolas"/>
                <w:color w:val="e2e8f0"/>
                <w:sz w:val="17"/>
                <w:szCs w:val="17"/>
              </w:rPr>
              <w:t xml:space="preserve">    action        VARCHAR(20) NOT NULL</w:t>
            </w:r>
          </w:p>
          <w:p>
            <w:pPr>
              <w:spacing w:after="20"/>
            </w:pPr>
            <w:r>
              <w:rPr>
                <w:rFonts w:ascii="Consolas" w:cs="Consolas" w:eastAsia="Consolas" w:hAnsi="Consolas"/>
                <w:color w:val="e2e8f0"/>
                <w:sz w:val="17"/>
                <w:szCs w:val="17"/>
              </w:rPr>
              <w:t xml:space="preserve">                    CHECK (action IN ('create','read','update','delete','export')),</w:t>
            </w:r>
          </w:p>
          <w:p>
            <w:pPr>
              <w:spacing w:after="20"/>
            </w:pPr>
            <w:r>
              <w:rPr>
                <w:rFonts w:ascii="Consolas" w:cs="Consolas" w:eastAsia="Consolas" w:hAnsi="Consolas"/>
                <w:color w:val="e2e8f0"/>
                <w:sz w:val="17"/>
                <w:szCs w:val="17"/>
              </w:rPr>
              <w:t xml:space="preserve">    timestamp     TIMESTAMPTZ NOT NULL DEFAULT now(),</w:t>
            </w:r>
          </w:p>
          <w:p>
            <w:pPr>
              <w:spacing w:after="20"/>
            </w:pPr>
            <w:r>
              <w:rPr>
                <w:rFonts w:ascii="Consolas" w:cs="Consolas" w:eastAsia="Consolas" w:hAnsi="Consolas"/>
                <w:color w:val="e2e8f0"/>
                <w:sz w:val="17"/>
                <w:szCs w:val="17"/>
              </w:rPr>
              <w:t xml:space="preserve">    prev_hash     CHAR(64) NOT NULL,</w:t>
            </w:r>
          </w:p>
          <w:p>
            <w:pPr>
              <w:spacing w:after="20"/>
            </w:pPr>
            <w:r>
              <w:rPr>
                <w:rFonts w:ascii="Consolas" w:cs="Consolas" w:eastAsia="Consolas" w:hAnsi="Consolas"/>
                <w:color w:val="e2e8f0"/>
                <w:sz w:val="17"/>
                <w:szCs w:val="17"/>
              </w:rPr>
              <w:t xml:space="preserve">    record_hash   CHAR(64) NOT NULL,</w:t>
            </w:r>
          </w:p>
          <w:p>
            <w:pPr>
              <w:spacing w:after="20"/>
            </w:pPr>
            <w:r>
              <w:rPr>
                <w:rFonts w:ascii="Consolas" w:cs="Consolas" w:eastAsia="Consolas" w:hAnsi="Consolas"/>
                <w:color w:val="e2e8f0"/>
                <w:sz w:val="17"/>
                <w:szCs w:val="17"/>
              </w:rPr>
              <w:t xml:space="preserve">    metadata      JSONB</w:t>
            </w:r>
          </w:p>
          <w:p>
            <w:pPr>
              <w:spacing w:after="20"/>
            </w:pPr>
            <w:r>
              <w:rPr>
                <w:rFonts w:ascii="Consolas" w:cs="Consolas" w:eastAsia="Consolas" w:hAnsi="Consolas"/>
                <w:color w:val="e2e8f0"/>
                <w:sz w:val="17"/>
                <w:szCs w:val="17"/>
              </w:rPr>
              <w:t xml:space="preserve">);</w:t>
            </w:r>
          </w:p>
          <w:p>
            <w:pPr>
              <w:spacing w:after="20"/>
            </w:pPr>
            <w:r>
              <w:rPr>
                <w:rFonts w:ascii="Consolas" w:cs="Consolas" w:eastAsia="Consolas" w:hAnsi="Consolas"/>
                <w:color w:val="e2e8f0"/>
                <w:sz w:val="17"/>
                <w:szCs w:val="17"/>
              </w:rPr>
              <w:t xml:space="preserve">CREATE INDEX idx_audit_entity ON audit_logs(entity_type, entity_id);</w:t>
            </w:r>
          </w:p>
          <w:p>
            <w:pPr>
              <w:spacing w:after="20"/>
            </w:pPr>
            <w:r>
              <w:rPr>
                <w:rFonts w:ascii="Consolas" w:cs="Consolas" w:eastAsia="Consolas" w:hAnsi="Consolas"/>
                <w:color w:val="e2e8f0"/>
                <w:sz w:val="17"/>
                <w:szCs w:val="17"/>
              </w:rPr>
              <w:t xml:space="preserve">CREATE INDEX idx_audit_actor  ON audit_logs(actor_id, timestamp);</w:t>
            </w:r>
          </w:p>
          <w:p>
            <w:pPr>
              <w:spacing w:after="20"/>
            </w:pPr>
            <w:r>
              <w:rPr>
                <w:rFonts w:ascii="Consolas" w:cs="Consolas" w:eastAsia="Consolas" w:hAnsi="Consolas"/>
                <w:color w:val="e2e8f0"/>
                <w:sz w:val="17"/>
                <w:szCs w:val="17"/>
              </w:rPr>
              <w:t xml:space="preserve">-- Application role has INSERT, SELECT only; UPDATE and DELETE are</w:t>
            </w:r>
          </w:p>
          <w:p>
            <w:pPr>
              <w:spacing w:after="20"/>
            </w:pPr>
            <w:r>
              <w:rPr>
                <w:rFonts w:ascii="Consolas" w:cs="Consolas" w:eastAsia="Consolas" w:hAnsi="Consolas"/>
                <w:color w:val="e2e8f0"/>
                <w:sz w:val="17"/>
                <w:szCs w:val="17"/>
              </w:rPr>
              <w:t xml:space="preserve">-- revoked at the database level so history cannot be altered.</w:t>
            </w:r>
          </w:p>
          <w:p>
            <w:pPr>
              <w:spacing w:after="20"/>
            </w:pPr>
            <w:r>
              <w:rPr>
                <w:rFonts w:ascii="Consolas" w:cs="Consolas" w:eastAsia="Consolas" w:hAnsi="Consolas"/>
                <w:color w:val="e2e8f0"/>
                <w:sz w:val="17"/>
                <w:szCs w:val="17"/>
              </w:rPr>
              <w:t xml:space="preserve">REVOKE UPDATE, DELETE ON audit_logs FROM audit_service_app;</w:t>
            </w:r>
          </w:p>
        </w:tc>
      </w:tr>
    </w:tbl>
    <w:p>
      <w:r>
        <w:br w:type="page"/>
      </w:r>
    </w:p>
    <w:p>
      <w:pPr>
        <w:pStyle w:val="Heading2"/>
        <w:spacing w:after="120" w:before="280"/>
      </w:pPr>
      <w:r>
        <w:rPr>
          <w:b/>
          <w:bCs/>
          <w:color w:val="1e3a5f"/>
          <w:sz w:val="24"/>
          <w:szCs w:val="24"/>
        </w:rPr>
        <w:t xml:space="preserve">9.4 Cross-Service Data Consistency</w:t>
      </w:r>
    </w:p>
    <w:p>
      <w:pPr>
        <w:spacing w:after="140" w:line="276"/>
      </w:pPr>
      <w:r>
        <w:rPr>
          <w:b w:val="false"/>
          <w:bCs w:val="false"/>
          <w:i w:val="false"/>
          <w:iCs w:val="false"/>
          <w:sz w:val="21"/>
          <w:szCs w:val="21"/>
        </w:rPr>
        <w:t xml:space="preserve">Because each service owns its own database, multi-service workflows cannot use a single ACID transaction. Consistency is instead achieved through:</w:t>
      </w:r>
    </w:p>
    <w:p>
      <w:pPr>
        <w:pStyle w:val="ListParagraph"/>
        <w:numPr>
          <w:ilvl w:val="0"/>
          <w:numId w:val="1"/>
        </w:numPr>
        <w:spacing w:after="60" w:line="270"/>
      </w:pPr>
      <w:r>
        <w:rPr>
          <w:sz w:val="21"/>
          <w:szCs w:val="21"/>
        </w:rPr>
        <w:t xml:space="preserve">Transactional outbox pattern: a service writes its state change and a corresponding outbox event row in one local transaction; a relay process publishes outbox rows to Kafka and marks them sent, guaranteeing at-least-once delivery even across crashes.</w:t>
      </w:r>
    </w:p>
    <w:p>
      <w:pPr>
        <w:pStyle w:val="ListParagraph"/>
        <w:numPr>
          <w:ilvl w:val="0"/>
          <w:numId w:val="1"/>
        </w:numPr>
        <w:spacing w:after="60" w:line="270"/>
      </w:pPr>
      <w:r>
        <w:rPr>
          <w:sz w:val="21"/>
          <w:szCs w:val="21"/>
        </w:rPr>
        <w:t xml:space="preserve">Choreographed sagas for cross-service workflows (e.g. recording an arrest → case-service updates case status → publishes ArrestRecorded → evidence-service creates a placeholder evidence folder → notification-service alerts the supervisor). Each step is a local transaction with a defined compensating action if a later step fails.</w:t>
      </w:r>
    </w:p>
    <w:p>
      <w:pPr>
        <w:pStyle w:val="ListParagraph"/>
        <w:numPr>
          <w:ilvl w:val="0"/>
          <w:numId w:val="1"/>
        </w:numPr>
        <w:spacing w:after="60" w:line="270"/>
      </w:pPr>
      <w:r>
        <w:rPr>
          <w:sz w:val="21"/>
          <w:szCs w:val="21"/>
        </w:rPr>
        <w:t xml:space="preserve">Idempotent consumers: every event handler is keyed by event id so replays or duplicate deliveries do not double-apply an effect — critical given at-least-once delivery semantics.</w:t>
      </w:r>
    </w:p>
    <w:p>
      <w:pPr>
        <w:pStyle w:val="ListParagraph"/>
        <w:numPr>
          <w:ilvl w:val="0"/>
          <w:numId w:val="1"/>
        </w:numPr>
        <w:spacing w:after="60" w:line="270"/>
      </w:pPr>
      <w:r>
        <w:rPr>
          <w:sz w:val="21"/>
          <w:szCs w:val="21"/>
        </w:rPr>
        <w:t xml:space="preserve">Eventual consistency is explicitly accepted for read-optimised views (dashboard_db); the UI clearly reflects 'as of' timestamps for aggregated data.</w:t>
      </w:r>
    </w:p>
    <w:p>
      <w:pPr>
        <w:pStyle w:val="Heading2"/>
        <w:spacing w:after="120" w:before="280"/>
      </w:pPr>
      <w:r>
        <w:rPr>
          <w:b/>
          <w:bCs/>
          <w:color w:val="1e3a5f"/>
          <w:sz w:val="24"/>
          <w:szCs w:val="24"/>
        </w:rPr>
        <w:t xml:space="preserve">9.5 Indexing &amp; Performance Strategy</w:t>
      </w:r>
    </w:p>
    <w:p>
      <w:pPr>
        <w:pStyle w:val="ListParagraph"/>
        <w:numPr>
          <w:ilvl w:val="0"/>
          <w:numId w:val="1"/>
        </w:numPr>
        <w:spacing w:after="60" w:line="270"/>
      </w:pPr>
      <w:r>
        <w:rPr>
          <w:sz w:val="21"/>
          <w:szCs w:val="21"/>
        </w:rPr>
        <w:t xml:space="preserve">Every foreign-key column and every column used in RBAC scoping (station_id, unit_id, officer_id) is indexed.</w:t>
      </w:r>
    </w:p>
    <w:p>
      <w:pPr>
        <w:pStyle w:val="ListParagraph"/>
        <w:numPr>
          <w:ilvl w:val="0"/>
          <w:numId w:val="1"/>
        </w:numPr>
        <w:spacing w:after="60" w:line="270"/>
      </w:pPr>
      <w:r>
        <w:rPr>
          <w:sz w:val="21"/>
          <w:szCs w:val="21"/>
        </w:rPr>
        <w:t xml:space="preserve">Composite indexes support the platform's primary query patterns, e.g. (status, opened_at) on cases for dashboard/aging queries, (entity_type, entity_id) on audit_logs.</w:t>
      </w:r>
    </w:p>
    <w:p>
      <w:pPr>
        <w:pStyle w:val="ListParagraph"/>
        <w:numPr>
          <w:ilvl w:val="0"/>
          <w:numId w:val="1"/>
        </w:numPr>
        <w:spacing w:after="60" w:line="270"/>
      </w:pPr>
      <w:r>
        <w:rPr>
          <w:sz w:val="21"/>
          <w:szCs w:val="21"/>
        </w:rPr>
        <w:t xml:space="preserve">JSONB columns (notification payload, audit metadata, integration logs) use GIN indexes where ad-hoc querying is required.</w:t>
      </w:r>
    </w:p>
    <w:p>
      <w:pPr>
        <w:pStyle w:val="ListParagraph"/>
        <w:numPr>
          <w:ilvl w:val="0"/>
          <w:numId w:val="1"/>
        </w:numPr>
        <w:spacing w:after="60" w:line="270"/>
      </w:pPr>
      <w:r>
        <w:rPr>
          <w:sz w:val="21"/>
          <w:szCs w:val="21"/>
        </w:rPr>
        <w:t xml:space="preserve">Materialised views in dashboard_db are refreshed incrementally per event rather than full-table REFRESH, to keep dashboard latency low under NFR-PERF-02.</w:t>
      </w:r>
    </w:p>
    <w:p>
      <w:pPr>
        <w:pStyle w:val="Heading2"/>
        <w:spacing w:after="120" w:before="280"/>
      </w:pPr>
      <w:r>
        <w:rPr>
          <w:b/>
          <w:bCs/>
          <w:color w:val="1e3a5f"/>
          <w:sz w:val="24"/>
          <w:szCs w:val="24"/>
        </w:rPr>
        <w:t xml:space="preserve">9.6 Data Retention &amp; Archival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1e3a5f" w:val="clear"/>
            <w:tcMar>
              <w:top w:type="dxa" w:w="60"/>
              <w:left w:type="dxa" w:w="100"/>
              <w:bottom w:type="dxa" w:w="60"/>
              <w:right w:type="dxa" w:w="100"/>
            </w:tcMar>
            <w:vAlign w:val="center"/>
          </w:tcPr>
          <w:p>
            <w:r>
              <w:rPr>
                <w:b/>
                <w:bCs/>
                <w:color w:val="FFFFFF"/>
                <w:sz w:val="19"/>
                <w:szCs w:val="19"/>
              </w:rPr>
              <w:t xml:space="preserve">Data Category</w:t>
            </w:r>
          </w:p>
        </w:tc>
        <w:tc>
          <w:tcPr>
            <w:tcW w:type="dxa" w:w="3300"/>
            <w:shd w:fill="1e3a5f" w:val="clear"/>
            <w:tcMar>
              <w:top w:type="dxa" w:w="60"/>
              <w:left w:type="dxa" w:w="100"/>
              <w:bottom w:type="dxa" w:w="60"/>
              <w:right w:type="dxa" w:w="100"/>
            </w:tcMar>
            <w:vAlign w:val="center"/>
          </w:tcPr>
          <w:p>
            <w:r>
              <w:rPr>
                <w:b/>
                <w:bCs/>
                <w:color w:val="FFFFFF"/>
                <w:sz w:val="19"/>
                <w:szCs w:val="19"/>
              </w:rPr>
              <w:t xml:space="preserve">Active Retention</w:t>
            </w:r>
          </w:p>
        </w:tc>
        <w:tc>
          <w:tcPr>
            <w:tcW w:type="dxa" w:w="3460"/>
            <w:shd w:fill="1e3a5f" w:val="clear"/>
            <w:tcMar>
              <w:top w:type="dxa" w:w="60"/>
              <w:left w:type="dxa" w:w="100"/>
              <w:bottom w:type="dxa" w:w="60"/>
              <w:right w:type="dxa" w:w="100"/>
            </w:tcMar>
            <w:vAlign w:val="center"/>
          </w:tcPr>
          <w:p>
            <w:r>
              <w:rPr>
                <w:b/>
                <w:bCs/>
                <w:color w:val="FFFFFF"/>
                <w:sz w:val="19"/>
                <w:szCs w:val="19"/>
              </w:rPr>
              <w:t xml:space="preserve">Archival Approach</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Case records, arrests, statements, court proceedings</w:t>
            </w:r>
          </w:p>
        </w:tc>
        <w:tc>
          <w:tcPr>
            <w:tcW w:type="dxa" w:w="3300"/>
            <w:tcMar>
              <w:top w:type="dxa" w:w="60"/>
              <w:left w:type="dxa" w:w="100"/>
              <w:bottom w:type="dxa" w:w="60"/>
              <w:right w:type="dxa" w:w="100"/>
            </w:tcMar>
            <w:vAlign w:val="center"/>
          </w:tcPr>
          <w:p>
            <w:r>
              <w:rPr>
                <w:b w:val="false"/>
                <w:bCs w:val="false"/>
                <w:color w:val="111827"/>
                <w:sz w:val="19"/>
                <w:szCs w:val="19"/>
              </w:rPr>
              <w:t xml:space="preserve">Indefinite (system of record)</w:t>
            </w:r>
          </w:p>
        </w:tc>
        <w:tc>
          <w:tcPr>
            <w:tcW w:type="dxa" w:w="3460"/>
            <w:tcMar>
              <w:top w:type="dxa" w:w="60"/>
              <w:left w:type="dxa" w:w="100"/>
              <w:bottom w:type="dxa" w:w="60"/>
              <w:right w:type="dxa" w:w="100"/>
            </w:tcMar>
            <w:vAlign w:val="center"/>
          </w:tcPr>
          <w:p>
            <w:r>
              <w:rPr>
                <w:b w:val="false"/>
                <w:bCs w:val="false"/>
                <w:color w:val="111827"/>
                <w:sz w:val="19"/>
                <w:szCs w:val="19"/>
              </w:rPr>
              <w:t xml:space="preserve">Never deleted; closed cases move to a partitioned 'archived' table space after a configurable period for performance, remaining fully queryable</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Evidence &amp; custody chain</w:t>
            </w:r>
          </w:p>
        </w:tc>
        <w:tc>
          <w:tcPr>
            <w:tcW w:type="dxa" w:w="3300"/>
            <w:shd w:fill="F3F4F6" w:val="clear"/>
            <w:tcMar>
              <w:top w:type="dxa" w:w="60"/>
              <w:left w:type="dxa" w:w="100"/>
              <w:bottom w:type="dxa" w:w="60"/>
              <w:right w:type="dxa" w:w="100"/>
            </w:tcMar>
            <w:vAlign w:val="center"/>
          </w:tcPr>
          <w:p>
            <w:r>
              <w:rPr>
                <w:b w:val="false"/>
                <w:bCs w:val="false"/>
                <w:color w:val="111827"/>
                <w:sz w:val="19"/>
                <w:szCs w:val="19"/>
              </w:rPr>
              <w:t xml:space="preserve">Indefinite / per legal statute of limitations</w:t>
            </w:r>
          </w:p>
        </w:tc>
        <w:tc>
          <w:tcPr>
            <w:tcW w:type="dxa" w:w="3460"/>
            <w:shd w:fill="F3F4F6" w:val="clear"/>
            <w:tcMar>
              <w:top w:type="dxa" w:w="60"/>
              <w:left w:type="dxa" w:w="100"/>
              <w:bottom w:type="dxa" w:w="60"/>
              <w:right w:type="dxa" w:w="100"/>
            </w:tcMar>
            <w:vAlign w:val="center"/>
          </w:tcPr>
          <w:p>
            <w:r>
              <w:rPr>
                <w:b w:val="false"/>
                <w:bCs w:val="false"/>
                <w:color w:val="111827"/>
                <w:sz w:val="19"/>
                <w:szCs w:val="19"/>
              </w:rPr>
              <w:t xml:space="preserve">Never deleted; digital files may move to cold object storage after disposal status, metadata remains</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Audit logs</w:t>
            </w:r>
          </w:p>
        </w:tc>
        <w:tc>
          <w:tcPr>
            <w:tcW w:type="dxa" w:w="3300"/>
            <w:tcMar>
              <w:top w:type="dxa" w:w="60"/>
              <w:left w:type="dxa" w:w="100"/>
              <w:bottom w:type="dxa" w:w="60"/>
              <w:right w:type="dxa" w:w="100"/>
            </w:tcMar>
            <w:vAlign w:val="center"/>
          </w:tcPr>
          <w:p>
            <w:r>
              <w:rPr>
                <w:b w:val="false"/>
                <w:bCs w:val="false"/>
                <w:color w:val="111827"/>
                <w:sz w:val="19"/>
                <w:szCs w:val="19"/>
              </w:rPr>
              <w:t xml:space="preserve">Minimum period aligned with national records law (e.g. 7–10 years, to be confirmed with legal counsel)</w:t>
            </w:r>
          </w:p>
        </w:tc>
        <w:tc>
          <w:tcPr>
            <w:tcW w:type="dxa" w:w="3460"/>
            <w:tcMar>
              <w:top w:type="dxa" w:w="60"/>
              <w:left w:type="dxa" w:w="100"/>
              <w:bottom w:type="dxa" w:w="60"/>
              <w:right w:type="dxa" w:w="100"/>
            </w:tcMar>
            <w:vAlign w:val="center"/>
          </w:tcPr>
          <w:p>
            <w:r>
              <w:rPr>
                <w:b w:val="false"/>
                <w:bCs w:val="false"/>
                <w:color w:val="111827"/>
                <w:sz w:val="19"/>
                <w:szCs w:val="19"/>
              </w:rPr>
              <w:t xml:space="preserve">Hash-chain integrity must be preserved even in cold storage; exported in signed batches</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HR / discipline records</w:t>
            </w:r>
          </w:p>
        </w:tc>
        <w:tc>
          <w:tcPr>
            <w:tcW w:type="dxa" w:w="3300"/>
            <w:shd w:fill="F3F4F6" w:val="clear"/>
            <w:tcMar>
              <w:top w:type="dxa" w:w="60"/>
              <w:left w:type="dxa" w:w="100"/>
              <w:bottom w:type="dxa" w:w="60"/>
              <w:right w:type="dxa" w:w="100"/>
            </w:tcMar>
            <w:vAlign w:val="center"/>
          </w:tcPr>
          <w:p>
            <w:r>
              <w:rPr>
                <w:b w:val="false"/>
                <w:bCs w:val="false"/>
                <w:color w:val="111827"/>
                <w:sz w:val="19"/>
                <w:szCs w:val="19"/>
              </w:rPr>
              <w:t xml:space="preserve">Duration of employment plus statutory period post-separation</w:t>
            </w:r>
          </w:p>
        </w:tc>
        <w:tc>
          <w:tcPr>
            <w:tcW w:type="dxa" w:w="3460"/>
            <w:shd w:fill="F3F4F6" w:val="clear"/>
            <w:tcMar>
              <w:top w:type="dxa" w:w="60"/>
              <w:left w:type="dxa" w:w="100"/>
              <w:bottom w:type="dxa" w:w="60"/>
              <w:right w:type="dxa" w:w="100"/>
            </w:tcMar>
            <w:vAlign w:val="center"/>
          </w:tcPr>
          <w:p>
            <w:r>
              <w:rPr>
                <w:b w:val="false"/>
                <w:bCs w:val="false"/>
                <w:color w:val="111827"/>
                <w:sz w:val="19"/>
                <w:szCs w:val="19"/>
              </w:rPr>
              <w:t xml:space="preserve">Access further restricted after separation; retained per labour law</w:t>
            </w:r>
          </w:p>
        </w:tc>
      </w:tr>
      <w:tr>
        <w:tc>
          <w:tcPr>
            <w:tcW w:type="dxa" w:w="2600"/>
            <w:tcMar>
              <w:top w:type="dxa" w:w="60"/>
              <w:left w:type="dxa" w:w="100"/>
              <w:bottom w:type="dxa" w:w="60"/>
              <w:right w:type="dxa" w:w="100"/>
            </w:tcMar>
            <w:vAlign w:val="center"/>
          </w:tcPr>
          <w:p>
            <w:r>
              <w:rPr>
                <w:b w:val="false"/>
                <w:bCs w:val="false"/>
                <w:color w:val="111827"/>
                <w:sz w:val="19"/>
                <w:szCs w:val="19"/>
              </w:rPr>
              <w:t xml:space="preserve">Notifications</w:t>
            </w:r>
          </w:p>
        </w:tc>
        <w:tc>
          <w:tcPr>
            <w:tcW w:type="dxa" w:w="3300"/>
            <w:tcMar>
              <w:top w:type="dxa" w:w="60"/>
              <w:left w:type="dxa" w:w="100"/>
              <w:bottom w:type="dxa" w:w="60"/>
              <w:right w:type="dxa" w:w="100"/>
            </w:tcMar>
            <w:vAlign w:val="center"/>
          </w:tcPr>
          <w:p>
            <w:r>
              <w:rPr>
                <w:b w:val="false"/>
                <w:bCs w:val="false"/>
                <w:color w:val="111827"/>
                <w:sz w:val="19"/>
                <w:szCs w:val="19"/>
              </w:rPr>
              <w:t xml:space="preserve">90 days operational</w:t>
            </w:r>
          </w:p>
        </w:tc>
        <w:tc>
          <w:tcPr>
            <w:tcW w:type="dxa" w:w="3460"/>
            <w:tcMar>
              <w:top w:type="dxa" w:w="60"/>
              <w:left w:type="dxa" w:w="100"/>
              <w:bottom w:type="dxa" w:w="60"/>
              <w:right w:type="dxa" w:w="100"/>
            </w:tcMar>
            <w:vAlign w:val="center"/>
          </w:tcPr>
          <w:p>
            <w:r>
              <w:rPr>
                <w:b w:val="false"/>
                <w:bCs w:val="false"/>
                <w:color w:val="111827"/>
                <w:sz w:val="19"/>
                <w:szCs w:val="19"/>
              </w:rPr>
              <w:t xml:space="preserve">Purged after 90 days except delivery-failure records kept for 1 year</w:t>
            </w:r>
          </w:p>
        </w:tc>
      </w:tr>
      <w:tr>
        <w:tc>
          <w:tcPr>
            <w:tcW w:type="dxa" w:w="2600"/>
            <w:shd w:fill="F3F4F6" w:val="clear"/>
            <w:tcMar>
              <w:top w:type="dxa" w:w="60"/>
              <w:left w:type="dxa" w:w="100"/>
              <w:bottom w:type="dxa" w:w="60"/>
              <w:right w:type="dxa" w:w="100"/>
            </w:tcMar>
            <w:vAlign w:val="center"/>
          </w:tcPr>
          <w:p>
            <w:r>
              <w:rPr>
                <w:b w:val="false"/>
                <w:bCs w:val="false"/>
                <w:color w:val="111827"/>
                <w:sz w:val="19"/>
                <w:szCs w:val="19"/>
              </w:rPr>
              <w:t xml:space="preserve">Integration logs</w:t>
            </w:r>
          </w:p>
        </w:tc>
        <w:tc>
          <w:tcPr>
            <w:tcW w:type="dxa" w:w="3300"/>
            <w:shd w:fill="F3F4F6" w:val="clear"/>
            <w:tcMar>
              <w:top w:type="dxa" w:w="60"/>
              <w:left w:type="dxa" w:w="100"/>
              <w:bottom w:type="dxa" w:w="60"/>
              <w:right w:type="dxa" w:w="100"/>
            </w:tcMar>
            <w:vAlign w:val="center"/>
          </w:tcPr>
          <w:p>
            <w:r>
              <w:rPr>
                <w:b w:val="false"/>
                <w:bCs w:val="false"/>
                <w:color w:val="111827"/>
                <w:sz w:val="19"/>
                <w:szCs w:val="19"/>
              </w:rPr>
              <w:t xml:space="preserve">180 days operational</w:t>
            </w:r>
          </w:p>
        </w:tc>
        <w:tc>
          <w:tcPr>
            <w:tcW w:type="dxa" w:w="3460"/>
            <w:shd w:fill="F3F4F6" w:val="clear"/>
            <w:tcMar>
              <w:top w:type="dxa" w:w="60"/>
              <w:left w:type="dxa" w:w="100"/>
              <w:bottom w:type="dxa" w:w="60"/>
              <w:right w:type="dxa" w:w="100"/>
            </w:tcMar>
            <w:vAlign w:val="center"/>
          </w:tcPr>
          <w:p>
            <w:r>
              <w:rPr>
                <w:b w:val="false"/>
                <w:bCs w:val="false"/>
                <w:color w:val="111827"/>
                <w:sz w:val="19"/>
                <w:szCs w:val="19"/>
              </w:rPr>
              <w:t xml:space="preserve">Aggregated/summarised beyond 180 days; raw payloads purged per data-minimisation principle</w:t>
            </w:r>
          </w:p>
        </w:tc>
      </w:tr>
    </w:tbl>
    <w:p>
      <w:pPr>
        <w:spacing w:after="220"/>
      </w:pPr>
    </w:p>
    <w:p>
      <w:pPr>
        <w:pStyle w:val="Heading2"/>
        <w:spacing w:after="120" w:before="280"/>
      </w:pPr>
      <w:r>
        <w:rPr>
          <w:b/>
          <w:bCs/>
          <w:color w:val="1e3a5f"/>
          <w:sz w:val="24"/>
          <w:szCs w:val="24"/>
        </w:rPr>
        <w:t xml:space="preserve">9.7 Backup &amp; Disaster Recovery</w:t>
      </w:r>
    </w:p>
    <w:p>
      <w:pPr>
        <w:pStyle w:val="ListParagraph"/>
        <w:numPr>
          <w:ilvl w:val="0"/>
          <w:numId w:val="1"/>
        </w:numPr>
        <w:spacing w:after="60" w:line="270"/>
      </w:pPr>
      <w:r>
        <w:rPr>
          <w:sz w:val="21"/>
          <w:szCs w:val="21"/>
        </w:rPr>
        <w:t xml:space="preserve">Automated nightly full backups plus continuous WAL archiving for point-in-time recovery on every service database.</w:t>
      </w:r>
    </w:p>
    <w:p>
      <w:pPr>
        <w:pStyle w:val="ListParagraph"/>
        <w:numPr>
          <w:ilvl w:val="0"/>
          <w:numId w:val="1"/>
        </w:numPr>
        <w:spacing w:after="60" w:line="270"/>
      </w:pPr>
      <w:r>
        <w:rPr>
          <w:sz w:val="21"/>
          <w:szCs w:val="21"/>
        </w:rPr>
        <w:t xml:space="preserve">Cross-region (or cross-data-centre) replication of backups for the evidence_db and audit_db in particular, given their evidentiary/legal significance.</w:t>
      </w:r>
    </w:p>
    <w:p>
      <w:pPr>
        <w:pStyle w:val="ListParagraph"/>
        <w:numPr>
          <w:ilvl w:val="0"/>
          <w:numId w:val="1"/>
        </w:numPr>
        <w:spacing w:after="60" w:line="270"/>
      </w:pPr>
      <w:r>
        <w:rPr>
          <w:sz w:val="21"/>
          <w:szCs w:val="21"/>
        </w:rPr>
        <w:t xml:space="preserve">Quarterly restore drills validate that backups are usable and that recovery time/point objectives (RTO/RPO) are met.</w:t>
      </w:r>
    </w:p>
    <w:p>
      <w:pPr>
        <w:pStyle w:val="ListParagraph"/>
        <w:numPr>
          <w:ilvl w:val="0"/>
          <w:numId w:val="1"/>
        </w:numPr>
        <w:spacing w:after="60" w:line="270"/>
      </w:pPr>
      <w:r>
        <w:rPr>
          <w:sz w:val="21"/>
          <w:szCs w:val="21"/>
        </w:rPr>
        <w:t xml:space="preserve">Target RPO ≤ 15 minutes, RTO ≤ 4 hours for core services (IAM, Case, Evidence), consistent with NFR-AVAIL-01.</w:t>
      </w:r>
    </w:p>
    <w:p>
      <w:r>
        <w:br w:type="page"/>
      </w:r>
    </w:p>
    <w:p>
      <w:pPr>
        <w:pStyle w:val="Heading1"/>
        <w:pBdr>
          <w:bottom w:val="single" w:color="1e3a5f" w:sz="6" w:space="4"/>
        </w:pBdr>
        <w:spacing w:after="160" w:before="360"/>
      </w:pPr>
      <w:r>
        <w:rPr>
          <w:b/>
          <w:bCs/>
          <w:color w:val="1e3a5f"/>
          <w:sz w:val="30"/>
          <w:szCs w:val="30"/>
        </w:rPr>
        <w:t xml:space="preserve">10. Appendices</w:t>
      </w:r>
    </w:p>
    <w:p>
      <w:pPr>
        <w:pStyle w:val="Heading2"/>
        <w:spacing w:after="120" w:before="280"/>
      </w:pPr>
      <w:r>
        <w:rPr>
          <w:b/>
          <w:bCs/>
          <w:color w:val="1e3a5f"/>
          <w:sz w:val="24"/>
          <w:szCs w:val="24"/>
        </w:rPr>
        <w:t xml:space="preserve">Appendix A — Sample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000"/>
        <w:gridCol w:w="3560"/>
      </w:tblGrid>
      <w:tr>
        <w:trPr>
          <w:tblHeader/>
        </w:trPr>
        <w:tc>
          <w:tcPr>
            <w:tcW w:type="dxa" w:w="1900"/>
            <w:shd w:fill="1e3a5f" w:val="clear"/>
            <w:tcMar>
              <w:top w:type="dxa" w:w="60"/>
              <w:left w:type="dxa" w:w="100"/>
              <w:bottom w:type="dxa" w:w="60"/>
              <w:right w:type="dxa" w:w="100"/>
            </w:tcMar>
            <w:vAlign w:val="center"/>
          </w:tcPr>
          <w:p>
            <w:r>
              <w:rPr>
                <w:b/>
                <w:bCs/>
                <w:color w:val="FFFFFF"/>
                <w:sz w:val="19"/>
                <w:szCs w:val="19"/>
              </w:rPr>
              <w:t xml:space="preserve">Service</w:t>
            </w:r>
          </w:p>
        </w:tc>
        <w:tc>
          <w:tcPr>
            <w:tcW w:type="dxa" w:w="2900"/>
            <w:shd w:fill="1e3a5f" w:val="clear"/>
            <w:tcMar>
              <w:top w:type="dxa" w:w="60"/>
              <w:left w:type="dxa" w:w="100"/>
              <w:bottom w:type="dxa" w:w="60"/>
              <w:right w:type="dxa" w:w="100"/>
            </w:tcMar>
            <w:vAlign w:val="center"/>
          </w:tcPr>
          <w:p>
            <w:r>
              <w:rPr>
                <w:b/>
                <w:bCs/>
                <w:color w:val="FFFFFF"/>
                <w:sz w:val="19"/>
                <w:szCs w:val="19"/>
              </w:rPr>
              <w:t xml:space="preserve">Endpoint</w:t>
            </w:r>
          </w:p>
        </w:tc>
        <w:tc>
          <w:tcPr>
            <w:tcW w:type="dxa" w:w="1000"/>
            <w:shd w:fill="1e3a5f" w:val="clear"/>
            <w:tcMar>
              <w:top w:type="dxa" w:w="60"/>
              <w:left w:type="dxa" w:w="100"/>
              <w:bottom w:type="dxa" w:w="60"/>
              <w:right w:type="dxa" w:w="100"/>
            </w:tcMar>
            <w:vAlign w:val="center"/>
          </w:tcPr>
          <w:p>
            <w:r>
              <w:rPr>
                <w:b/>
                <w:bCs/>
                <w:color w:val="FFFFFF"/>
                <w:sz w:val="19"/>
                <w:szCs w:val="19"/>
              </w:rPr>
              <w:t xml:space="preserve">Method</w:t>
            </w:r>
          </w:p>
        </w:tc>
        <w:tc>
          <w:tcPr>
            <w:tcW w:type="dxa" w:w="3560"/>
            <w:shd w:fill="1e3a5f" w:val="clear"/>
            <w:tcMar>
              <w:top w:type="dxa" w:w="60"/>
              <w:left w:type="dxa" w:w="100"/>
              <w:bottom w:type="dxa" w:w="60"/>
              <w:right w:type="dxa" w:w="100"/>
            </w:tcMar>
            <w:vAlign w:val="center"/>
          </w:tcPr>
          <w:p>
            <w:r>
              <w:rPr>
                <w:b/>
                <w:bCs/>
                <w:color w:val="FFFFFF"/>
                <w:sz w:val="19"/>
                <w:szCs w:val="19"/>
              </w:rPr>
              <w:t xml:space="preserve">Description</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iam-service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/api/v1/auth/login</w:t>
            </w:r>
          </w:p>
        </w:tc>
        <w:tc>
          <w:tcPr>
            <w:tcW w:type="dxa" w:w="1000"/>
            <w:tcMar>
              <w:top w:type="dxa" w:w="60"/>
              <w:left w:type="dxa" w:w="100"/>
              <w:bottom w:type="dxa" w:w="60"/>
              <w:right w:type="dxa" w:w="100"/>
            </w:tcMar>
            <w:vAlign w:val="center"/>
          </w:tcPr>
          <w:p>
            <w:r>
              <w:rPr>
                <w:b w:val="false"/>
                <w:bCs w:val="false"/>
                <w:color w:val="111827"/>
                <w:sz w:val="19"/>
                <w:szCs w:val="19"/>
              </w:rPr>
              <w:t xml:space="preserve">POST</w:t>
            </w:r>
          </w:p>
        </w:tc>
        <w:tc>
          <w:tcPr>
            <w:tcW w:type="dxa" w:w="3560"/>
            <w:tcMar>
              <w:top w:type="dxa" w:w="60"/>
              <w:left w:type="dxa" w:w="100"/>
              <w:bottom w:type="dxa" w:w="60"/>
              <w:right w:type="dxa" w:w="100"/>
            </w:tcMar>
            <w:vAlign w:val="center"/>
          </w:tcPr>
          <w:p>
            <w:r>
              <w:rPr>
                <w:b w:val="false"/>
                <w:bCs w:val="false"/>
                <w:color w:val="111827"/>
                <w:sz w:val="19"/>
                <w:szCs w:val="19"/>
              </w:rPr>
              <w:t xml:space="preserve">Authenticate with badge number + password, returns MFA challenge</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iam-service</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/api/v1/auth/mfa/verify</w:t>
            </w:r>
          </w:p>
        </w:tc>
        <w:tc>
          <w:tcPr>
            <w:tcW w:type="dxa" w:w="1000"/>
            <w:shd w:fill="F3F4F6" w:val="clear"/>
            <w:tcMar>
              <w:top w:type="dxa" w:w="60"/>
              <w:left w:type="dxa" w:w="100"/>
              <w:bottom w:type="dxa" w:w="60"/>
              <w:right w:type="dxa" w:w="100"/>
            </w:tcMar>
            <w:vAlign w:val="center"/>
          </w:tcPr>
          <w:p>
            <w:r>
              <w:rPr>
                <w:b w:val="false"/>
                <w:bCs w:val="false"/>
                <w:color w:val="111827"/>
                <w:sz w:val="19"/>
                <w:szCs w:val="19"/>
              </w:rPr>
              <w:t xml:space="preserve">POST</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Verify TOTP/OTP, issue access + refresh tokens</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case-service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/api/v1/incidents</w:t>
            </w:r>
          </w:p>
        </w:tc>
        <w:tc>
          <w:tcPr>
            <w:tcW w:type="dxa" w:w="1000"/>
            <w:tcMar>
              <w:top w:type="dxa" w:w="60"/>
              <w:left w:type="dxa" w:w="100"/>
              <w:bottom w:type="dxa" w:w="60"/>
              <w:right w:type="dxa" w:w="100"/>
            </w:tcMar>
            <w:vAlign w:val="center"/>
          </w:tcPr>
          <w:p>
            <w:r>
              <w:rPr>
                <w:b w:val="false"/>
                <w:bCs w:val="false"/>
                <w:color w:val="111827"/>
                <w:sz w:val="19"/>
                <w:szCs w:val="19"/>
              </w:rPr>
              <w:t xml:space="preserve">POST</w:t>
            </w:r>
          </w:p>
        </w:tc>
        <w:tc>
          <w:tcPr>
            <w:tcW w:type="dxa" w:w="3560"/>
            <w:tcMar>
              <w:top w:type="dxa" w:w="60"/>
              <w:left w:type="dxa" w:w="100"/>
              <w:bottom w:type="dxa" w:w="60"/>
              <w:right w:type="dxa" w:w="100"/>
            </w:tcMar>
            <w:vAlign w:val="center"/>
          </w:tcPr>
          <w:p>
            <w:r>
              <w:rPr>
                <w:b w:val="false"/>
                <w:bCs w:val="false"/>
                <w:color w:val="111827"/>
                <w:sz w:val="19"/>
                <w:szCs w:val="19"/>
              </w:rPr>
              <w:t xml:space="preserve">Create a new incident (supports idempotency key header)</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case-service</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/api/v1/cases/{id}</w:t>
            </w:r>
          </w:p>
        </w:tc>
        <w:tc>
          <w:tcPr>
            <w:tcW w:type="dxa" w:w="1000"/>
            <w:shd w:fill="F3F4F6" w:val="clear"/>
            <w:tcMar>
              <w:top w:type="dxa" w:w="60"/>
              <w:left w:type="dxa" w:w="100"/>
              <w:bottom w:type="dxa" w:w="60"/>
              <w:right w:type="dxa" w:w="100"/>
            </w:tcMar>
            <w:vAlign w:val="center"/>
          </w:tcPr>
          <w:p>
            <w:r>
              <w:rPr>
                <w:b w:val="false"/>
                <w:bCs w:val="false"/>
                <w:color w:val="111827"/>
                <w:sz w:val="19"/>
                <w:szCs w:val="19"/>
              </w:rPr>
              <w:t xml:space="preserve">GET</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Retrieve full case detail (RBAC/scope enforced)</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case-service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/api/v1/cases/{id}/status</w:t>
            </w:r>
          </w:p>
        </w:tc>
        <w:tc>
          <w:tcPr>
            <w:tcW w:type="dxa" w:w="1000"/>
            <w:tcMar>
              <w:top w:type="dxa" w:w="60"/>
              <w:left w:type="dxa" w:w="100"/>
              <w:bottom w:type="dxa" w:w="60"/>
              <w:right w:type="dxa" w:w="100"/>
            </w:tcMar>
            <w:vAlign w:val="center"/>
          </w:tcPr>
          <w:p>
            <w:r>
              <w:rPr>
                <w:b w:val="false"/>
                <w:bCs w:val="false"/>
                <w:color w:val="111827"/>
                <w:sz w:val="19"/>
                <w:szCs w:val="19"/>
              </w:rPr>
              <w:t xml:space="preserve">PATCH</w:t>
            </w:r>
          </w:p>
        </w:tc>
        <w:tc>
          <w:tcPr>
            <w:tcW w:type="dxa" w:w="3560"/>
            <w:tcMar>
              <w:top w:type="dxa" w:w="60"/>
              <w:left w:type="dxa" w:w="100"/>
              <w:bottom w:type="dxa" w:w="60"/>
              <w:right w:type="dxa" w:w="100"/>
            </w:tcMar>
            <w:vAlign w:val="center"/>
          </w:tcPr>
          <w:p>
            <w:r>
              <w:rPr>
                <w:b w:val="false"/>
                <w:bCs w:val="false"/>
                <w:color w:val="111827"/>
                <w:sz w:val="19"/>
                <w:szCs w:val="19"/>
              </w:rPr>
              <w:t xml:space="preserve">Transition case status through the defined lifecycle</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evidence-service</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/api/v1/evidence</w:t>
            </w:r>
          </w:p>
        </w:tc>
        <w:tc>
          <w:tcPr>
            <w:tcW w:type="dxa" w:w="1000"/>
            <w:shd w:fill="F3F4F6" w:val="clear"/>
            <w:tcMar>
              <w:top w:type="dxa" w:w="60"/>
              <w:left w:type="dxa" w:w="100"/>
              <w:bottom w:type="dxa" w:w="60"/>
              <w:right w:type="dxa" w:w="100"/>
            </w:tcMar>
            <w:vAlign w:val="center"/>
          </w:tcPr>
          <w:p>
            <w:r>
              <w:rPr>
                <w:b w:val="false"/>
                <w:bCs w:val="false"/>
                <w:color w:val="111827"/>
                <w:sz w:val="19"/>
                <w:szCs w:val="19"/>
              </w:rPr>
              <w:t xml:space="preserve">POST</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Log a new evidence item, returns computed hash for files</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evidence-service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/api/v1/evidence/{id}/custody</w:t>
            </w:r>
          </w:p>
        </w:tc>
        <w:tc>
          <w:tcPr>
            <w:tcW w:type="dxa" w:w="1000"/>
            <w:tcMar>
              <w:top w:type="dxa" w:w="60"/>
              <w:left w:type="dxa" w:w="100"/>
              <w:bottom w:type="dxa" w:w="60"/>
              <w:right w:type="dxa" w:w="100"/>
            </w:tcMar>
            <w:vAlign w:val="center"/>
          </w:tcPr>
          <w:p>
            <w:r>
              <w:rPr>
                <w:b w:val="false"/>
                <w:bCs w:val="false"/>
                <w:color w:val="111827"/>
                <w:sz w:val="19"/>
                <w:szCs w:val="19"/>
              </w:rPr>
              <w:t xml:space="preserve">POST</w:t>
            </w:r>
          </w:p>
        </w:tc>
        <w:tc>
          <w:tcPr>
            <w:tcW w:type="dxa" w:w="3560"/>
            <w:tcMar>
              <w:top w:type="dxa" w:w="60"/>
              <w:left w:type="dxa" w:w="100"/>
              <w:bottom w:type="dxa" w:w="60"/>
              <w:right w:type="dxa" w:w="100"/>
            </w:tcMar>
            <w:vAlign w:val="center"/>
          </w:tcPr>
          <w:p>
            <w:r>
              <w:rPr>
                <w:b w:val="false"/>
                <w:bCs w:val="false"/>
                <w:color w:val="111827"/>
                <w:sz w:val="19"/>
                <w:szCs w:val="19"/>
              </w:rPr>
              <w:t xml:space="preserve">Record a custody transfer with receiving officer acknowledgement</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hr-service</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/api/v1/officers/{id}/transfers</w:t>
            </w:r>
          </w:p>
        </w:tc>
        <w:tc>
          <w:tcPr>
            <w:tcW w:type="dxa" w:w="1000"/>
            <w:shd w:fill="F3F4F6" w:val="clear"/>
            <w:tcMar>
              <w:top w:type="dxa" w:w="60"/>
              <w:left w:type="dxa" w:w="100"/>
              <w:bottom w:type="dxa" w:w="60"/>
              <w:right w:type="dxa" w:w="100"/>
            </w:tcMar>
            <w:vAlign w:val="center"/>
          </w:tcPr>
          <w:p>
            <w:r>
              <w:rPr>
                <w:b w:val="false"/>
                <w:bCs w:val="false"/>
                <w:color w:val="111827"/>
                <w:sz w:val="19"/>
                <w:szCs w:val="19"/>
              </w:rPr>
              <w:t xml:space="preserve">POST</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Submit a transfer request for approval</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training-service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/api/v1/certifications/expiring</w:t>
            </w:r>
          </w:p>
        </w:tc>
        <w:tc>
          <w:tcPr>
            <w:tcW w:type="dxa" w:w="1000"/>
            <w:tcMar>
              <w:top w:type="dxa" w:w="60"/>
              <w:left w:type="dxa" w:w="100"/>
              <w:bottom w:type="dxa" w:w="60"/>
              <w:right w:type="dxa" w:w="100"/>
            </w:tcMar>
            <w:vAlign w:val="center"/>
          </w:tcPr>
          <w:p>
            <w:r>
              <w:rPr>
                <w:b w:val="false"/>
                <w:bCs w:val="false"/>
                <w:color w:val="111827"/>
                <w:sz w:val="19"/>
                <w:szCs w:val="19"/>
              </w:rPr>
              <w:t xml:space="preserve">GET</w:t>
            </w:r>
          </w:p>
        </w:tc>
        <w:tc>
          <w:tcPr>
            <w:tcW w:type="dxa" w:w="3560"/>
            <w:tcMar>
              <w:top w:type="dxa" w:w="60"/>
              <w:left w:type="dxa" w:w="100"/>
              <w:bottom w:type="dxa" w:w="60"/>
              <w:right w:type="dxa" w:w="100"/>
            </w:tcMar>
            <w:vAlign w:val="center"/>
          </w:tcPr>
          <w:p>
            <w:r>
              <w:rPr>
                <w:b w:val="false"/>
                <w:bCs w:val="false"/>
                <w:color w:val="111827"/>
                <w:sz w:val="19"/>
                <w:szCs w:val="19"/>
              </w:rPr>
              <w:t xml:space="preserve">List certifications expiring within N days, scoped to caller's unit</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dashboard-service</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/api/v1/dashboard/kpis</w:t>
            </w:r>
          </w:p>
        </w:tc>
        <w:tc>
          <w:tcPr>
            <w:tcW w:type="dxa" w:w="1000"/>
            <w:shd w:fill="F3F4F6" w:val="clear"/>
            <w:tcMar>
              <w:top w:type="dxa" w:w="60"/>
              <w:left w:type="dxa" w:w="100"/>
              <w:bottom w:type="dxa" w:w="60"/>
              <w:right w:type="dxa" w:w="100"/>
            </w:tcMar>
            <w:vAlign w:val="center"/>
          </w:tcPr>
          <w:p>
            <w:r>
              <w:rPr>
                <w:b w:val="false"/>
                <w:bCs w:val="false"/>
                <w:color w:val="111827"/>
                <w:sz w:val="19"/>
                <w:szCs w:val="19"/>
              </w:rPr>
              <w:t xml:space="preserve">GET</w:t>
            </w:r>
          </w:p>
        </w:tc>
        <w:tc>
          <w:tcPr>
            <w:tcW w:type="dxa" w:w="3560"/>
            <w:shd w:fill="F3F4F6" w:val="clear"/>
            <w:tcMar>
              <w:top w:type="dxa" w:w="60"/>
              <w:left w:type="dxa" w:w="100"/>
              <w:bottom w:type="dxa" w:w="60"/>
              <w:right w:type="dxa" w:w="100"/>
            </w:tcMar>
            <w:vAlign w:val="center"/>
          </w:tcPr>
          <w:p>
            <w:r>
              <w:rPr>
                <w:b w:val="false"/>
                <w:bCs w:val="false"/>
                <w:color w:val="111827"/>
                <w:sz w:val="19"/>
                <w:szCs w:val="19"/>
              </w:rPr>
              <w:t xml:space="preserve">Retrieve current KPI snapshot for a station or force-wide</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audit-service</w:t>
            </w:r>
          </w:p>
        </w:tc>
        <w:tc>
          <w:tcPr>
            <w:tcW w:type="dxa" w:w="2900"/>
            <w:tcMar>
              <w:top w:type="dxa" w:w="60"/>
              <w:left w:type="dxa" w:w="100"/>
              <w:bottom w:type="dxa" w:w="60"/>
              <w:right w:type="dxa" w:w="100"/>
            </w:tcMar>
            <w:vAlign w:val="center"/>
          </w:tcPr>
          <w:p>
            <w:r>
              <w:rPr>
                <w:b w:val="false"/>
                <w:bCs w:val="false"/>
                <w:color w:val="111827"/>
                <w:sz w:val="19"/>
                <w:szCs w:val="19"/>
              </w:rPr>
              <w:t xml:space="preserve">/api/v1/audit</w:t>
            </w:r>
          </w:p>
        </w:tc>
        <w:tc>
          <w:tcPr>
            <w:tcW w:type="dxa" w:w="1000"/>
            <w:tcMar>
              <w:top w:type="dxa" w:w="60"/>
              <w:left w:type="dxa" w:w="100"/>
              <w:bottom w:type="dxa" w:w="60"/>
              <w:right w:type="dxa" w:w="100"/>
            </w:tcMar>
            <w:vAlign w:val="center"/>
          </w:tcPr>
          <w:p>
            <w:r>
              <w:rPr>
                <w:b w:val="false"/>
                <w:bCs w:val="false"/>
                <w:color w:val="111827"/>
                <w:sz w:val="19"/>
                <w:szCs w:val="19"/>
              </w:rPr>
              <w:t xml:space="preserve">GET</w:t>
            </w:r>
          </w:p>
        </w:tc>
        <w:tc>
          <w:tcPr>
            <w:tcW w:type="dxa" w:w="3560"/>
            <w:tcMar>
              <w:top w:type="dxa" w:w="60"/>
              <w:left w:type="dxa" w:w="100"/>
              <w:bottom w:type="dxa" w:w="60"/>
              <w:right w:type="dxa" w:w="100"/>
            </w:tcMar>
            <w:vAlign w:val="center"/>
          </w:tcPr>
          <w:p>
            <w:r>
              <w:rPr>
                <w:b w:val="false"/>
                <w:bCs w:val="false"/>
                <w:color w:val="111827"/>
                <w:sz w:val="19"/>
                <w:szCs w:val="19"/>
              </w:rPr>
              <w:t xml:space="preserve">Query audit log by entity/actor/date range (read-only, oversight roles)</w:t>
            </w:r>
          </w:p>
        </w:tc>
      </w:tr>
    </w:tbl>
    <w:p>
      <w:pPr>
        <w:spacing w:after="220"/>
      </w:pPr>
    </w:p>
    <w:p>
      <w:pPr>
        <w:pStyle w:val="Heading2"/>
        <w:spacing w:after="120" w:before="280"/>
      </w:pPr>
      <w:r>
        <w:rPr>
          <w:b/>
          <w:bCs/>
          <w:color w:val="1e3a5f"/>
          <w:sz w:val="24"/>
          <w:szCs w:val="24"/>
        </w:rPr>
        <w:t xml:space="preserve">Appendix B — Requirement Traceability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60"/>
        <w:gridCol w:w="2300"/>
      </w:tblGrid>
      <w:tr>
        <w:trPr>
          <w:tblHeader/>
        </w:trPr>
        <w:tc>
          <w:tcPr>
            <w:tcW w:type="dxa" w:w="1900"/>
            <w:shd w:fill="1e3a5f" w:val="clear"/>
            <w:tcMar>
              <w:top w:type="dxa" w:w="60"/>
              <w:left w:type="dxa" w:w="100"/>
              <w:bottom w:type="dxa" w:w="60"/>
              <w:right w:type="dxa" w:w="100"/>
            </w:tcMar>
            <w:vAlign w:val="center"/>
          </w:tcPr>
          <w:p>
            <w:r>
              <w:rPr>
                <w:b/>
                <w:bCs/>
                <w:color w:val="FFFFFF"/>
                <w:sz w:val="19"/>
                <w:szCs w:val="19"/>
              </w:rPr>
              <w:t xml:space="preserve">Requirement ID</w:t>
            </w:r>
          </w:p>
        </w:tc>
        <w:tc>
          <w:tcPr>
            <w:tcW w:type="dxa" w:w="2900"/>
            <w:shd w:fill="1e3a5f" w:val="clear"/>
            <w:tcMar>
              <w:top w:type="dxa" w:w="60"/>
              <w:left w:type="dxa" w:w="100"/>
              <w:bottom w:type="dxa" w:w="60"/>
              <w:right w:type="dxa" w:w="100"/>
            </w:tcMar>
            <w:vAlign w:val="center"/>
          </w:tcPr>
          <w:p>
            <w:r>
              <w:rPr>
                <w:b/>
                <w:bCs/>
                <w:color w:val="FFFFFF"/>
                <w:sz w:val="19"/>
                <w:szCs w:val="19"/>
              </w:rPr>
              <w:t xml:space="preserve">Module</w:t>
            </w:r>
          </w:p>
        </w:tc>
        <w:tc>
          <w:tcPr>
            <w:tcW w:type="dxa" w:w="2260"/>
            <w:shd w:fill="1e3a5f" w:val="clear"/>
            <w:tcMar>
              <w:top w:type="dxa" w:w="60"/>
              <w:left w:type="dxa" w:w="100"/>
              <w:bottom w:type="dxa" w:w="60"/>
              <w:right w:type="dxa" w:w="100"/>
            </w:tcMar>
            <w:vAlign w:val="center"/>
          </w:tcPr>
          <w:p>
            <w:r>
              <w:rPr>
                <w:b/>
                <w:bCs/>
                <w:color w:val="FFFFFF"/>
                <w:sz w:val="19"/>
                <w:szCs w:val="19"/>
              </w:rPr>
              <w:t xml:space="preserve">Owning Service</w:t>
            </w:r>
          </w:p>
        </w:tc>
        <w:tc>
          <w:tcPr>
            <w:tcW w:type="dxa" w:w="2300"/>
            <w:shd w:fill="1e3a5f" w:val="clear"/>
            <w:tcMar>
              <w:top w:type="dxa" w:w="60"/>
              <w:left w:type="dxa" w:w="100"/>
              <w:bottom w:type="dxa" w:w="60"/>
              <w:right w:type="dxa" w:w="100"/>
            </w:tcMar>
            <w:vAlign w:val="center"/>
          </w:tcPr>
          <w:p>
            <w:r>
              <w:rPr>
                <w:b/>
                <w:bCs/>
                <w:color w:val="FFFFFF"/>
                <w:sz w:val="19"/>
                <w:szCs w:val="19"/>
              </w:rPr>
              <w:t xml:space="preserve">DB Table(s)</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FR-CASE-01</w:t>
            </w:r>
          </w:p>
        </w:tc>
        <w:tc>
          <w:tcPr>
            <w:tcW w:type="dxa" w:w="2900"/>
            <w:tcMar>
              <w:top w:type="dxa" w:w="60"/>
              <w:left w:type="dxa" w:w="100"/>
              <w:bottom w:type="dxa" w:w="60"/>
              <w:right w:type="dxa" w:w="100"/>
            </w:tcMar>
            <w:vAlign w:val="center"/>
          </w:tcPr>
          <w:p>
            <w:r>
              <w:rPr>
                <w:b w:val="false"/>
                <w:bCs w:val="false"/>
                <w:color w:val="111827"/>
                <w:sz w:val="19"/>
                <w:szCs w:val="19"/>
              </w:rPr>
              <w:t xml:space="preserve">Case Management</w:t>
            </w:r>
          </w:p>
        </w:tc>
        <w:tc>
          <w:tcPr>
            <w:tcW w:type="dxa" w:w="2260"/>
            <w:tcMar>
              <w:top w:type="dxa" w:w="60"/>
              <w:left w:type="dxa" w:w="100"/>
              <w:bottom w:type="dxa" w:w="60"/>
              <w:right w:type="dxa" w:w="100"/>
            </w:tcMar>
            <w:vAlign w:val="center"/>
          </w:tcPr>
          <w:p>
            <w:r>
              <w:rPr>
                <w:b w:val="false"/>
                <w:bCs w:val="false"/>
                <w:color w:val="111827"/>
                <w:sz w:val="19"/>
                <w:szCs w:val="19"/>
              </w:rPr>
              <w:t xml:space="preserve">case-service</w:t>
            </w:r>
          </w:p>
        </w:tc>
        <w:tc>
          <w:tcPr>
            <w:tcW w:type="dxa" w:w="2300"/>
            <w:tcMar>
              <w:top w:type="dxa" w:w="60"/>
              <w:left w:type="dxa" w:w="100"/>
              <w:bottom w:type="dxa" w:w="60"/>
              <w:right w:type="dxa" w:w="100"/>
            </w:tcMar>
            <w:vAlign w:val="center"/>
          </w:tcPr>
          <w:p>
            <w:r>
              <w:rPr>
                <w:b w:val="false"/>
                <w:bCs w:val="false"/>
                <w:color w:val="111827"/>
                <w:sz w:val="19"/>
                <w:szCs w:val="19"/>
              </w:rPr>
              <w:t xml:space="preserve">incidents</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FR-EVID-03</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Evidence &amp; Custody</w:t>
            </w:r>
          </w:p>
        </w:tc>
        <w:tc>
          <w:tcPr>
            <w:tcW w:type="dxa" w:w="2260"/>
            <w:shd w:fill="F3F4F6" w:val="clear"/>
            <w:tcMar>
              <w:top w:type="dxa" w:w="60"/>
              <w:left w:type="dxa" w:w="100"/>
              <w:bottom w:type="dxa" w:w="60"/>
              <w:right w:type="dxa" w:w="100"/>
            </w:tcMar>
            <w:vAlign w:val="center"/>
          </w:tcPr>
          <w:p>
            <w:r>
              <w:rPr>
                <w:b w:val="false"/>
                <w:bCs w:val="false"/>
                <w:color w:val="111827"/>
                <w:sz w:val="19"/>
                <w:szCs w:val="19"/>
              </w:rPr>
              <w:t xml:space="preserve">evidence-service</w:t>
            </w:r>
          </w:p>
        </w:tc>
        <w:tc>
          <w:tcPr>
            <w:tcW w:type="dxa" w:w="2300"/>
            <w:shd w:fill="F3F4F6" w:val="clear"/>
            <w:tcMar>
              <w:top w:type="dxa" w:w="60"/>
              <w:left w:type="dxa" w:w="100"/>
              <w:bottom w:type="dxa" w:w="60"/>
              <w:right w:type="dxa" w:w="100"/>
            </w:tcMar>
            <w:vAlign w:val="center"/>
          </w:tcPr>
          <w:p>
            <w:r>
              <w:rPr>
                <w:b w:val="false"/>
                <w:bCs w:val="false"/>
                <w:color w:val="111827"/>
                <w:sz w:val="19"/>
                <w:szCs w:val="19"/>
              </w:rPr>
              <w:t xml:space="preserve">custody_events</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FR-HR-05</w:t>
            </w:r>
          </w:p>
        </w:tc>
        <w:tc>
          <w:tcPr>
            <w:tcW w:type="dxa" w:w="2900"/>
            <w:tcMar>
              <w:top w:type="dxa" w:w="60"/>
              <w:left w:type="dxa" w:w="100"/>
              <w:bottom w:type="dxa" w:w="60"/>
              <w:right w:type="dxa" w:w="100"/>
            </w:tcMar>
            <w:vAlign w:val="center"/>
          </w:tcPr>
          <w:p>
            <w:r>
              <w:rPr>
                <w:b w:val="false"/>
                <w:bCs w:val="false"/>
                <w:color w:val="111827"/>
                <w:sz w:val="19"/>
                <w:szCs w:val="19"/>
              </w:rPr>
              <w:t xml:space="preserve">Human Resources</w:t>
            </w:r>
          </w:p>
        </w:tc>
        <w:tc>
          <w:tcPr>
            <w:tcW w:type="dxa" w:w="2260"/>
            <w:tcMar>
              <w:top w:type="dxa" w:w="60"/>
              <w:left w:type="dxa" w:w="100"/>
              <w:bottom w:type="dxa" w:w="60"/>
              <w:right w:type="dxa" w:w="100"/>
            </w:tcMar>
            <w:vAlign w:val="center"/>
          </w:tcPr>
          <w:p>
            <w:r>
              <w:rPr>
                <w:b w:val="false"/>
                <w:bCs w:val="false"/>
                <w:color w:val="111827"/>
                <w:sz w:val="19"/>
                <w:szCs w:val="19"/>
              </w:rPr>
              <w:t xml:space="preserve">hr-service</w:t>
            </w:r>
          </w:p>
        </w:tc>
        <w:tc>
          <w:tcPr>
            <w:tcW w:type="dxa" w:w="2300"/>
            <w:tcMar>
              <w:top w:type="dxa" w:w="60"/>
              <w:left w:type="dxa" w:w="100"/>
              <w:bottom w:type="dxa" w:w="60"/>
              <w:right w:type="dxa" w:w="100"/>
            </w:tcMar>
            <w:vAlign w:val="center"/>
          </w:tcPr>
          <w:p>
            <w:r>
              <w:rPr>
                <w:b w:val="false"/>
                <w:bCs w:val="false"/>
                <w:color w:val="111827"/>
                <w:sz w:val="19"/>
                <w:szCs w:val="19"/>
              </w:rPr>
              <w:t xml:space="preserve">leave_requests</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FR-TRAIN-03</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Training &amp; Certification</w:t>
            </w:r>
          </w:p>
        </w:tc>
        <w:tc>
          <w:tcPr>
            <w:tcW w:type="dxa" w:w="2260"/>
            <w:shd w:fill="F3F4F6" w:val="clear"/>
            <w:tcMar>
              <w:top w:type="dxa" w:w="60"/>
              <w:left w:type="dxa" w:w="100"/>
              <w:bottom w:type="dxa" w:w="60"/>
              <w:right w:type="dxa" w:w="100"/>
            </w:tcMar>
            <w:vAlign w:val="center"/>
          </w:tcPr>
          <w:p>
            <w:r>
              <w:rPr>
                <w:b w:val="false"/>
                <w:bCs w:val="false"/>
                <w:color w:val="111827"/>
                <w:sz w:val="19"/>
                <w:szCs w:val="19"/>
              </w:rPr>
              <w:t xml:space="preserve">training-service, notification-service</w:t>
            </w:r>
          </w:p>
        </w:tc>
        <w:tc>
          <w:tcPr>
            <w:tcW w:type="dxa" w:w="2300"/>
            <w:shd w:fill="F3F4F6" w:val="clear"/>
            <w:tcMar>
              <w:top w:type="dxa" w:w="60"/>
              <w:left w:type="dxa" w:w="100"/>
              <w:bottom w:type="dxa" w:w="60"/>
              <w:right w:type="dxa" w:w="100"/>
            </w:tcMar>
            <w:vAlign w:val="center"/>
          </w:tcPr>
          <w:p>
            <w:r>
              <w:rPr>
                <w:b w:val="false"/>
                <w:bCs w:val="false"/>
                <w:color w:val="111827"/>
                <w:sz w:val="19"/>
                <w:szCs w:val="19"/>
              </w:rPr>
              <w:t xml:space="preserve">officer_certifications, notifications</w:t>
            </w:r>
          </w:p>
        </w:tc>
      </w:tr>
      <w:tr>
        <w:tc>
          <w:tcPr>
            <w:tcW w:type="dxa" w:w="1900"/>
            <w:tcMar>
              <w:top w:type="dxa" w:w="60"/>
              <w:left w:type="dxa" w:w="100"/>
              <w:bottom w:type="dxa" w:w="60"/>
              <w:right w:type="dxa" w:w="100"/>
            </w:tcMar>
            <w:vAlign w:val="center"/>
          </w:tcPr>
          <w:p>
            <w:r>
              <w:rPr>
                <w:b w:val="false"/>
                <w:bCs w:val="false"/>
                <w:color w:val="111827"/>
                <w:sz w:val="19"/>
                <w:szCs w:val="19"/>
              </w:rPr>
              <w:t xml:space="preserve">FR-DASH-01</w:t>
            </w:r>
          </w:p>
        </w:tc>
        <w:tc>
          <w:tcPr>
            <w:tcW w:type="dxa" w:w="2900"/>
            <w:tcMar>
              <w:top w:type="dxa" w:w="60"/>
              <w:left w:type="dxa" w:w="100"/>
              <w:bottom w:type="dxa" w:w="60"/>
              <w:right w:type="dxa" w:w="100"/>
            </w:tcMar>
            <w:vAlign w:val="center"/>
          </w:tcPr>
          <w:p>
            <w:r>
              <w:rPr>
                <w:b w:val="false"/>
                <w:bCs w:val="false"/>
                <w:color w:val="111827"/>
                <w:sz w:val="19"/>
                <w:szCs w:val="19"/>
              </w:rPr>
              <w:t xml:space="preserve">Command Dashboard</w:t>
            </w:r>
          </w:p>
        </w:tc>
        <w:tc>
          <w:tcPr>
            <w:tcW w:type="dxa" w:w="2260"/>
            <w:tcMar>
              <w:top w:type="dxa" w:w="60"/>
              <w:left w:type="dxa" w:w="100"/>
              <w:bottom w:type="dxa" w:w="60"/>
              <w:right w:type="dxa" w:w="100"/>
            </w:tcMar>
            <w:vAlign w:val="center"/>
          </w:tcPr>
          <w:p>
            <w:r>
              <w:rPr>
                <w:b w:val="false"/>
                <w:bCs w:val="false"/>
                <w:color w:val="111827"/>
                <w:sz w:val="19"/>
                <w:szCs w:val="19"/>
              </w:rPr>
              <w:t xml:space="preserve">dashboard-service</w:t>
            </w:r>
          </w:p>
        </w:tc>
        <w:tc>
          <w:tcPr>
            <w:tcW w:type="dxa" w:w="2300"/>
            <w:tcMar>
              <w:top w:type="dxa" w:w="60"/>
              <w:left w:type="dxa" w:w="100"/>
              <w:bottom w:type="dxa" w:w="60"/>
              <w:right w:type="dxa" w:w="100"/>
            </w:tcMar>
            <w:vAlign w:val="center"/>
          </w:tcPr>
          <w:p>
            <w:r>
              <w:rPr>
                <w:b w:val="false"/>
                <w:bCs w:val="false"/>
                <w:color w:val="111827"/>
                <w:sz w:val="19"/>
                <w:szCs w:val="19"/>
              </w:rPr>
              <w:t xml:space="preserve">mv_station_case_kpis</w:t>
            </w:r>
          </w:p>
        </w:tc>
      </w:tr>
      <w:tr>
        <w:tc>
          <w:tcPr>
            <w:tcW w:type="dxa" w:w="1900"/>
            <w:shd w:fill="F3F4F6" w:val="clear"/>
            <w:tcMar>
              <w:top w:type="dxa" w:w="60"/>
              <w:left w:type="dxa" w:w="100"/>
              <w:bottom w:type="dxa" w:w="60"/>
              <w:right w:type="dxa" w:w="100"/>
            </w:tcMar>
            <w:vAlign w:val="center"/>
          </w:tcPr>
          <w:p>
            <w:r>
              <w:rPr>
                <w:b w:val="false"/>
                <w:bCs w:val="false"/>
                <w:color w:val="111827"/>
                <w:sz w:val="19"/>
                <w:szCs w:val="19"/>
              </w:rPr>
              <w:t xml:space="preserve">FR-AUD-02</w:t>
            </w:r>
          </w:p>
        </w:tc>
        <w:tc>
          <w:tcPr>
            <w:tcW w:type="dxa" w:w="2900"/>
            <w:shd w:fill="F3F4F6" w:val="clear"/>
            <w:tcMar>
              <w:top w:type="dxa" w:w="60"/>
              <w:left w:type="dxa" w:w="100"/>
              <w:bottom w:type="dxa" w:w="60"/>
              <w:right w:type="dxa" w:w="100"/>
            </w:tcMar>
            <w:vAlign w:val="center"/>
          </w:tcPr>
          <w:p>
            <w:r>
              <w:rPr>
                <w:b w:val="false"/>
                <w:bCs w:val="false"/>
                <w:color w:val="111827"/>
                <w:sz w:val="19"/>
                <w:szCs w:val="19"/>
              </w:rPr>
              <w:t xml:space="preserve">Audit Log</w:t>
            </w:r>
          </w:p>
        </w:tc>
        <w:tc>
          <w:tcPr>
            <w:tcW w:type="dxa" w:w="2260"/>
            <w:shd w:fill="F3F4F6" w:val="clear"/>
            <w:tcMar>
              <w:top w:type="dxa" w:w="60"/>
              <w:left w:type="dxa" w:w="100"/>
              <w:bottom w:type="dxa" w:w="60"/>
              <w:right w:type="dxa" w:w="100"/>
            </w:tcMar>
            <w:vAlign w:val="center"/>
          </w:tcPr>
          <w:p>
            <w:r>
              <w:rPr>
                <w:b w:val="false"/>
                <w:bCs w:val="false"/>
                <w:color w:val="111827"/>
                <w:sz w:val="19"/>
                <w:szCs w:val="19"/>
              </w:rPr>
              <w:t xml:space="preserve">audit-service</w:t>
            </w:r>
          </w:p>
        </w:tc>
        <w:tc>
          <w:tcPr>
            <w:tcW w:type="dxa" w:w="2300"/>
            <w:shd w:fill="F3F4F6" w:val="clear"/>
            <w:tcMar>
              <w:top w:type="dxa" w:w="60"/>
              <w:left w:type="dxa" w:w="100"/>
              <w:bottom w:type="dxa" w:w="60"/>
              <w:right w:type="dxa" w:w="100"/>
            </w:tcMar>
            <w:vAlign w:val="center"/>
          </w:tcPr>
          <w:p>
            <w:r>
              <w:rPr>
                <w:b w:val="false"/>
                <w:bCs w:val="false"/>
                <w:color w:val="111827"/>
                <w:sz w:val="19"/>
                <w:szCs w:val="19"/>
              </w:rPr>
              <w:t xml:space="preserve">audit_logs</w:t>
            </w:r>
          </w:p>
        </w:tc>
      </w:tr>
    </w:tbl>
    <w:p>
      <w:pPr>
        <w:spacing w:after="220"/>
      </w:pPr>
    </w:p>
    <w:p>
      <w:pPr>
        <w:pStyle w:val="Heading2"/>
        <w:spacing w:after="120" w:before="280"/>
      </w:pPr>
      <w:r>
        <w:rPr>
          <w:b/>
          <w:bCs/>
          <w:color w:val="1e3a5f"/>
          <w:sz w:val="24"/>
          <w:szCs w:val="24"/>
        </w:rPr>
        <w:t xml:space="preserve">Appendix C — Glossary</w:t>
      </w:r>
    </w:p>
    <w:p>
      <w:pPr>
        <w:spacing w:after="140" w:line="276"/>
      </w:pPr>
      <w:r>
        <w:rPr>
          <w:b w:val="false"/>
          <w:bCs w:val="false"/>
          <w:i w:val="false"/>
          <w:iCs w:val="false"/>
          <w:sz w:val="21"/>
          <w:szCs w:val="21"/>
        </w:rPr>
        <w:t xml:space="preserve">See Section 1.3 (Definitions, Acronyms and Abbreviations) and the Glossary of Key Terms in the accompanying donor/government proposal (Annex B) for shared terminology, including chain of custody, RBAC, audit log, dashboard, offline sync and microservice.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Police Management Platform — SRS &amp; Database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31f9799fe3a1ad17e561b12737aace1e5af8d8.png"/><Relationship Id="rId10" Type="http://schemas.openxmlformats.org/officeDocument/2006/relationships/image" Target="media/cb516fe49e3adc77c917253bb6dc8e430152a0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Management Platform — SRS &amp; Database Design</dc:title>
  <dc:creator>Project Design Team</dc:creator>
  <cp:lastModifiedBy>Un-named</cp:lastModifiedBy>
  <cp:revision>1</cp:revision>
  <dcterms:created xsi:type="dcterms:W3CDTF">2026-09-08T01:23:02.767Z</dcterms:created>
  <dcterms:modified xsi:type="dcterms:W3CDTF">2026-09-08T01:23:02.767Z</dcterms:modified>
</cp:coreProperties>
</file>

<file path=docProps/custom.xml><?xml version="1.0" encoding="utf-8"?>
<Properties xmlns="http://schemas.openxmlformats.org/officeDocument/2006/custom-properties" xmlns:vt="http://schemas.openxmlformats.org/officeDocument/2006/docPropsVTypes"/>
</file>