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Calibri" w:hAnsi="Calibri" w:cs="Calibri" w:asciiTheme="minorHAnsi" w:cstheme="minorHAnsi" w:hAnsiTheme="minorHAnsi"/>
          <w:lang w:val="es-ES_tradnl"/>
        </w:rPr>
      </w:pPr>
      <w:r>
        <w:rPr>
          <w:rFonts w:cs="Calibri" w:cstheme="minorHAnsi"/>
          <w:lang w:val="es-ES_tradnl"/>
        </w:rPr>
      </w:r>
    </w:p>
    <w:p>
      <w:pPr>
        <w:pStyle w:val="NoSpacing"/>
        <w:rPr>
          <w:rFonts w:ascii="Calibri" w:hAnsi="Calibri" w:cs="Calibri" w:asciiTheme="minorHAnsi" w:cstheme="minorHAnsi" w:hAnsiTheme="minorHAnsi"/>
          <w:lang w:val="es-ES_tradnl"/>
        </w:rPr>
      </w:pPr>
      <w:r>
        <w:rPr>
          <w:rFonts w:cs="Calibri" w:cstheme="minorHAnsi"/>
          <w:lang w:val="es-ES_tradnl"/>
        </w:rPr>
      </w:r>
    </w:p>
    <w:p>
      <w:pPr>
        <w:pStyle w:val="Normal"/>
        <w:jc w:val="center"/>
        <w:rPr>
          <w:rFonts w:ascii="Calibri" w:hAnsi="Calibri" w:cs="Calibri" w:asciiTheme="minorHAnsi" w:cstheme="minorHAnsi" w:hAnsiTheme="minorHAnsi"/>
        </w:rPr>
      </w:pPr>
      <w:r>
        <w:rPr/>
        <w:drawing>
          <wp:inline distT="0" distB="0" distL="0" distR="0">
            <wp:extent cx="4804410" cy="1323975"/>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4804410" cy="1323975"/>
                    </a:xfrm>
                    <a:prstGeom prst="rect">
                      <a:avLst/>
                    </a:prstGeom>
                  </pic:spPr>
                </pic:pic>
              </a:graphicData>
            </a:graphic>
          </wp:inline>
        </w:drawing>
      </w:r>
    </w:p>
    <w:p>
      <w:pPr>
        <w:pStyle w:val="Normal"/>
        <w:jc w:val="center"/>
        <w:rPr>
          <w:rFonts w:ascii="Calibri" w:hAnsi="Calibri" w:cs="Calibri" w:asciiTheme="minorHAnsi" w:cstheme="minorHAnsi" w:hAnsiTheme="minorHAnsi"/>
          <w:b/>
          <w:sz w:val="32"/>
          <w:szCs w:val="32"/>
        </w:rPr>
      </w:pPr>
      <w:r>
        <w:rPr>
          <w:rFonts w:cs="Calibri" w:cstheme="minorHAnsi"/>
          <w:b/>
          <w:sz w:val="32"/>
          <w:szCs w:val="32"/>
        </w:rPr>
      </w:r>
      <w:bookmarkStart w:id="0" w:name="_Toc294684643"/>
      <w:bookmarkStart w:id="1" w:name="_Toc294651259"/>
      <w:bookmarkStart w:id="2" w:name="_Toc294651099"/>
      <w:bookmarkStart w:id="3" w:name="_Toc294651024"/>
      <w:bookmarkStart w:id="4" w:name="_Toc294650943"/>
      <w:bookmarkStart w:id="5" w:name="_Toc294606071"/>
      <w:bookmarkStart w:id="6" w:name="_Toc294560360"/>
      <w:bookmarkStart w:id="7" w:name="_Toc294560185"/>
      <w:bookmarkStart w:id="8" w:name="_Toc294684643"/>
      <w:bookmarkStart w:id="9" w:name="_Toc294651259"/>
      <w:bookmarkStart w:id="10" w:name="_Toc294651099"/>
      <w:bookmarkStart w:id="11" w:name="_Toc294651024"/>
      <w:bookmarkStart w:id="12" w:name="_Toc294650943"/>
      <w:bookmarkStart w:id="13" w:name="_Toc294606071"/>
      <w:bookmarkStart w:id="14" w:name="_Toc294560360"/>
      <w:bookmarkStart w:id="15" w:name="_Toc294560185"/>
    </w:p>
    <w:p>
      <w:pPr>
        <w:pStyle w:val="Normal"/>
        <w:jc w:val="center"/>
        <w:rPr>
          <w:rFonts w:ascii="Calibri" w:hAnsi="Calibri" w:cs="Calibri" w:asciiTheme="minorHAnsi" w:cstheme="minorHAnsi" w:hAnsiTheme="minorHAnsi"/>
          <w:b/>
          <w:sz w:val="32"/>
          <w:szCs w:val="32"/>
        </w:rPr>
      </w:pPr>
      <w:r>
        <w:rPr>
          <w:rFonts w:cs="Calibri" w:cstheme="minorHAnsi"/>
          <w:b/>
          <w:sz w:val="32"/>
          <w:szCs w:val="32"/>
        </w:rPr>
      </w:r>
    </w:p>
    <w:p>
      <w:pPr>
        <w:pStyle w:val="BodyText"/>
        <w:jc w:val="center"/>
        <w:rPr>
          <w:rFonts w:ascii="Calibri" w:hAnsi="Calibri" w:cs="Calibri" w:asciiTheme="minorHAnsi" w:cstheme="minorHAnsi" w:hAnsiTheme="minorHAnsi"/>
          <w:b/>
          <w:bCs/>
          <w:i w:val="false"/>
          <w:i w:val="false"/>
          <w:iCs w:val="false"/>
          <w:sz w:val="40"/>
        </w:rPr>
      </w:pPr>
      <w:bookmarkStart w:id="16" w:name="_Toc294684643"/>
      <w:bookmarkStart w:id="17" w:name="_Toc294651259"/>
      <w:bookmarkStart w:id="18" w:name="_Toc294651099"/>
      <w:bookmarkStart w:id="19" w:name="_Toc294651024"/>
      <w:bookmarkStart w:id="20" w:name="_Toc294650943"/>
      <w:bookmarkStart w:id="21" w:name="_Toc294606071"/>
      <w:bookmarkStart w:id="22" w:name="_Toc294560360"/>
      <w:bookmarkStart w:id="23" w:name="_Toc294560185"/>
      <w:r>
        <w:rPr>
          <w:rFonts w:cs="Calibri" w:ascii="Calibri" w:hAnsi="Calibri" w:asciiTheme="minorHAnsi" w:cstheme="minorHAnsi" w:hAnsiTheme="minorHAnsi"/>
          <w:b/>
          <w:bCs/>
          <w:i w:val="false"/>
          <w:iCs w:val="false"/>
          <w:sz w:val="40"/>
        </w:rPr>
        <w:t>UNIVERSIDAD EUROPEA DE MADRID</w:t>
      </w:r>
      <w:bookmarkEnd w:id="16"/>
      <w:bookmarkEnd w:id="17"/>
      <w:bookmarkEnd w:id="18"/>
      <w:bookmarkEnd w:id="19"/>
      <w:bookmarkEnd w:id="20"/>
      <w:bookmarkEnd w:id="21"/>
      <w:bookmarkEnd w:id="22"/>
      <w:bookmarkEnd w:id="23"/>
    </w:p>
    <w:p>
      <w:pPr>
        <w:pStyle w:val="Normal"/>
        <w:jc w:val="center"/>
        <w:rPr>
          <w:rFonts w:ascii="Calibri" w:hAnsi="Calibri" w:cs="Calibri" w:asciiTheme="minorHAnsi" w:cstheme="minorHAnsi" w:hAnsiTheme="minorHAnsi"/>
          <w:sz w:val="28"/>
        </w:rPr>
      </w:pPr>
      <w:r>
        <w:rPr>
          <w:rFonts w:cs="Calibri" w:cstheme="minorHAnsi"/>
          <w:sz w:val="28"/>
        </w:rPr>
      </w:r>
    </w:p>
    <w:p>
      <w:pPr>
        <w:pStyle w:val="BodyText"/>
        <w:spacing w:lineRule="auto" w:line="480"/>
        <w:ind w:right="-136"/>
        <w:jc w:val="center"/>
        <w:rPr>
          <w:rFonts w:ascii="Calibri" w:hAnsi="Calibri" w:cs="Calibri" w:asciiTheme="minorHAnsi" w:cstheme="minorHAnsi" w:hAnsiTheme="minorHAnsi"/>
          <w:b/>
          <w:bCs/>
          <w:sz w:val="28"/>
        </w:rPr>
      </w:pPr>
      <w:r>
        <w:rPr>
          <w:rFonts w:cs="Calibri" w:ascii="Calibri" w:hAnsi="Calibri" w:asciiTheme="minorHAnsi" w:cstheme="minorHAnsi" w:hAnsiTheme="minorHAnsi"/>
          <w:spacing w:val="-3"/>
          <w:sz w:val="18"/>
          <w:szCs w:val="17"/>
        </w:rPr>
        <w:br w:type="textWrapping" w:clear="all"/>
      </w:r>
      <w:bookmarkStart w:id="24" w:name="_Toc294684644"/>
      <w:bookmarkStart w:id="25" w:name="_Toc294651260"/>
      <w:bookmarkStart w:id="26" w:name="_Toc294651100"/>
      <w:bookmarkStart w:id="27" w:name="_Toc294651025"/>
      <w:bookmarkStart w:id="28" w:name="_Toc294650944"/>
      <w:bookmarkStart w:id="29" w:name="_Toc294606072"/>
      <w:bookmarkStart w:id="30" w:name="_Toc294560361"/>
      <w:bookmarkStart w:id="31" w:name="_Toc294560186"/>
      <w:r>
        <w:rPr>
          <w:rFonts w:cs="Calibri" w:ascii="Calibri" w:hAnsi="Calibri" w:asciiTheme="minorHAnsi" w:cstheme="minorHAnsi" w:hAnsiTheme="minorHAnsi"/>
          <w:b/>
          <w:bCs/>
          <w:i w:val="false"/>
          <w:iCs w:val="false"/>
          <w:sz w:val="32"/>
          <w:szCs w:val="32"/>
        </w:rPr>
        <w:t xml:space="preserve">ESCUELA </w:t>
      </w:r>
      <w:bookmarkEnd w:id="24"/>
      <w:bookmarkEnd w:id="25"/>
      <w:bookmarkEnd w:id="26"/>
      <w:bookmarkEnd w:id="27"/>
      <w:bookmarkEnd w:id="28"/>
      <w:bookmarkEnd w:id="29"/>
      <w:bookmarkEnd w:id="30"/>
      <w:bookmarkEnd w:id="31"/>
      <w:r>
        <w:rPr>
          <w:rFonts w:cs="Calibri" w:ascii="Calibri" w:hAnsi="Calibri" w:asciiTheme="minorHAnsi" w:cstheme="minorHAnsi" w:hAnsiTheme="minorHAnsi"/>
          <w:b/>
          <w:bCs/>
          <w:i w:val="false"/>
          <w:iCs w:val="false"/>
          <w:sz w:val="32"/>
          <w:szCs w:val="32"/>
        </w:rPr>
        <w:t>DE ARQUITECTURA, INGENIERÍA Y DISEÑO</w:t>
      </w:r>
    </w:p>
    <w:p>
      <w:pPr>
        <w:pStyle w:val="Normal"/>
        <w:jc w:val="center"/>
        <w:rPr>
          <w:rFonts w:ascii="Calibri" w:hAnsi="Calibri" w:eastAsia="Times New Roman" w:cs="Calibri" w:asciiTheme="minorHAnsi" w:cstheme="minorHAnsi" w:hAnsiTheme="minorHAnsi"/>
          <w:b/>
          <w:bCs/>
          <w:sz w:val="28"/>
          <w:szCs w:val="28"/>
          <w:lang w:eastAsia="es-ES"/>
        </w:rPr>
      </w:pPr>
      <w:bookmarkStart w:id="32" w:name="_Toc294684646"/>
      <w:bookmarkStart w:id="33" w:name="_Toc294651262"/>
      <w:bookmarkStart w:id="34" w:name="_Toc294651027"/>
      <w:bookmarkStart w:id="35" w:name="_Toc294650946"/>
      <w:bookmarkStart w:id="36" w:name="_Toc294560363"/>
      <w:bookmarkStart w:id="37" w:name="_Toc294560188"/>
      <w:r>
        <w:rPr>
          <w:rFonts w:eastAsia="Times New Roman" w:cs="Calibri" w:cstheme="minorHAnsi"/>
          <w:b/>
          <w:bCs/>
          <w:color w:val="000000"/>
          <w:sz w:val="28"/>
          <w:szCs w:val="28"/>
          <w:lang w:eastAsia="es-ES"/>
        </w:rPr>
        <w:t>MÁSTER UNIVERSITARIO EN INTELIGENCIA ARTIFICIAL</w:t>
      </w:r>
    </w:p>
    <w:p>
      <w:pPr>
        <w:pStyle w:val="Normal"/>
        <w:jc w:val="center"/>
        <w:rPr>
          <w:rFonts w:ascii="Calibri" w:hAnsi="Calibri" w:cs="Calibri" w:asciiTheme="minorHAnsi" w:cstheme="minorHAnsi" w:hAnsiTheme="minorHAnsi"/>
          <w:sz w:val="36"/>
        </w:rPr>
      </w:pPr>
      <w:bookmarkStart w:id="38" w:name="_Toc294684646"/>
      <w:bookmarkStart w:id="39" w:name="_Toc294651262"/>
      <w:bookmarkStart w:id="40" w:name="_Toc294651027"/>
      <w:bookmarkStart w:id="41" w:name="_Toc294650946"/>
      <w:bookmarkStart w:id="42" w:name="_Toc294560363"/>
      <w:bookmarkStart w:id="43" w:name="_Toc294560188"/>
      <w:r>
        <w:rPr>
          <w:rFonts w:cs="Calibri" w:cstheme="minorHAnsi"/>
          <w:sz w:val="36"/>
        </w:rPr>
        <w:t xml:space="preserve">TRABAJO FIN DE </w:t>
      </w:r>
      <w:bookmarkEnd w:id="38"/>
      <w:bookmarkEnd w:id="39"/>
      <w:bookmarkEnd w:id="40"/>
      <w:bookmarkEnd w:id="41"/>
      <w:bookmarkEnd w:id="42"/>
      <w:bookmarkEnd w:id="43"/>
      <w:r>
        <w:rPr>
          <w:rFonts w:cs="Calibri" w:cstheme="minorHAnsi"/>
          <w:sz w:val="36"/>
        </w:rPr>
        <w:t xml:space="preserve">MÁSTER </w:t>
      </w:r>
    </w:p>
    <w:p>
      <w:pPr>
        <w:pStyle w:val="Normal"/>
        <w:jc w:val="center"/>
        <w:rPr>
          <w:rFonts w:ascii="Calibri" w:hAnsi="Calibri" w:cs="Calibri" w:asciiTheme="minorHAnsi" w:cstheme="minorHAnsi" w:hAnsiTheme="minorHAnsi"/>
          <w:b/>
          <w:sz w:val="32"/>
        </w:rPr>
      </w:pPr>
      <w:r>
        <w:rPr>
          <w:rFonts w:cs="Calibri" w:cstheme="minorHAnsi"/>
          <w:b/>
          <w:sz w:val="32"/>
        </w:rPr>
      </w:r>
    </w:p>
    <w:p>
      <w:pPr>
        <w:pStyle w:val="Normal"/>
        <w:jc w:val="center"/>
        <w:rPr>
          <w:rFonts w:ascii="Calibri" w:hAnsi="Calibri" w:cs="Calibri" w:asciiTheme="minorHAnsi" w:cstheme="minorHAnsi" w:hAnsiTheme="minorHAnsi"/>
          <w:b/>
          <w:sz w:val="144"/>
          <w:szCs w:val="44"/>
        </w:rPr>
      </w:pPr>
      <w:r>
        <w:rPr>
          <w:rFonts w:eastAsia="Times New Roman" w:cs="Calibri" w:cstheme="minorHAnsi"/>
          <w:b/>
          <w:bCs/>
          <w:i/>
          <w:iCs/>
          <w:color w:val="000000"/>
          <w:sz w:val="24"/>
          <w:szCs w:val="40"/>
          <w:lang w:eastAsia="es-ES"/>
        </w:rPr>
        <w:t>StrokeLab</w:t>
      </w:r>
      <w:r>
        <w:rPr>
          <w:rFonts w:eastAsia="Times New Roman" w:cs="Calibri" w:cstheme="minorHAnsi"/>
          <w:b/>
          <w:bCs/>
          <w:iCs/>
          <w:color w:val="000000"/>
          <w:sz w:val="24"/>
          <w:szCs w:val="40"/>
          <w:lang w:eastAsia="es-ES"/>
        </w:rPr>
        <w:t>: desarrollo de un sistema de análisis biomecánico explicable para la evaluación de la técnica y la fatiga en natación mediante visión por computador e inteligencia artificial</w:t>
      </w:r>
    </w:p>
    <w:p>
      <w:pPr>
        <w:pStyle w:val="Normal"/>
        <w:jc w:val="center"/>
        <w:rPr>
          <w:rFonts w:ascii="Calibri" w:hAnsi="Calibri" w:cs="Calibri" w:asciiTheme="minorHAnsi" w:cstheme="minorHAnsi" w:hAnsiTheme="minorHAnsi"/>
          <w:b/>
          <w:sz w:val="48"/>
        </w:rPr>
      </w:pPr>
      <w:r>
        <w:rPr>
          <w:rFonts w:cs="Calibri" w:cstheme="minorHAnsi"/>
          <w:b/>
          <w:sz w:val="48"/>
        </w:rPr>
      </w:r>
    </w:p>
    <w:p>
      <w:pPr>
        <w:pStyle w:val="Normal"/>
        <w:ind w:hanging="709" w:left="709"/>
        <w:jc w:val="center"/>
        <w:rPr>
          <w:rFonts w:ascii="Calibri" w:hAnsi="Calibri" w:cs="Calibri" w:asciiTheme="minorHAnsi" w:cstheme="minorHAnsi" w:hAnsiTheme="minorHAnsi"/>
          <w:b/>
          <w:bCs/>
          <w:color w:val="FF0000"/>
          <w:sz w:val="28"/>
        </w:rPr>
      </w:pPr>
      <w:r>
        <w:rPr>
          <w:rFonts w:cs="Calibri" w:cstheme="minorHAnsi"/>
          <w:b/>
          <w:bCs/>
          <w:color w:val="000000"/>
          <w:sz w:val="28"/>
        </w:rPr>
        <w:t>Diana Cruz</w:t>
      </w:r>
    </w:p>
    <w:p>
      <w:pPr>
        <w:pStyle w:val="Normal"/>
        <w:ind w:hanging="709" w:left="709"/>
        <w:jc w:val="center"/>
        <w:rPr>
          <w:rFonts w:ascii="Calibri" w:hAnsi="Calibri" w:cs="Calibri" w:asciiTheme="minorHAnsi" w:cstheme="minorHAnsi" w:hAnsiTheme="minorHAnsi"/>
          <w:b/>
          <w:bCs/>
          <w:color w:val="FF0000"/>
          <w:sz w:val="28"/>
        </w:rPr>
      </w:pPr>
      <w:r>
        <w:rPr>
          <w:rFonts w:cs="Calibri" w:cstheme="minorHAnsi"/>
          <w:b/>
          <w:bCs/>
          <w:color w:val="000000"/>
          <w:sz w:val="28"/>
        </w:rPr>
        <w:t>Dirigido por</w:t>
      </w:r>
    </w:p>
    <w:p>
      <w:pPr>
        <w:pStyle w:val="Normal"/>
        <w:ind w:hanging="709" w:left="709"/>
        <w:jc w:val="center"/>
        <w:rPr>
          <w:rFonts w:ascii="Calibri" w:hAnsi="Calibri" w:cs="Calibri" w:asciiTheme="minorHAnsi" w:cstheme="minorHAnsi" w:hAnsiTheme="minorHAnsi"/>
          <w:b/>
          <w:bCs/>
          <w:color w:val="FF0000"/>
          <w:sz w:val="28"/>
        </w:rPr>
      </w:pPr>
      <w:r>
        <w:rPr>
          <w:rFonts w:cs="Calibri" w:cstheme="minorHAnsi"/>
          <w:b/>
          <w:bCs/>
          <w:color w:val="000000"/>
          <w:sz w:val="28"/>
        </w:rPr>
        <w:t>______________________________</w:t>
      </w:r>
    </w:p>
    <w:p>
      <w:pPr>
        <w:pStyle w:val="Normal"/>
        <w:jc w:val="center"/>
        <w:rPr>
          <w:rFonts w:ascii="Calibri" w:hAnsi="Calibri" w:cs="Calibri" w:asciiTheme="minorHAnsi" w:cstheme="minorHAnsi" w:hAnsiTheme="minorHAnsi"/>
          <w:b/>
          <w:bCs/>
          <w:sz w:val="28"/>
        </w:rPr>
      </w:pPr>
      <w:r>
        <w:rPr>
          <w:rFonts w:cs="Calibri" w:cstheme="minorHAnsi"/>
          <w:b/>
          <w:bCs/>
          <w:color w:val="000000"/>
          <w:sz w:val="28"/>
        </w:rPr>
        <w:t>CURSO 2025-2026</w:t>
      </w:r>
      <w:r>
        <w:br w:type="page"/>
      </w:r>
    </w:p>
    <w:p>
      <w:pPr>
        <w:pStyle w:val="Normal"/>
        <w:rPr>
          <w:rFonts w:ascii="Calibri" w:hAnsi="Calibri" w:cs="Calibri" w:asciiTheme="minorHAnsi" w:cstheme="minorHAnsi" w:hAnsiTheme="minorHAnsi"/>
          <w:b/>
          <w:bCs/>
          <w:sz w:val="28"/>
        </w:rPr>
      </w:pPr>
      <w:r>
        <w:rPr>
          <w:rFonts w:cs="Calibri" w:cstheme="minorHAnsi"/>
          <w:b/>
          <w:color w:val="000000"/>
        </w:rPr>
        <w:t xml:space="preserve">TÍTULO: </w:t>
      </w:r>
      <w:r>
        <w:rPr>
          <w:rFonts w:cs="Calibri" w:cstheme="minorHAnsi"/>
          <w:b/>
          <w:i/>
          <w:color w:val="000000"/>
        </w:rPr>
        <w:t>StrokeLab</w:t>
      </w:r>
      <w:r>
        <w:rPr>
          <w:rFonts w:cs="Calibri" w:cstheme="minorHAnsi"/>
          <w:b/>
          <w:color w:val="000000"/>
        </w:rPr>
        <w:t>: desarrollo de un sistema de análisis biomecánico explicable para la evaluación de la técnica y la fatiga en natación mediante visión por computador e inteligencia artificial</w:t>
      </w:r>
    </w:p>
    <w:p>
      <w:pPr>
        <w:pStyle w:val="Normal"/>
        <w:rPr>
          <w:rFonts w:ascii="Calibri" w:hAnsi="Calibri" w:cs="Calibri" w:asciiTheme="minorHAnsi" w:cstheme="minorHAnsi" w:hAnsiTheme="minorHAnsi"/>
        </w:rPr>
      </w:pPr>
      <w:r>
        <w:rPr>
          <w:rFonts w:cs="Calibri" w:cstheme="minorHAnsi"/>
        </w:rPr>
      </w:r>
    </w:p>
    <w:p>
      <w:pPr>
        <w:pStyle w:val="Normal"/>
        <w:rPr>
          <w:rFonts w:ascii="Calibri" w:hAnsi="Calibri" w:cs="Calibri" w:asciiTheme="minorHAnsi" w:cstheme="minorHAnsi" w:hAnsiTheme="minorHAnsi"/>
        </w:rPr>
      </w:pPr>
      <w:r>
        <w:rPr>
          <w:rFonts w:cs="Calibri" w:cstheme="minorHAnsi"/>
          <w:b/>
          <w:color w:val="000000"/>
        </w:rPr>
        <w:t>AUTOR: Diana Cruz</w:t>
      </w:r>
    </w:p>
    <w:p>
      <w:pPr>
        <w:pStyle w:val="Normal"/>
        <w:ind w:firstLine="708"/>
        <w:rPr>
          <w:rFonts w:ascii="Calibri" w:hAnsi="Calibri" w:cs="Calibri" w:asciiTheme="minorHAnsi" w:cstheme="minorHAnsi" w:hAnsiTheme="minorHAnsi"/>
        </w:rPr>
      </w:pPr>
      <w:r>
        <w:rPr>
          <w:rFonts w:cs="Calibri" w:cstheme="minorHAnsi"/>
        </w:rPr>
      </w:r>
    </w:p>
    <w:p>
      <w:pPr>
        <w:pStyle w:val="Normal"/>
        <w:rPr>
          <w:rFonts w:ascii="Calibri" w:hAnsi="Calibri" w:cs="Calibri" w:asciiTheme="minorHAnsi" w:cstheme="minorHAnsi" w:hAnsiTheme="minorHAnsi"/>
        </w:rPr>
      </w:pPr>
      <w:r>
        <w:rPr>
          <w:rFonts w:cs="Calibri" w:cstheme="minorHAnsi"/>
          <w:b/>
          <w:color w:val="000000"/>
        </w:rPr>
        <w:t>TITULACIÓN: Máster Universitario en Inteligencia Artificial</w:t>
      </w:r>
    </w:p>
    <w:p>
      <w:pPr>
        <w:pStyle w:val="Normal"/>
        <w:rPr>
          <w:rFonts w:ascii="Calibri" w:hAnsi="Calibri" w:cs="Calibri" w:asciiTheme="minorHAnsi" w:cstheme="minorHAnsi" w:hAnsiTheme="minorHAnsi"/>
        </w:rPr>
      </w:pPr>
      <w:r>
        <w:rPr>
          <w:rFonts w:cs="Calibri" w:cstheme="minorHAnsi"/>
        </w:rPr>
      </w:r>
    </w:p>
    <w:p>
      <w:pPr>
        <w:pStyle w:val="Normal"/>
        <w:jc w:val="left"/>
        <w:rPr>
          <w:rFonts w:ascii="Calibri" w:hAnsi="Calibri" w:cs="Calibri" w:asciiTheme="minorHAnsi" w:cstheme="minorHAnsi" w:hAnsiTheme="minorHAnsi"/>
          <w:color w:val="FF0000"/>
          <w:szCs w:val="48"/>
        </w:rPr>
      </w:pPr>
      <w:r>
        <w:rPr>
          <w:rFonts w:cs="Calibri" w:cstheme="minorHAnsi"/>
          <w:b/>
          <w:color w:val="000000"/>
        </w:rPr>
        <w:t>DIRECTOR/ES DEL PROYECTO: ______________________________</w:t>
      </w:r>
    </w:p>
    <w:p>
      <w:pPr>
        <w:pStyle w:val="Normal"/>
        <w:rPr>
          <w:rFonts w:ascii="Calibri" w:hAnsi="Calibri" w:cs="Calibri" w:asciiTheme="minorHAnsi" w:cstheme="minorHAnsi" w:hAnsiTheme="minorHAnsi"/>
        </w:rPr>
      </w:pPr>
      <w:r>
        <w:rPr>
          <w:rFonts w:cs="Calibri" w:cstheme="minorHAnsi"/>
        </w:rPr>
      </w:r>
    </w:p>
    <w:p>
      <w:pPr>
        <w:pStyle w:val="Normal"/>
        <w:rPr>
          <w:rFonts w:ascii="Calibri" w:hAnsi="Calibri" w:cs="Calibri" w:asciiTheme="minorHAnsi" w:cstheme="minorHAnsi" w:hAnsiTheme="minorHAnsi"/>
        </w:rPr>
      </w:pPr>
      <w:r>
        <w:rPr>
          <w:rFonts w:cs="Calibri" w:cstheme="minorHAnsi"/>
          <w:b/>
          <w:color w:val="000000"/>
        </w:rPr>
        <w:t>FECHA: octubre de 2026</w:t>
      </w:r>
    </w:p>
    <w:p>
      <w:pPr>
        <w:pStyle w:val="Normal"/>
        <w:rPr>
          <w:rFonts w:ascii="Calibri" w:hAnsi="Calibri" w:cs="Calibri" w:asciiTheme="minorHAnsi" w:cstheme="minorHAnsi" w:hAnsiTheme="minorHAnsi"/>
          <w:color w:val="FF0000"/>
          <w:szCs w:val="96"/>
        </w:rPr>
      </w:pPr>
      <w:r>
        <w:rPr>
          <w:rFonts w:cs="Calibri" w:cstheme="minorHAnsi"/>
          <w:color w:val="FF0000"/>
          <w:szCs w:val="96"/>
        </w:rPr>
      </w:r>
    </w:p>
    <w:p>
      <w:pPr>
        <w:pStyle w:val="Heading1"/>
        <w:numPr>
          <w:ilvl w:val="0"/>
          <w:numId w:val="0"/>
        </w:numPr>
        <w:ind w:hanging="0" w:left="0"/>
        <w:rPr/>
      </w:pPr>
      <w:bookmarkStart w:id="44" w:name="__RefHeading___Toc9170_1990011517"/>
      <w:bookmarkStart w:id="45" w:name="_Toc37845866"/>
      <w:bookmarkStart w:id="46" w:name="_Toc37758881"/>
      <w:bookmarkEnd w:id="44"/>
      <w:r>
        <w:rPr/>
        <w:t>RESUMEN</w:t>
      </w:r>
      <w:bookmarkEnd w:id="45"/>
      <w:bookmarkEnd w:id="46"/>
    </w:p>
    <w:p>
      <w:pPr>
        <w:pStyle w:val="Normal"/>
        <w:jc w:val="both"/>
        <w:rPr/>
      </w:pPr>
      <w:r>
        <w:rPr/>
        <w:t xml:space="preserve">La evaluación de la técnica de nado y de la aparición de la fatiga se basa habitualmente en la observación subjetiva del entrenador o en sistemas instrumentados de coste elevado. Este trabajo presenta </w:t>
      </w:r>
      <w:r>
        <w:rPr>
          <w:i/>
        </w:rPr>
        <w:t>StrokeLab</w:t>
      </w:r>
      <w:r>
        <w:rPr/>
        <w:t>, un sistema de análisis biomecánico explicable que, a partir de vídeo monocular convencional, cuantifica la eficiencia de la técnica de nado, detecta el inicio de la fatiga técnica e identifica las variables que la explican. La arquitectura combina una vertical de visión por computador, que estima la pose humana en dos y tres dimensiones, con una vertical de datos tabulares que segmenta el nado en ciclos de brazada, calcula indicadores cinemáticos por ciclo y modela mediante aprendizaje no supervisado el patrón técnico de referencia de cada nadador. La desviación sostenida respecto a ese patrón define el inicio de la fatiga y su atribución a cada variable se obtiene con valores de Shapley. El sistema determina automáticamente la vista de la cámara y la familia del estilo, y ofrece un modo de análisis en tiempo real. Se aplicó a 25 secuencias reales de 5 participantes en 4 estilos (44,9 min grabados), de las que obtuvo 6,3 min analizables y 165 ciclos válidos. La frecuencia de ciclo estimada presenta un error relativo del 6,5 % al 8,2 % frente al conteo manual en vista lateral y frontal, y la familia del estilo se identifica en 15 de 19 secuencias. En una secuencia continua de 34 min, el sistema detecta el inicio de la fatiga técnica en t = 748,0 s y lo atribuye a variables concretas de la técnica. Con datos sintéticos de referencia conocida, el error mediano es del 4,7 % en la frecuencia de ciclo, del 1,3 % en la velocidad y del 4,3 % en la distancia por ciclo, y el detector de fatiga alcanza una tasa de detección del 100 % con un 10 % de falsas alarmas. La principal limitación es la escasez de datos reales anotados y la ausencia de una referencia fisiológica de la fatiga.</w:t>
      </w:r>
    </w:p>
    <w:p>
      <w:pPr>
        <w:pStyle w:val="Normal"/>
        <w:rPr/>
      </w:pPr>
      <w:r>
        <w:rPr>
          <w:b/>
        </w:rPr>
        <w:t>Palabras clave:</w:t>
      </w:r>
      <w:r>
        <w:rPr/>
        <w:t xml:space="preserve"> visión por computador; estimación de pose humana; aprendizaje no supervisado; detección de anomalías; inteligencia artificial explicable; biomecánica de la natación</w:t>
      </w:r>
    </w:p>
    <w:p>
      <w:pPr>
        <w:pStyle w:val="NoSpacing"/>
        <w:rPr>
          <w:rFonts w:ascii="Calibri" w:hAnsi="Calibri" w:cs="Calibri" w:asciiTheme="minorHAnsi" w:cstheme="minorHAnsi" w:hAnsiTheme="minorHAnsi"/>
        </w:rPr>
      </w:pPr>
      <w:r>
        <w:rPr>
          <w:rFonts w:cs="Calibri" w:cstheme="minorHAnsi"/>
        </w:rPr>
      </w:r>
    </w:p>
    <w:p>
      <w:pPr>
        <w:pStyle w:val="Heading1"/>
        <w:numPr>
          <w:ilvl w:val="0"/>
          <w:numId w:val="0"/>
        </w:numPr>
        <w:ind w:hanging="0" w:left="0"/>
        <w:rPr/>
      </w:pPr>
      <w:bookmarkStart w:id="47" w:name="__RefHeading___Toc9172_1990011517"/>
      <w:bookmarkStart w:id="48" w:name="_Toc37845867"/>
      <w:bookmarkStart w:id="49" w:name="_Toc37758882"/>
      <w:bookmarkEnd w:id="47"/>
      <w:r>
        <w:rPr/>
        <w:t>ABSTRACT</w:t>
      </w:r>
      <w:bookmarkEnd w:id="48"/>
      <w:bookmarkEnd w:id="49"/>
    </w:p>
    <w:p>
      <w:pPr>
        <w:pStyle w:val="Normal"/>
        <w:jc w:val="both"/>
        <w:rPr/>
      </w:pPr>
      <w:r>
        <w:rPr/>
        <w:t xml:space="preserve">Swimming technique and the onset of fatigue are usually assessed through the coach’s subjective observation or through costly instrumented systems. This work presents </w:t>
      </w:r>
      <w:r>
        <w:rPr>
          <w:i/>
        </w:rPr>
        <w:t>StrokeLab</w:t>
      </w:r>
      <w:r>
        <w:rPr/>
        <w:t>, an explainable biomechanical analysis system that, from conventional monocular video, quantifies swimming technique efficiency, detects the onset of technical fatigue and identifies the variables that explain it. The architecture combines a computer vision vertical, which estimates two- and three-dimensional human pose, with a tabular vertical that segments swimming into stroke cycles, computes per-cycle kinematic indicators and models each swimmer’s reference technique through unsupervised learning. A sustained deviation from that reference defines fatigue onset, and its attribution to each variable is obtained with Shapley values. The system determines the camera view and the stroke family automatically and offers a real-time analysis mode. It was applied to 25 real sequences of 5 participants in 4 strokes (44.9 min recorded), yielding 6.3 min of analysable video and 165 valid cycles. The estimated stroke rate shows a relative error of 6.5 % to 8.2 % against manual counts in side and front views, and the stroke family is identified in 15 of 19 sequences. On a continuous 34-min sequence, the system detects the onset of technical fatigue at t = 748.0 s and attributes it to specific technique variables. On synthetic data with known ground truth, the median error is 4.7 % for stroke rate, 1.3 % for velocity and 4.3 % for distance per stroke, and the fatigue detector reaches a 100 % detection rate with 10 % false alarms. The main limitation is the scarcity of annotated real data and the lack of a physiological fatigue reference.</w:t>
      </w:r>
    </w:p>
    <w:p>
      <w:pPr>
        <w:pStyle w:val="Normal"/>
        <w:rPr/>
      </w:pPr>
      <w:r>
        <w:rPr>
          <w:b/>
        </w:rPr>
        <w:t>Keywords:</w:t>
      </w:r>
      <w:r>
        <w:rPr/>
        <w:t xml:space="preserve"> computer vision; human pose estimation; unsupervised learning; anomaly detection; explainable artificial intelligence; swimming biomechanics</w:t>
      </w:r>
    </w:p>
    <w:p>
      <w:pPr>
        <w:pStyle w:val="NoSpacing"/>
        <w:rPr>
          <w:rFonts w:ascii="Calibri" w:hAnsi="Calibri" w:cs="Calibri" w:asciiTheme="minorHAnsi" w:cstheme="minorHAnsi" w:hAnsiTheme="minorHAnsi"/>
          <w:b/>
        </w:rPr>
      </w:pPr>
      <w:r>
        <w:rPr>
          <w:rFonts w:cs="Calibri" w:cstheme="minorHAnsi"/>
          <w:b/>
        </w:rPr>
      </w:r>
    </w:p>
    <w:p>
      <w:pPr>
        <w:pStyle w:val="Normal"/>
        <w:jc w:val="center"/>
        <w:rPr>
          <w:rFonts w:ascii="Calibri" w:hAnsi="Calibri" w:cs="Calibri" w:asciiTheme="minorHAnsi" w:cstheme="minorHAnsi" w:hAnsiTheme="minorHAnsi"/>
          <w:b/>
          <w:bCs/>
          <w:sz w:val="28"/>
        </w:rPr>
      </w:pPr>
      <w:r>
        <w:rPr>
          <w:rFonts w:cs="Calibri" w:cstheme="minorHAnsi"/>
          <w:b/>
          <w:bCs/>
          <w:sz w:val="28"/>
        </w:rPr>
      </w:r>
      <w:r>
        <w:br w:type="page"/>
      </w:r>
    </w:p>
    <w:p>
      <w:pPr>
        <w:pStyle w:val="Normal"/>
        <w:spacing w:before="0" w:after="120"/>
        <w:rPr>
          <w:rFonts w:ascii="Calibri" w:hAnsi="Calibri" w:cs="Calibri" w:asciiTheme="minorHAnsi" w:cstheme="minorHAnsi" w:hAnsiTheme="minorHAnsi"/>
          <w:b/>
          <w:sz w:val="24"/>
        </w:rPr>
      </w:pPr>
      <w:r>
        <w:rPr>
          <w:rFonts w:cs="Calibri" w:cstheme="minorHAnsi"/>
          <w:b/>
          <w:sz w:val="24"/>
        </w:rPr>
        <w:t>AGRADECIMIENTOS</w:t>
      </w:r>
    </w:p>
    <w:p>
      <w:pPr>
        <w:pStyle w:val="Normal"/>
        <w:rPr>
          <w:rFonts w:ascii="Calibri" w:hAnsi="Calibri" w:cs="Calibri" w:asciiTheme="minorHAnsi" w:cstheme="minorHAnsi" w:hAnsiTheme="minorHAnsi"/>
        </w:rPr>
      </w:pPr>
      <w:r>
        <w:rPr>
          <w:rFonts w:cs="Calibri" w:cstheme="minorHAnsi"/>
          <w:color w:val="000000"/>
        </w:rPr>
        <w:t>Agradezco a mi director/a su orientación durante el proyecto, al club y a los nadadores su colaboración en las grabaciones, y a mi familia su apoyo durante el máster.</w:t>
      </w:r>
    </w:p>
    <w:p>
      <w:pPr>
        <w:pStyle w:val="Normal"/>
        <w:spacing w:lineRule="auto" w:line="240" w:before="120" w:after="0"/>
        <w:rPr>
          <w:rFonts w:ascii="Calibri" w:hAnsi="Calibri" w:cs="Calibri" w:asciiTheme="minorHAnsi" w:cstheme="minorHAnsi" w:hAnsiTheme="minorHAnsi"/>
        </w:rPr>
      </w:pPr>
      <w:r>
        <w:rPr>
          <w:rFonts w:cs="Calibri" w:cstheme="minorHAnsi"/>
        </w:rPr>
      </w:r>
      <w:r>
        <w:br w:type="page"/>
      </w:r>
    </w:p>
    <w:p>
      <w:pPr>
        <w:pStyle w:val="Heading1"/>
        <w:numPr>
          <w:ilvl w:val="0"/>
          <w:numId w:val="0"/>
        </w:numPr>
        <w:spacing w:before="0" w:after="240"/>
        <w:ind w:hanging="0" w:left="0"/>
        <w:rPr/>
      </w:pPr>
      <w:bookmarkStart w:id="50" w:name="__RefHeading___Toc9174_1990011517"/>
      <w:bookmarkStart w:id="51" w:name="_Toc37845868"/>
      <w:bookmarkStart w:id="52" w:name="_Toc37758883"/>
      <w:bookmarkEnd w:id="50"/>
      <w:r>
        <w:rPr/>
        <w:t>TABLA RESUMEN</w:t>
      </w:r>
      <w:bookmarkEnd w:id="51"/>
      <w:bookmarkEnd w:id="52"/>
    </w:p>
    <w:tbl>
      <w:tblPr>
        <w:tblStyle w:val="Tablaconcuadrcula"/>
        <w:tblW w:w="88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89"/>
        <w:gridCol w:w="4418"/>
      </w:tblGrid>
      <w:tr>
        <w:trPr>
          <w:trHeight w:val="181" w:hRule="atLeast"/>
        </w:trPr>
        <w:tc>
          <w:tcPr>
            <w:tcW w:w="4389" w:type="dxa"/>
            <w:tcBorders/>
          </w:tcPr>
          <w:p>
            <w:pPr>
              <w:pStyle w:val="Normal"/>
              <w:widowControl/>
              <w:spacing w:before="120" w:after="120"/>
              <w:rPr>
                <w:rFonts w:ascii="Calibri" w:hAnsi="Calibri" w:eastAsia="Calibri" w:cs="Times New Roman"/>
                <w:kern w:val="0"/>
                <w:lang w:val="es-ES" w:bidi="ar-SA"/>
              </w:rPr>
            </w:pPr>
            <w:r>
              <w:rPr>
                <w:rFonts w:eastAsia="Calibri" w:cs="Times New Roman"/>
                <w:kern w:val="0"/>
                <w:lang w:val="es-ES" w:bidi="ar-SA"/>
              </w:rPr>
            </w:r>
          </w:p>
        </w:tc>
        <w:tc>
          <w:tcPr>
            <w:tcW w:w="4418" w:type="dxa"/>
            <w:tcBorders/>
          </w:tcPr>
          <w:p>
            <w:pPr>
              <w:pStyle w:val="Normal"/>
              <w:widowControl/>
              <w:spacing w:before="120" w:after="120"/>
              <w:jc w:val="center"/>
              <w:rPr>
                <w:b/>
                <w:bCs/>
              </w:rPr>
            </w:pPr>
            <w:r>
              <w:rPr>
                <w:rFonts w:eastAsia="Calibri" w:cs="Times New Roman"/>
                <w:b/>
                <w:bCs/>
                <w:kern w:val="0"/>
                <w:lang w:val="es-ES" w:bidi="ar-SA"/>
              </w:rPr>
              <w:t>DATOS</w:t>
            </w:r>
          </w:p>
        </w:tc>
      </w:tr>
      <w:tr>
        <w:trPr>
          <w:trHeight w:val="181" w:hRule="atLeast"/>
        </w:trPr>
        <w:tc>
          <w:tcPr>
            <w:tcW w:w="4389" w:type="dxa"/>
            <w:tcBorders/>
          </w:tcPr>
          <w:p>
            <w:pPr>
              <w:pStyle w:val="Normal"/>
              <w:widowControl/>
              <w:spacing w:before="120" w:after="120"/>
              <w:jc w:val="right"/>
              <w:rPr>
                <w:b/>
                <w:bCs/>
              </w:rPr>
            </w:pPr>
            <w:r>
              <w:rPr>
                <w:rFonts w:eastAsia="Calibri" w:cs="Times New Roman"/>
                <w:b/>
                <w:bCs/>
                <w:kern w:val="0"/>
                <w:lang w:val="es-ES" w:bidi="ar-SA"/>
              </w:rPr>
              <w:t>Nombre y apellidos:</w:t>
            </w:r>
          </w:p>
        </w:tc>
        <w:tc>
          <w:tcPr>
            <w:tcW w:w="4418" w:type="dxa"/>
            <w:tcBorders/>
          </w:tcPr>
          <w:p>
            <w:pPr>
              <w:pStyle w:val="Normal"/>
              <w:widowControl/>
              <w:spacing w:before="120" w:after="120"/>
              <w:jc w:val="center"/>
              <w:rPr>
                <w:color w:val="FF0000"/>
              </w:rPr>
            </w:pPr>
            <w:r>
              <w:rPr>
                <w:rFonts w:eastAsia="Calibri" w:cs="Times New Roman"/>
                <w:color w:val="000000"/>
                <w:kern w:val="0"/>
                <w:lang w:val="es-ES" w:bidi="ar-SA"/>
              </w:rPr>
              <w:t>Diana Cruz</w:t>
            </w:r>
          </w:p>
        </w:tc>
      </w:tr>
      <w:tr>
        <w:trPr>
          <w:trHeight w:val="178" w:hRule="atLeast"/>
        </w:trPr>
        <w:tc>
          <w:tcPr>
            <w:tcW w:w="4389" w:type="dxa"/>
            <w:tcBorders/>
          </w:tcPr>
          <w:p>
            <w:pPr>
              <w:pStyle w:val="Normal"/>
              <w:widowControl/>
              <w:spacing w:before="120" w:after="120"/>
              <w:jc w:val="right"/>
              <w:rPr>
                <w:b/>
                <w:bCs/>
              </w:rPr>
            </w:pPr>
            <w:r>
              <w:rPr>
                <w:rFonts w:eastAsia="Calibri" w:cs="Times New Roman"/>
                <w:b/>
                <w:bCs/>
                <w:kern w:val="0"/>
                <w:lang w:val="es-ES" w:bidi="ar-SA"/>
              </w:rPr>
              <w:t>Título del proyecto:</w:t>
            </w:r>
          </w:p>
        </w:tc>
        <w:tc>
          <w:tcPr>
            <w:tcW w:w="4418" w:type="dxa"/>
            <w:tcBorders/>
          </w:tcPr>
          <w:p>
            <w:pPr>
              <w:pStyle w:val="Normal"/>
              <w:widowControl/>
              <w:spacing w:before="120" w:after="120"/>
              <w:jc w:val="center"/>
              <w:rPr>
                <w:color w:val="FF0000"/>
              </w:rPr>
            </w:pPr>
            <w:r>
              <w:rPr>
                <w:rFonts w:eastAsia="Calibri" w:cs="Times New Roman"/>
                <w:i/>
                <w:color w:val="000000"/>
                <w:kern w:val="0"/>
                <w:lang w:val="es-ES" w:bidi="ar-SA"/>
              </w:rPr>
              <w:t>StrokeLab</w:t>
            </w:r>
            <w:r>
              <w:rPr>
                <w:rFonts w:eastAsia="Calibri" w:cs="Times New Roman"/>
                <w:color w:val="000000"/>
                <w:kern w:val="0"/>
                <w:lang w:val="es-ES" w:bidi="ar-SA"/>
              </w:rPr>
              <w:t>: desarrollo de un sistema de análisis biomecánico explicable para la evaluación de la técnica y la fatiga en natación mediante visión por computador e inteligencia artificial</w:t>
            </w:r>
          </w:p>
        </w:tc>
      </w:tr>
      <w:tr>
        <w:trPr>
          <w:trHeight w:val="178" w:hRule="atLeast"/>
        </w:trPr>
        <w:tc>
          <w:tcPr>
            <w:tcW w:w="4389" w:type="dxa"/>
            <w:tcBorders/>
          </w:tcPr>
          <w:p>
            <w:pPr>
              <w:pStyle w:val="Normal"/>
              <w:widowControl/>
              <w:spacing w:before="120" w:after="120"/>
              <w:jc w:val="right"/>
              <w:rPr>
                <w:b/>
                <w:bCs/>
              </w:rPr>
            </w:pPr>
            <w:r>
              <w:rPr>
                <w:rFonts w:eastAsia="Calibri" w:cs="Times New Roman"/>
                <w:b/>
                <w:bCs/>
                <w:kern w:val="0"/>
                <w:lang w:val="es-ES" w:bidi="ar-SA"/>
              </w:rPr>
              <w:t>Directores del proyecto:</w:t>
            </w:r>
          </w:p>
        </w:tc>
        <w:tc>
          <w:tcPr>
            <w:tcW w:w="4418" w:type="dxa"/>
            <w:tcBorders/>
          </w:tcPr>
          <w:p>
            <w:pPr>
              <w:pStyle w:val="Normal"/>
              <w:widowControl/>
              <w:spacing w:before="120" w:after="120"/>
              <w:jc w:val="center"/>
              <w:rPr>
                <w:color w:val="FF0000"/>
              </w:rPr>
            </w:pPr>
            <w:r>
              <w:rPr>
                <w:rFonts w:eastAsia="Calibri" w:cs="Times New Roman"/>
                <w:color w:val="000000"/>
                <w:kern w:val="0"/>
                <w:lang w:val="es-ES" w:bidi="ar-SA"/>
              </w:rPr>
              <w:t>______________________________</w:t>
            </w:r>
          </w:p>
        </w:tc>
      </w:tr>
      <w:tr>
        <w:trPr>
          <w:trHeight w:val="374" w:hRule="atLeast"/>
        </w:trPr>
        <w:tc>
          <w:tcPr>
            <w:tcW w:w="4389" w:type="dxa"/>
            <w:tcBorders/>
          </w:tcPr>
          <w:p>
            <w:pPr>
              <w:pStyle w:val="Normal"/>
              <w:widowControl/>
              <w:spacing w:before="120" w:after="120"/>
              <w:jc w:val="right"/>
              <w:rPr>
                <w:b/>
                <w:bCs/>
              </w:rPr>
            </w:pPr>
            <w:r>
              <w:rPr>
                <w:rFonts w:eastAsia="Calibri" w:cs="Times New Roman"/>
                <w:b/>
                <w:bCs/>
                <w:kern w:val="0"/>
                <w:lang w:val="es-ES" w:bidi="ar-SA"/>
              </w:rPr>
              <w:t>El proyecto se ha realizado en colaboración de una empresa o a petición de una empresa:</w:t>
            </w:r>
          </w:p>
        </w:tc>
        <w:tc>
          <w:tcPr>
            <w:tcW w:w="4418" w:type="dxa"/>
            <w:tcBorders/>
          </w:tcPr>
          <w:p>
            <w:pPr>
              <w:pStyle w:val="Normal"/>
              <w:widowControl/>
              <w:spacing w:before="120" w:after="120"/>
              <w:jc w:val="center"/>
              <w:rPr>
                <w:color w:val="FF0000"/>
              </w:rPr>
            </w:pPr>
            <w:r>
              <w:rPr>
                <w:rFonts w:eastAsia="Calibri" w:cs="Times New Roman"/>
                <w:color w:val="000000"/>
                <w:kern w:val="0"/>
                <w:lang w:val="es-ES" w:bidi="ar-SA"/>
              </w:rPr>
              <w:t>NO</w:t>
            </w:r>
          </w:p>
        </w:tc>
      </w:tr>
      <w:tr>
        <w:trPr>
          <w:trHeight w:val="399" w:hRule="atLeast"/>
        </w:trPr>
        <w:tc>
          <w:tcPr>
            <w:tcW w:w="4389" w:type="dxa"/>
            <w:tcBorders/>
          </w:tcPr>
          <w:p>
            <w:pPr>
              <w:pStyle w:val="Normal"/>
              <w:widowControl/>
              <w:spacing w:before="120" w:after="120"/>
              <w:jc w:val="right"/>
              <w:rPr>
                <w:b/>
                <w:bCs/>
              </w:rPr>
            </w:pPr>
            <w:r>
              <w:rPr>
                <w:rFonts w:eastAsia="Calibri" w:cs="Times New Roman"/>
                <w:b/>
                <w:bCs/>
                <w:kern w:val="0"/>
                <w:lang w:val="es-ES" w:bidi="ar-SA"/>
              </w:rPr>
              <w:t>El proyecto ha implementado un producto:</w:t>
            </w:r>
          </w:p>
          <w:p>
            <w:pPr>
              <w:pStyle w:val="Normal"/>
              <w:widowControl/>
              <w:spacing w:before="120" w:after="120"/>
              <w:jc w:val="right"/>
              <w:rPr>
                <w:b/>
                <w:bCs/>
              </w:rPr>
            </w:pPr>
            <w:r>
              <w:rPr>
                <w:rFonts w:eastAsia="Calibri" w:cs="Times New Roman"/>
                <w:kern w:val="0"/>
                <w:sz w:val="20"/>
                <w:szCs w:val="20"/>
                <w:lang w:val="es-ES" w:bidi="ar-SA"/>
              </w:rPr>
              <w:t>(esta entrada se puede marcar junto a la siguiente)</w:t>
            </w:r>
          </w:p>
        </w:tc>
        <w:tc>
          <w:tcPr>
            <w:tcW w:w="4418" w:type="dxa"/>
            <w:tcBorders/>
          </w:tcPr>
          <w:p>
            <w:pPr>
              <w:pStyle w:val="Normal"/>
              <w:widowControl/>
              <w:spacing w:before="120" w:after="120"/>
              <w:jc w:val="center"/>
              <w:rPr>
                <w:color w:val="FF0000"/>
              </w:rPr>
            </w:pPr>
            <w:r>
              <w:rPr>
                <w:rFonts w:eastAsia="Calibri" w:cs="Times New Roman"/>
                <w:color w:val="000000"/>
                <w:kern w:val="0"/>
                <w:lang w:val="es-ES" w:bidi="ar-SA"/>
              </w:rPr>
              <w:t>SÍ</w:t>
            </w:r>
          </w:p>
        </w:tc>
      </w:tr>
      <w:tr>
        <w:trPr>
          <w:trHeight w:val="399" w:hRule="atLeast"/>
        </w:trPr>
        <w:tc>
          <w:tcPr>
            <w:tcW w:w="4389" w:type="dxa"/>
            <w:tcBorders/>
          </w:tcPr>
          <w:p>
            <w:pPr>
              <w:pStyle w:val="Normal"/>
              <w:widowControl/>
              <w:spacing w:before="120" w:after="120"/>
              <w:jc w:val="right"/>
              <w:rPr>
                <w:b/>
                <w:bCs/>
              </w:rPr>
            </w:pPr>
            <w:r>
              <w:rPr>
                <w:rFonts w:eastAsia="Calibri" w:cs="Times New Roman"/>
                <w:b/>
                <w:bCs/>
                <w:kern w:val="0"/>
                <w:lang w:val="es-ES" w:bidi="ar-SA"/>
              </w:rPr>
              <w:t>El proyecto ha consistido en el desarrollo de una investigación o innovación:</w:t>
            </w:r>
          </w:p>
          <w:p>
            <w:pPr>
              <w:pStyle w:val="Normal"/>
              <w:widowControl/>
              <w:spacing w:before="120" w:after="120"/>
              <w:jc w:val="right"/>
              <w:rPr>
                <w:b/>
                <w:bCs/>
              </w:rPr>
            </w:pPr>
            <w:r>
              <w:rPr>
                <w:rFonts w:eastAsia="Calibri" w:cs="Times New Roman"/>
                <w:kern w:val="0"/>
                <w:sz w:val="20"/>
                <w:szCs w:val="20"/>
                <w:lang w:val="es-ES" w:bidi="ar-SA"/>
              </w:rPr>
              <w:t>(esta entrada se puede marcar junto a la anterior)</w:t>
            </w:r>
          </w:p>
        </w:tc>
        <w:tc>
          <w:tcPr>
            <w:tcW w:w="4418" w:type="dxa"/>
            <w:tcBorders/>
          </w:tcPr>
          <w:p>
            <w:pPr>
              <w:pStyle w:val="Normal"/>
              <w:widowControl/>
              <w:spacing w:before="120" w:after="120"/>
              <w:jc w:val="center"/>
              <w:rPr>
                <w:color w:val="FF0000"/>
              </w:rPr>
            </w:pPr>
            <w:r>
              <w:rPr>
                <w:rFonts w:eastAsia="Calibri" w:cs="Times New Roman"/>
                <w:color w:val="000000"/>
                <w:kern w:val="0"/>
                <w:lang w:val="es-ES" w:bidi="ar-SA"/>
              </w:rPr>
              <w:t>SÍ</w:t>
            </w:r>
          </w:p>
        </w:tc>
      </w:tr>
      <w:tr>
        <w:trPr>
          <w:trHeight w:val="630" w:hRule="atLeast"/>
        </w:trPr>
        <w:tc>
          <w:tcPr>
            <w:tcW w:w="4389" w:type="dxa"/>
            <w:tcBorders/>
          </w:tcPr>
          <w:p>
            <w:pPr>
              <w:pStyle w:val="Normal"/>
              <w:widowControl/>
              <w:spacing w:before="120" w:after="120"/>
              <w:jc w:val="right"/>
              <w:rPr>
                <w:b/>
                <w:bCs/>
              </w:rPr>
            </w:pPr>
            <w:r>
              <w:rPr>
                <w:rFonts w:eastAsia="Calibri" w:cs="Times New Roman"/>
                <w:b/>
                <w:bCs/>
                <w:kern w:val="0"/>
                <w:lang w:val="es-ES" w:bidi="ar-SA"/>
              </w:rPr>
              <w:t>Objetivo general del proyecto:</w:t>
            </w:r>
          </w:p>
        </w:tc>
        <w:tc>
          <w:tcPr>
            <w:tcW w:w="4418" w:type="dxa"/>
            <w:tcBorders/>
          </w:tcPr>
          <w:p>
            <w:pPr>
              <w:pStyle w:val="Normal"/>
              <w:widowControl/>
              <w:spacing w:before="120" w:after="120"/>
              <w:jc w:val="center"/>
              <w:rPr>
                <w:color w:val="FF0000"/>
              </w:rPr>
            </w:pPr>
            <w:r>
              <w:rPr>
                <w:rFonts w:eastAsia="Calibri" w:cs="Times New Roman"/>
                <w:color w:val="000000"/>
                <w:kern w:val="0"/>
                <w:lang w:val="es-ES" w:bidi="ar-SA"/>
              </w:rPr>
              <w:t>Desarrollar un sistema de inteligencia artificial explicable que, a partir de vídeo, cuantifique la eficiencia de la técnica de nado, detecte el inicio de la fatiga técnica y atribuya sus causas a variables biomecánicas.</w:t>
            </w:r>
          </w:p>
        </w:tc>
      </w:tr>
    </w:tbl>
    <w:p>
      <w:pPr>
        <w:pStyle w:val="Normal"/>
        <w:rPr/>
      </w:pPr>
      <w:r>
        <w:rPr/>
      </w:r>
      <w:r>
        <w:br w:type="page"/>
      </w:r>
    </w:p>
    <w:p>
      <w:pPr>
        <w:pStyle w:val="Normal"/>
        <w:spacing w:before="0" w:after="120"/>
        <w:rPr/>
      </w:pPr>
      <w:r>
        <w:rPr/>
      </w:r>
    </w:p>
    <w:p>
      <w:pPr>
        <w:pStyle w:val="Normal"/>
        <w:rPr>
          <w:rFonts w:ascii="Calibri" w:hAnsi="Calibri" w:cs="Calibri" w:asciiTheme="minorHAnsi" w:cstheme="minorHAnsi" w:hAnsiTheme="minorHAnsi"/>
          <w:b/>
          <w:bCs/>
          <w:sz w:val="40"/>
          <w:szCs w:val="40"/>
        </w:rPr>
      </w:pPr>
      <w:r>
        <w:rPr>
          <w:rFonts w:cs="Calibri" w:cstheme="minorHAnsi"/>
          <w:b/>
          <w:bCs/>
          <w:sz w:val="40"/>
          <w:szCs w:val="40"/>
        </w:rPr>
        <w:t>Índice</w:t>
      </w:r>
    </w:p>
    <w:sdt>
      <w:sdtPr>
        <w:docPartObj>
          <w:docPartGallery w:val="Table of Contents"/>
          <w:docPartUnique w:val="true"/>
        </w:docPartObj>
      </w:sdtPr>
      <w:sdtContent>
        <w:p>
          <w:pPr>
            <w:pStyle w:val="TOC1"/>
            <w:tabs>
              <w:tab w:val="clear" w:pos="8504"/>
              <w:tab w:val="right" w:pos="8503" w:leader="dot"/>
            </w:tabs>
            <w:rPr/>
          </w:pPr>
          <w:r>
            <w:fldChar w:fldCharType="begin"/>
          </w:r>
          <w:r>
            <w:rPr>
              <w:webHidden/>
              <w:rStyle w:val="IndexLink"/>
            </w:rPr>
            <w:instrText xml:space="preserve"> TOC \z \o "1-2" \u \h</w:instrText>
          </w:r>
          <w:r>
            <w:rPr>
              <w:webHidden/>
              <w:rStyle w:val="IndexLink"/>
            </w:rPr>
            <w:fldChar w:fldCharType="separate"/>
          </w:r>
          <w:hyperlink w:anchor="__RefHeading___Toc9170_1990011517">
            <w:r>
              <w:rPr>
                <w:webHidden/>
                <w:rStyle w:val="IndexLink"/>
              </w:rPr>
              <w:t>RESUMEN</w:t>
              <w:tab/>
              <w:t>3</w:t>
            </w:r>
          </w:hyperlink>
        </w:p>
        <w:p>
          <w:pPr>
            <w:pStyle w:val="TOC1"/>
            <w:tabs>
              <w:tab w:val="clear" w:pos="8504"/>
              <w:tab w:val="right" w:pos="8503" w:leader="dot"/>
            </w:tabs>
            <w:rPr/>
          </w:pPr>
          <w:hyperlink w:anchor="__RefHeading___Toc9172_1990011517">
            <w:r>
              <w:rPr>
                <w:webHidden/>
                <w:rStyle w:val="IndexLink"/>
              </w:rPr>
              <w:t>ABSTRACT</w:t>
              <w:tab/>
              <w:t>4</w:t>
            </w:r>
          </w:hyperlink>
        </w:p>
        <w:p>
          <w:pPr>
            <w:pStyle w:val="TOC1"/>
            <w:tabs>
              <w:tab w:val="clear" w:pos="8504"/>
              <w:tab w:val="right" w:pos="8503" w:leader="dot"/>
            </w:tabs>
            <w:rPr/>
          </w:pPr>
          <w:hyperlink w:anchor="__RefHeading___Toc9174_1990011517">
            <w:r>
              <w:rPr>
                <w:webHidden/>
                <w:rStyle w:val="IndexLink"/>
              </w:rPr>
              <w:t>TABLA RESUMEN</w:t>
              <w:tab/>
              <w:t>6</w:t>
            </w:r>
          </w:hyperlink>
        </w:p>
        <w:p>
          <w:pPr>
            <w:pStyle w:val="TOC1"/>
            <w:tabs>
              <w:tab w:val="clear" w:pos="8504"/>
              <w:tab w:val="right" w:pos="8503" w:leader="dot"/>
            </w:tabs>
            <w:rPr/>
          </w:pPr>
          <w:hyperlink w:anchor="__RefHeading___Toc9176_1990011517">
            <w:r>
              <w:rPr>
                <w:webHidden/>
                <w:rStyle w:val="IndexLink"/>
              </w:rPr>
              <w:t>Capítulo 1. RESUMEN DEL PROYECTO</w:t>
              <w:tab/>
              <w:t>12</w:t>
            </w:r>
          </w:hyperlink>
        </w:p>
        <w:p>
          <w:pPr>
            <w:pStyle w:val="TOC2"/>
            <w:tabs>
              <w:tab w:val="clear" w:pos="8504"/>
              <w:tab w:val="right" w:pos="8503" w:leader="dot"/>
            </w:tabs>
            <w:rPr/>
          </w:pPr>
          <w:hyperlink w:anchor="__RefHeading___Toc9178_1990011517">
            <w:r>
              <w:rPr>
                <w:webHidden/>
                <w:rStyle w:val="IndexLink"/>
              </w:rPr>
              <w:t>1.1 Contexto y justificación</w:t>
              <w:tab/>
              <w:t>12</w:t>
            </w:r>
          </w:hyperlink>
        </w:p>
        <w:p>
          <w:pPr>
            <w:pStyle w:val="TOC2"/>
            <w:tabs>
              <w:tab w:val="clear" w:pos="8504"/>
              <w:tab w:val="right" w:pos="8503" w:leader="dot"/>
            </w:tabs>
            <w:rPr/>
          </w:pPr>
          <w:hyperlink w:anchor="__RefHeading___Toc9180_1990011517">
            <w:r>
              <w:rPr>
                <w:webHidden/>
                <w:rStyle w:val="IndexLink"/>
              </w:rPr>
              <w:t>1.2 Planteamiento del problema</w:t>
              <w:tab/>
              <w:t>12</w:t>
            </w:r>
          </w:hyperlink>
        </w:p>
        <w:p>
          <w:pPr>
            <w:pStyle w:val="TOC2"/>
            <w:tabs>
              <w:tab w:val="clear" w:pos="8504"/>
              <w:tab w:val="right" w:pos="8503" w:leader="dot"/>
            </w:tabs>
            <w:rPr/>
          </w:pPr>
          <w:hyperlink w:anchor="__RefHeading___Toc9182_1990011517">
            <w:r>
              <w:rPr>
                <w:webHidden/>
                <w:rStyle w:val="IndexLink"/>
              </w:rPr>
              <w:t>1.3 Objetivos del proyecto</w:t>
              <w:tab/>
              <w:t>12</w:t>
            </w:r>
          </w:hyperlink>
        </w:p>
        <w:p>
          <w:pPr>
            <w:pStyle w:val="TOC2"/>
            <w:tabs>
              <w:tab w:val="clear" w:pos="8504"/>
              <w:tab w:val="right" w:pos="8503" w:leader="dot"/>
            </w:tabs>
            <w:rPr/>
          </w:pPr>
          <w:hyperlink w:anchor="__RefHeading___Toc9184_1990011517">
            <w:r>
              <w:rPr>
                <w:webHidden/>
                <w:rStyle w:val="IndexLink"/>
              </w:rPr>
              <w:t>1.4 Resultados obtenidos</w:t>
              <w:tab/>
              <w:t>13</w:t>
            </w:r>
          </w:hyperlink>
        </w:p>
        <w:p>
          <w:pPr>
            <w:pStyle w:val="TOC2"/>
            <w:tabs>
              <w:tab w:val="clear" w:pos="8504"/>
              <w:tab w:val="right" w:pos="8503" w:leader="dot"/>
            </w:tabs>
            <w:rPr/>
          </w:pPr>
          <w:hyperlink w:anchor="__RefHeading___Toc9186_1990011517">
            <w:r>
              <w:rPr>
                <w:webHidden/>
                <w:rStyle w:val="IndexLink"/>
              </w:rPr>
              <w:t>1.5 Estructura de la memoria</w:t>
              <w:tab/>
              <w:t>13</w:t>
            </w:r>
          </w:hyperlink>
        </w:p>
        <w:p>
          <w:pPr>
            <w:pStyle w:val="TOC1"/>
            <w:tabs>
              <w:tab w:val="clear" w:pos="8504"/>
              <w:tab w:val="right" w:pos="8503" w:leader="dot"/>
            </w:tabs>
            <w:rPr/>
          </w:pPr>
          <w:hyperlink w:anchor="__RefHeading___Toc9188_1990011517">
            <w:r>
              <w:rPr>
                <w:webHidden/>
                <w:rStyle w:val="IndexLink"/>
              </w:rPr>
              <w:t>Capítulo 2. ANTECEDENTES / ESTADO DEL ARTE</w:t>
              <w:tab/>
              <w:t>14</w:t>
            </w:r>
          </w:hyperlink>
        </w:p>
        <w:p>
          <w:pPr>
            <w:pStyle w:val="TOC2"/>
            <w:tabs>
              <w:tab w:val="clear" w:pos="8504"/>
              <w:tab w:val="right" w:pos="8503" w:leader="dot"/>
            </w:tabs>
            <w:rPr/>
          </w:pPr>
          <w:hyperlink w:anchor="__RefHeading___Toc9190_1990011517">
            <w:r>
              <w:rPr>
                <w:webHidden/>
                <w:rStyle w:val="IndexLink"/>
              </w:rPr>
              <w:t>2.1 Estado del arte</w:t>
              <w:tab/>
              <w:t>14</w:t>
            </w:r>
          </w:hyperlink>
        </w:p>
        <w:p>
          <w:pPr>
            <w:pStyle w:val="TOC2"/>
            <w:tabs>
              <w:tab w:val="clear" w:pos="8504"/>
              <w:tab w:val="right" w:pos="8503" w:leader="dot"/>
            </w:tabs>
            <w:rPr/>
          </w:pPr>
          <w:hyperlink w:anchor="__RefHeading___Toc9192_1990011517">
            <w:r>
              <w:rPr>
                <w:webHidden/>
                <w:rStyle w:val="IndexLink"/>
              </w:rPr>
              <w:t>2.2 Contexto y justificación</w:t>
              <w:tab/>
              <w:t>22</w:t>
            </w:r>
          </w:hyperlink>
        </w:p>
        <w:p>
          <w:pPr>
            <w:pStyle w:val="TOC2"/>
            <w:tabs>
              <w:tab w:val="clear" w:pos="8504"/>
              <w:tab w:val="right" w:pos="8503" w:leader="dot"/>
            </w:tabs>
            <w:rPr/>
          </w:pPr>
          <w:hyperlink w:anchor="__RefHeading___Toc9194_1990011517">
            <w:r>
              <w:rPr>
                <w:webHidden/>
                <w:rStyle w:val="IndexLink"/>
              </w:rPr>
              <w:t>2.3 Planteamiento del problema</w:t>
              <w:tab/>
              <w:t>22</w:t>
            </w:r>
          </w:hyperlink>
        </w:p>
        <w:p>
          <w:pPr>
            <w:pStyle w:val="TOC1"/>
            <w:tabs>
              <w:tab w:val="clear" w:pos="8504"/>
              <w:tab w:val="right" w:pos="8503" w:leader="dot"/>
            </w:tabs>
            <w:rPr/>
          </w:pPr>
          <w:hyperlink w:anchor="__RefHeading___Toc9196_1990011517">
            <w:r>
              <w:rPr>
                <w:webHidden/>
                <w:rStyle w:val="IndexLink"/>
              </w:rPr>
              <w:t>Capítulo 3. OBJETIVOS</w:t>
              <w:tab/>
              <w:t>24</w:t>
            </w:r>
          </w:hyperlink>
        </w:p>
        <w:p>
          <w:pPr>
            <w:pStyle w:val="TOC2"/>
            <w:tabs>
              <w:tab w:val="clear" w:pos="8504"/>
              <w:tab w:val="right" w:pos="8503" w:leader="dot"/>
            </w:tabs>
            <w:rPr/>
          </w:pPr>
          <w:hyperlink w:anchor="__RefHeading___Toc9198_1990011517">
            <w:r>
              <w:rPr>
                <w:webHidden/>
                <w:rStyle w:val="IndexLink"/>
              </w:rPr>
              <w:t>3.1 Objetivos generales</w:t>
              <w:tab/>
              <w:t>24</w:t>
            </w:r>
          </w:hyperlink>
        </w:p>
        <w:p>
          <w:pPr>
            <w:pStyle w:val="TOC2"/>
            <w:tabs>
              <w:tab w:val="clear" w:pos="8504"/>
              <w:tab w:val="right" w:pos="8503" w:leader="dot"/>
            </w:tabs>
            <w:rPr/>
          </w:pPr>
          <w:hyperlink w:anchor="__RefHeading___Toc9200_1990011517">
            <w:r>
              <w:rPr>
                <w:webHidden/>
                <w:rStyle w:val="IndexLink"/>
              </w:rPr>
              <w:t>3.2 Objetivos específicos</w:t>
              <w:tab/>
              <w:t>24</w:t>
            </w:r>
          </w:hyperlink>
        </w:p>
        <w:p>
          <w:pPr>
            <w:pStyle w:val="TOC2"/>
            <w:tabs>
              <w:tab w:val="clear" w:pos="8504"/>
              <w:tab w:val="right" w:pos="8503" w:leader="dot"/>
            </w:tabs>
            <w:rPr/>
          </w:pPr>
          <w:hyperlink w:anchor="__RefHeading___Toc9202_1990011517">
            <w:r>
              <w:rPr>
                <w:webHidden/>
                <w:rStyle w:val="IndexLink"/>
              </w:rPr>
              <w:t>3.3 Beneficios del proyecto</w:t>
              <w:tab/>
              <w:t>24</w:t>
            </w:r>
          </w:hyperlink>
        </w:p>
        <w:p>
          <w:pPr>
            <w:pStyle w:val="TOC1"/>
            <w:tabs>
              <w:tab w:val="clear" w:pos="8504"/>
              <w:tab w:val="right" w:pos="8503" w:leader="dot"/>
            </w:tabs>
            <w:rPr/>
          </w:pPr>
          <w:hyperlink w:anchor="__RefHeading___Toc9204_1990011517">
            <w:r>
              <w:rPr>
                <w:webHidden/>
                <w:rStyle w:val="IndexLink"/>
              </w:rPr>
              <w:t>Capítulo 4. DESARROLLO DEL PROYECTO</w:t>
              <w:tab/>
              <w:t>25</w:t>
            </w:r>
          </w:hyperlink>
        </w:p>
        <w:p>
          <w:pPr>
            <w:pStyle w:val="TOC2"/>
            <w:tabs>
              <w:tab w:val="clear" w:pos="8504"/>
              <w:tab w:val="right" w:pos="8503" w:leader="dot"/>
            </w:tabs>
            <w:rPr/>
          </w:pPr>
          <w:hyperlink w:anchor="__RefHeading___Toc9206_1990011517">
            <w:r>
              <w:rPr>
                <w:webHidden/>
                <w:rStyle w:val="IndexLink"/>
              </w:rPr>
              <w:t>4.1 Planificación del proyecto</w:t>
              <w:tab/>
              <w:t>25</w:t>
            </w:r>
          </w:hyperlink>
        </w:p>
        <w:p>
          <w:pPr>
            <w:pStyle w:val="TOC2"/>
            <w:tabs>
              <w:tab w:val="clear" w:pos="8504"/>
              <w:tab w:val="right" w:pos="8503" w:leader="dot"/>
            </w:tabs>
            <w:rPr/>
          </w:pPr>
          <w:hyperlink w:anchor="__RefHeading___Toc9208_1990011517">
            <w:r>
              <w:rPr>
                <w:webHidden/>
                <w:rStyle w:val="IndexLink"/>
              </w:rPr>
              <w:t>4.2 Descripción de la solución, metodologías y herramientas empleadas</w:t>
              <w:tab/>
              <w:t>25</w:t>
            </w:r>
          </w:hyperlink>
        </w:p>
        <w:p>
          <w:pPr>
            <w:pStyle w:val="TOC2"/>
            <w:tabs>
              <w:tab w:val="clear" w:pos="8504"/>
              <w:tab w:val="right" w:pos="8503" w:leader="dot"/>
            </w:tabs>
            <w:rPr/>
          </w:pPr>
          <w:hyperlink w:anchor="__RefHeading___Toc9210_1990011517">
            <w:r>
              <w:rPr>
                <w:webHidden/>
                <w:rStyle w:val="IndexLink"/>
              </w:rPr>
              <w:t>4.3 Recursos requeridos</w:t>
              <w:tab/>
              <w:t>38</w:t>
            </w:r>
          </w:hyperlink>
        </w:p>
        <w:p>
          <w:pPr>
            <w:pStyle w:val="TOC2"/>
            <w:tabs>
              <w:tab w:val="clear" w:pos="8504"/>
              <w:tab w:val="right" w:pos="8503" w:leader="dot"/>
            </w:tabs>
            <w:rPr/>
          </w:pPr>
          <w:hyperlink w:anchor="__RefHeading___Toc9212_1990011517">
            <w:r>
              <w:rPr>
                <w:webHidden/>
                <w:rStyle w:val="IndexLink"/>
              </w:rPr>
              <w:t>4.4 Presupuesto</w:t>
              <w:tab/>
              <w:t>38</w:t>
            </w:r>
          </w:hyperlink>
        </w:p>
        <w:p>
          <w:pPr>
            <w:pStyle w:val="TOC2"/>
            <w:tabs>
              <w:tab w:val="clear" w:pos="8504"/>
              <w:tab w:val="right" w:pos="8503" w:leader="dot"/>
            </w:tabs>
            <w:rPr/>
          </w:pPr>
          <w:hyperlink w:anchor="__RefHeading___Toc9214_1990011517">
            <w:r>
              <w:rPr>
                <w:webHidden/>
                <w:rStyle w:val="IndexLink"/>
              </w:rPr>
              <w:t>4.5 Viabilidad</w:t>
              <w:tab/>
              <w:t>39</w:t>
            </w:r>
          </w:hyperlink>
        </w:p>
        <w:p>
          <w:pPr>
            <w:pStyle w:val="TOC2"/>
            <w:tabs>
              <w:tab w:val="clear" w:pos="8504"/>
              <w:tab w:val="right" w:pos="8503" w:leader="dot"/>
            </w:tabs>
            <w:rPr/>
          </w:pPr>
          <w:hyperlink w:anchor="__RefHeading___Toc9216_1990011517">
            <w:r>
              <w:rPr>
                <w:webHidden/>
                <w:rStyle w:val="IndexLink"/>
              </w:rPr>
              <w:t>4.6 Resultados del proyecto</w:t>
              <w:tab/>
              <w:t>39</w:t>
            </w:r>
          </w:hyperlink>
        </w:p>
        <w:p>
          <w:pPr>
            <w:pStyle w:val="TOC1"/>
            <w:tabs>
              <w:tab w:val="clear" w:pos="8504"/>
              <w:tab w:val="right" w:pos="8503" w:leader="dot"/>
            </w:tabs>
            <w:rPr/>
          </w:pPr>
          <w:hyperlink w:anchor="__RefHeading___Toc9218_1990011517">
            <w:r>
              <w:rPr>
                <w:webHidden/>
                <w:rStyle w:val="IndexLink"/>
              </w:rPr>
              <w:t>Capítulo 5. DISCUSIÓN</w:t>
              <w:tab/>
              <w:t>55</w:t>
            </w:r>
          </w:hyperlink>
        </w:p>
        <w:p>
          <w:pPr>
            <w:pStyle w:val="TOC2"/>
            <w:tabs>
              <w:tab w:val="clear" w:pos="8504"/>
              <w:tab w:val="right" w:pos="8503" w:leader="dot"/>
            </w:tabs>
            <w:rPr/>
          </w:pPr>
          <w:hyperlink w:anchor="__RefHeading___Toc9220_1990011517">
            <w:r>
              <w:rPr>
                <w:webHidden/>
                <w:rStyle w:val="IndexLink"/>
              </w:rPr>
              <w:t>5.1 Respuesta a las indicaciones del director</w:t>
              <w:tab/>
              <w:t>55</w:t>
            </w:r>
          </w:hyperlink>
        </w:p>
        <w:p>
          <w:pPr>
            <w:pStyle w:val="TOC2"/>
            <w:tabs>
              <w:tab w:val="clear" w:pos="8504"/>
              <w:tab w:val="right" w:pos="8503" w:leader="dot"/>
            </w:tabs>
            <w:rPr/>
          </w:pPr>
          <w:hyperlink w:anchor="__RefHeading___Toc9222_1990011517">
            <w:r>
              <w:rPr>
                <w:webHidden/>
                <w:rStyle w:val="IndexLink"/>
              </w:rPr>
              <w:t>5.2 Cambios respecto al planteamiento inicial</w:t>
              <w:tab/>
              <w:t>55</w:t>
            </w:r>
          </w:hyperlink>
        </w:p>
        <w:p>
          <w:pPr>
            <w:pStyle w:val="TOC2"/>
            <w:tabs>
              <w:tab w:val="clear" w:pos="8504"/>
              <w:tab w:val="right" w:pos="8503" w:leader="dot"/>
            </w:tabs>
            <w:rPr/>
          </w:pPr>
          <w:hyperlink w:anchor="__RefHeading___Toc9224_1990011517">
            <w:r>
              <w:rPr>
                <w:webHidden/>
                <w:rStyle w:val="IndexLink"/>
              </w:rPr>
              <w:t>5.3 Decisiones metodológicas</w:t>
              <w:tab/>
              <w:t>56</w:t>
            </w:r>
          </w:hyperlink>
        </w:p>
        <w:p>
          <w:pPr>
            <w:pStyle w:val="TOC2"/>
            <w:tabs>
              <w:tab w:val="clear" w:pos="8504"/>
              <w:tab w:val="right" w:pos="8503" w:leader="dot"/>
            </w:tabs>
            <w:rPr/>
          </w:pPr>
          <w:hyperlink w:anchor="__RefHeading___Toc9226_1990011517">
            <w:r>
              <w:rPr>
                <w:webHidden/>
                <w:rStyle w:val="IndexLink"/>
              </w:rPr>
              <w:t>5.4 Interpretación de los resultados con datos reales</w:t>
              <w:tab/>
              <w:t>56</w:t>
            </w:r>
          </w:hyperlink>
        </w:p>
        <w:p>
          <w:pPr>
            <w:pStyle w:val="TOC2"/>
            <w:tabs>
              <w:tab w:val="clear" w:pos="8504"/>
              <w:tab w:val="right" w:pos="8503" w:leader="dot"/>
            </w:tabs>
            <w:rPr/>
          </w:pPr>
          <w:hyperlink w:anchor="__RefHeading___Toc9228_1990011517">
            <w:r>
              <w:rPr>
                <w:webHidden/>
                <w:rStyle w:val="IndexLink"/>
              </w:rPr>
              <w:t>5.5 Comparación con trabajos relacionados</w:t>
              <w:tab/>
              <w:t>57</w:t>
            </w:r>
          </w:hyperlink>
        </w:p>
        <w:p>
          <w:pPr>
            <w:pStyle w:val="TOC2"/>
            <w:tabs>
              <w:tab w:val="clear" w:pos="8504"/>
              <w:tab w:val="right" w:pos="8503" w:leader="dot"/>
            </w:tabs>
            <w:rPr/>
          </w:pPr>
          <w:hyperlink w:anchor="__RefHeading___Toc9230_1990011517">
            <w:r>
              <w:rPr>
                <w:webHidden/>
                <w:rStyle w:val="IndexLink"/>
              </w:rPr>
              <w:t>5.6 Amenazas a la validez</w:t>
              <w:tab/>
              <w:t>57</w:t>
            </w:r>
          </w:hyperlink>
        </w:p>
        <w:p>
          <w:pPr>
            <w:pStyle w:val="TOC2"/>
            <w:tabs>
              <w:tab w:val="clear" w:pos="8504"/>
              <w:tab w:val="right" w:pos="8503" w:leader="dot"/>
            </w:tabs>
            <w:rPr/>
          </w:pPr>
          <w:hyperlink w:anchor="__RefHeading___Toc9232_1990011517">
            <w:r>
              <w:rPr>
                <w:webHidden/>
                <w:rStyle w:val="IndexLink"/>
              </w:rPr>
              <w:t>5.7 Limitaciones</w:t>
              <w:tab/>
              <w:t>58</w:t>
            </w:r>
          </w:hyperlink>
        </w:p>
        <w:p>
          <w:pPr>
            <w:pStyle w:val="TOC1"/>
            <w:tabs>
              <w:tab w:val="clear" w:pos="8504"/>
              <w:tab w:val="right" w:pos="8503" w:leader="dot"/>
            </w:tabs>
            <w:rPr/>
          </w:pPr>
          <w:hyperlink w:anchor="__RefHeading___Toc9234_1990011517">
            <w:r>
              <w:rPr>
                <w:webHidden/>
                <w:rStyle w:val="IndexLink"/>
              </w:rPr>
              <w:t>Capítulo 6. CONCLUSIONES</w:t>
              <w:tab/>
              <w:t>59</w:t>
            </w:r>
          </w:hyperlink>
        </w:p>
        <w:p>
          <w:pPr>
            <w:pStyle w:val="TOC2"/>
            <w:tabs>
              <w:tab w:val="clear" w:pos="8504"/>
              <w:tab w:val="right" w:pos="8503" w:leader="dot"/>
            </w:tabs>
            <w:rPr/>
          </w:pPr>
          <w:hyperlink w:anchor="__RefHeading___Toc9236_1990011517">
            <w:r>
              <w:rPr>
                <w:webHidden/>
                <w:rStyle w:val="IndexLink"/>
              </w:rPr>
              <w:t>6.1 Conclusiones del trabajo</w:t>
              <w:tab/>
              <w:t>59</w:t>
            </w:r>
          </w:hyperlink>
        </w:p>
        <w:p>
          <w:pPr>
            <w:pStyle w:val="TOC2"/>
            <w:tabs>
              <w:tab w:val="clear" w:pos="8504"/>
              <w:tab w:val="right" w:pos="8503" w:leader="dot"/>
            </w:tabs>
            <w:rPr/>
          </w:pPr>
          <w:hyperlink w:anchor="__RefHeading___Toc9238_1990011517">
            <w:r>
              <w:rPr>
                <w:webHidden/>
                <w:rStyle w:val="IndexLink"/>
              </w:rPr>
              <w:t>6.2 Conclusiones personales</w:t>
              <w:tab/>
              <w:t>60</w:t>
            </w:r>
          </w:hyperlink>
        </w:p>
        <w:p>
          <w:pPr>
            <w:pStyle w:val="TOC1"/>
            <w:tabs>
              <w:tab w:val="clear" w:pos="8504"/>
              <w:tab w:val="right" w:pos="8503" w:leader="dot"/>
            </w:tabs>
            <w:rPr/>
          </w:pPr>
          <w:hyperlink w:anchor="__RefHeading___Toc9240_1990011517">
            <w:r>
              <w:rPr>
                <w:webHidden/>
                <w:rStyle w:val="IndexLink"/>
              </w:rPr>
              <w:t>Capítulo 7. FUTURAS LÍNEAS DE TRABAJO</w:t>
              <w:tab/>
              <w:t>61</w:t>
            </w:r>
          </w:hyperlink>
        </w:p>
        <w:p>
          <w:pPr>
            <w:pStyle w:val="TOC2"/>
            <w:tabs>
              <w:tab w:val="clear" w:pos="8504"/>
              <w:tab w:val="right" w:pos="8503" w:leader="dot"/>
            </w:tabs>
            <w:rPr/>
          </w:pPr>
          <w:hyperlink w:anchor="__RefHeading___Toc9242_1990011517">
            <w:r>
              <w:rPr>
                <w:webHidden/>
                <w:rStyle w:val="IndexLink"/>
              </w:rPr>
              <w:t>7.1 Datos y validación experimental</w:t>
              <w:tab/>
              <w:t>61</w:t>
            </w:r>
          </w:hyperlink>
        </w:p>
        <w:p>
          <w:pPr>
            <w:pStyle w:val="TOC2"/>
            <w:tabs>
              <w:tab w:val="clear" w:pos="8504"/>
              <w:tab w:val="right" w:pos="8503" w:leader="dot"/>
            </w:tabs>
            <w:rPr/>
          </w:pPr>
          <w:hyperlink w:anchor="__RefHeading___Toc9244_1990011517">
            <w:r>
              <w:rPr>
                <w:webHidden/>
                <w:rStyle w:val="IndexLink"/>
              </w:rPr>
              <w:t>7.2 Modelos de visión</w:t>
              <w:tab/>
              <w:t>61</w:t>
            </w:r>
          </w:hyperlink>
        </w:p>
        <w:p>
          <w:pPr>
            <w:pStyle w:val="TOC2"/>
            <w:tabs>
              <w:tab w:val="clear" w:pos="8504"/>
              <w:tab w:val="right" w:pos="8503" w:leader="dot"/>
            </w:tabs>
            <w:rPr/>
          </w:pPr>
          <w:hyperlink w:anchor="__RefHeading___Toc9246_1990011517">
            <w:r>
              <w:rPr>
                <w:webHidden/>
                <w:rStyle w:val="IndexLink"/>
              </w:rPr>
              <w:t>7.3 Extensión del sistema</w:t>
              <w:tab/>
              <w:t>61</w:t>
            </w:r>
          </w:hyperlink>
        </w:p>
        <w:p>
          <w:pPr>
            <w:pStyle w:val="TOC2"/>
            <w:tabs>
              <w:tab w:val="clear" w:pos="8504"/>
              <w:tab w:val="right" w:pos="8503" w:leader="dot"/>
            </w:tabs>
            <w:rPr/>
          </w:pPr>
          <w:hyperlink w:anchor="__RefHeading___Toc9248_1990011517">
            <w:r>
              <w:rPr>
                <w:webHidden/>
                <w:rStyle w:val="IndexLink"/>
              </w:rPr>
              <w:t>7.4 Aplicación práctica</w:t>
              <w:tab/>
              <w:t>62</w:t>
            </w:r>
          </w:hyperlink>
        </w:p>
        <w:p>
          <w:pPr>
            <w:pStyle w:val="TOC1"/>
            <w:tabs>
              <w:tab w:val="clear" w:pos="8504"/>
              <w:tab w:val="right" w:pos="8503" w:leader="dot"/>
            </w:tabs>
            <w:rPr/>
          </w:pPr>
          <w:hyperlink w:anchor="__RefHeading___Toc9250_1990011517">
            <w:r>
              <w:rPr>
                <w:webHidden/>
                <w:rStyle w:val="IndexLink"/>
              </w:rPr>
              <w:t>Capítulo 8. REFERENCIAS</w:t>
              <w:tab/>
              <w:t>63</w:t>
            </w:r>
          </w:hyperlink>
        </w:p>
        <w:p>
          <w:pPr>
            <w:pStyle w:val="TOC1"/>
            <w:tabs>
              <w:tab w:val="clear" w:pos="8504"/>
              <w:tab w:val="right" w:pos="8503" w:leader="dot"/>
            </w:tabs>
            <w:rPr/>
          </w:pPr>
          <w:hyperlink w:anchor="__RefHeading___Toc9252_1990011517">
            <w:r>
              <w:rPr>
                <w:webHidden/>
                <w:rStyle w:val="IndexLink"/>
              </w:rPr>
              <w:t>Capítulo 9. ANEXOS</w:t>
              <w:tab/>
              <w:t>66</w:t>
            </w:r>
          </w:hyperlink>
        </w:p>
        <w:p>
          <w:pPr>
            <w:pStyle w:val="TOC2"/>
            <w:tabs>
              <w:tab w:val="clear" w:pos="8504"/>
              <w:tab w:val="right" w:pos="8503" w:leader="dot"/>
            </w:tabs>
            <w:rPr/>
          </w:pPr>
          <w:hyperlink w:anchor="__RefHeading___Toc9254_1990011517">
            <w:r>
              <w:rPr>
                <w:webHidden/>
                <w:rStyle w:val="IndexLink"/>
              </w:rPr>
              <w:t>9.1 Anexo A. Guía de ejecución</w:t>
              <w:tab/>
              <w:t>66</w:t>
            </w:r>
          </w:hyperlink>
        </w:p>
        <w:p>
          <w:pPr>
            <w:pStyle w:val="TOC2"/>
            <w:tabs>
              <w:tab w:val="clear" w:pos="8504"/>
              <w:tab w:val="right" w:pos="8503" w:leader="dot"/>
            </w:tabs>
            <w:rPr/>
          </w:pPr>
          <w:hyperlink w:anchor="__RefHeading___Toc9256_1990011517">
            <w:r>
              <w:rPr>
                <w:webHidden/>
                <w:rStyle w:val="IndexLink"/>
              </w:rPr>
              <w:t>9.2 Anexo B. Estructura del código</w:t>
              <w:tab/>
              <w:t>67</w:t>
            </w:r>
          </w:hyperlink>
        </w:p>
        <w:p>
          <w:pPr>
            <w:pStyle w:val="TOC2"/>
            <w:tabs>
              <w:tab w:val="clear" w:pos="8504"/>
              <w:tab w:val="right" w:pos="8503" w:leader="dot"/>
            </w:tabs>
            <w:rPr/>
          </w:pPr>
          <w:hyperlink w:anchor="__RefHeading___Toc9258_1990011517">
            <w:r>
              <w:rPr>
                <w:webHidden/>
                <w:rStyle w:val="IndexLink"/>
              </w:rPr>
              <w:t>9.3 Anexo C. Pruebas automáticas</w:t>
              <w:tab/>
              <w:t>67</w:t>
            </w:r>
          </w:hyperlink>
        </w:p>
        <w:p>
          <w:pPr>
            <w:pStyle w:val="TOC2"/>
            <w:tabs>
              <w:tab w:val="clear" w:pos="8504"/>
              <w:tab w:val="right" w:pos="8503" w:leader="dot"/>
            </w:tabs>
            <w:rPr/>
          </w:pPr>
          <w:hyperlink w:anchor="__RefHeading___Toc9260_1990011517">
            <w:r>
              <w:rPr>
                <w:webHidden/>
                <w:rStyle w:val="IndexLink"/>
              </w:rPr>
              <w:t>9.4 Anexo D. Resultados por secuencia del conjunto real</w:t>
              <w:tab/>
              <w:t>68</w:t>
            </w:r>
          </w:hyperlink>
        </w:p>
        <w:p>
          <w:pPr>
            <w:pStyle w:val="TOC2"/>
            <w:tabs>
              <w:tab w:val="clear" w:pos="8504"/>
              <w:tab w:val="right" w:pos="8503" w:leader="dot"/>
            </w:tabs>
            <w:rPr/>
          </w:pPr>
          <w:hyperlink w:anchor="__RefHeading___Toc9262_1990011517">
            <w:r>
              <w:rPr>
                <w:webHidden/>
                <w:rStyle w:val="IndexLink"/>
              </w:rPr>
              <w:t>9.5 Anexo E. Parámetros del sistema</w:t>
              <w:tab/>
              <w:t>69</w:t>
            </w:r>
          </w:hyperlink>
        </w:p>
        <w:p>
          <w:pPr>
            <w:pStyle w:val="TOC2"/>
            <w:tabs>
              <w:tab w:val="clear" w:pos="8504"/>
              <w:tab w:val="right" w:pos="8503" w:leader="dot"/>
            </w:tabs>
            <w:rPr/>
          </w:pPr>
          <w:hyperlink w:anchor="__RefHeading___Toc9264_1990011517">
            <w:r>
              <w:rPr>
                <w:webHidden/>
                <w:rStyle w:val="IndexLink"/>
              </w:rPr>
              <w:t>9.6 Anexo F. Diccionario de variables por ciclo</w:t>
              <w:tab/>
              <w:t>70</w:t>
            </w:r>
          </w:hyperlink>
          <w:r>
            <w:rPr>
              <w:rStyle w:val="IndexLink"/>
            </w:rPr>
            <w:fldChar w:fldCharType="end"/>
          </w:r>
        </w:p>
      </w:sdtContent>
    </w:sdt>
    <w:p>
      <w:pPr>
        <w:pStyle w:val="Normal"/>
        <w:spacing w:lineRule="auto" w:line="240" w:before="0" w:after="0"/>
        <w:jc w:val="left"/>
        <w:rPr>
          <w:rFonts w:ascii="Calibri" w:hAnsi="Calibri" w:cs="Calibri" w:asciiTheme="minorHAnsi" w:cstheme="minorHAnsi" w:hAnsiTheme="minorHAnsi"/>
          <w:color w:val="FF0000"/>
          <w:szCs w:val="96"/>
        </w:rPr>
      </w:pPr>
      <w:r>
        <w:rPr>
          <w:rFonts w:cs="Calibri" w:cstheme="minorHAnsi"/>
          <w:color w:val="FF0000"/>
          <w:szCs w:val="96"/>
        </w:rPr>
      </w:r>
      <w:r>
        <w:br w:type="page"/>
      </w:r>
    </w:p>
    <w:p>
      <w:pPr>
        <w:pStyle w:val="Normal"/>
        <w:spacing w:before="0" w:after="120"/>
        <w:rPr>
          <w:rFonts w:ascii="Calibri" w:hAnsi="Calibri" w:cs="Calibri" w:asciiTheme="minorHAnsi" w:cstheme="minorHAnsi" w:hAnsiTheme="minorHAnsi"/>
          <w:b/>
          <w:bCs/>
          <w:sz w:val="40"/>
          <w:szCs w:val="40"/>
        </w:rPr>
      </w:pPr>
      <w:r>
        <w:rPr>
          <w:rFonts w:cs="Calibri" w:cstheme="minorHAnsi"/>
          <w:b/>
          <w:bCs/>
          <w:sz w:val="40"/>
          <w:szCs w:val="40"/>
        </w:rPr>
        <w:t>Índice de Figuras</w:t>
      </w:r>
    </w:p>
    <w:p>
      <w:pPr>
        <w:pStyle w:val="TableofFigures"/>
        <w:tabs>
          <w:tab w:val="clear" w:pos="8504"/>
          <w:tab w:val="right" w:pos="8503" w:leader="dot"/>
        </w:tabs>
        <w:rPr/>
      </w:pPr>
      <w:r>
        <w:fldChar w:fldCharType="begin"/>
      </w:r>
      <w:r>
        <w:rPr/>
        <w:instrText xml:space="preserve"> TOC \c "Figura" \h </w:instrText>
      </w:r>
      <w:r>
        <w:rPr/>
        <w:fldChar w:fldCharType="separate"/>
      </w:r>
      <w:hyperlink w:anchor="Figura!0|sequence">
        <w:r>
          <w:rPr/>
          <w:t>Figura 1. Planificación temporal del proyecto (diagrama de Gantt).</w:t>
          <w:tab/>
          <w:t>25</w:t>
        </w:r>
      </w:hyperlink>
    </w:p>
    <w:p>
      <w:pPr>
        <w:pStyle w:val="TableofFigures"/>
        <w:tabs>
          <w:tab w:val="clear" w:pos="8504"/>
          <w:tab w:val="right" w:pos="8503" w:leader="dot"/>
        </w:tabs>
        <w:rPr/>
      </w:pPr>
      <w:hyperlink w:anchor="Figura!1|sequence">
        <w:r>
          <w:rPr/>
          <w:t xml:space="preserve">Figura 2. Arquitectura de </w:t>
        </w:r>
        <w:r>
          <w:rPr>
            <w:i/>
          </w:rPr>
          <w:t>StrokeLab</w:t>
        </w:r>
        <w:r>
          <w:rPr/>
          <w:t>: vertical de visión y vertical tabular.</w:t>
          <w:tab/>
          <w:t>26</w:t>
        </w:r>
      </w:hyperlink>
    </w:p>
    <w:p>
      <w:pPr>
        <w:pStyle w:val="TableofFigures"/>
        <w:tabs>
          <w:tab w:val="clear" w:pos="8504"/>
          <w:tab w:val="right" w:pos="8503" w:leader="dot"/>
        </w:tabs>
        <w:rPr/>
      </w:pPr>
      <w:hyperlink w:anchor="Figura!2|sequence">
        <w:r>
          <w:rPr/>
          <w:t>Figura 3. Señal de profundidad de la mano y brazadas detectadas (participante P1, secuencia GX011614).</w:t>
          <w:tab/>
          <w:t>30</w:t>
        </w:r>
      </w:hyperlink>
    </w:p>
    <w:p>
      <w:pPr>
        <w:pStyle w:val="TableofFigures"/>
        <w:tabs>
          <w:tab w:val="clear" w:pos="8504"/>
          <w:tab w:val="right" w:pos="8503" w:leader="dot"/>
        </w:tabs>
        <w:rPr/>
      </w:pPr>
      <w:hyperlink w:anchor="Figura!3|sequence">
        <w:r>
          <w:rPr/>
          <w:t>Figura 4. Panel del vídeo anotado sobre datos sintéticos (t = 70 s; inicio de la fatiga en t = 51,9 s).</w:t>
          <w:tab/>
          <w:t>34</w:t>
        </w:r>
      </w:hyperlink>
    </w:p>
    <w:p>
      <w:pPr>
        <w:pStyle w:val="TableofFigures"/>
        <w:tabs>
          <w:tab w:val="clear" w:pos="8504"/>
          <w:tab w:val="right" w:pos="8503" w:leader="dot"/>
        </w:tabs>
        <w:rPr/>
      </w:pPr>
      <w:hyperlink w:anchor="Figura!4|sequence">
        <w:r>
          <w:rPr/>
          <w:t>Figura 5. Datos sintéticos: puntuación de anomalía por ciclo, umbral e inicio de la fatiga.</w:t>
          <w:tab/>
          <w:t>41</w:t>
        </w:r>
      </w:hyperlink>
    </w:p>
    <w:p>
      <w:pPr>
        <w:pStyle w:val="TableofFigures"/>
        <w:tabs>
          <w:tab w:val="clear" w:pos="8504"/>
          <w:tab w:val="right" w:pos="8503" w:leader="dot"/>
        </w:tabs>
        <w:rPr/>
      </w:pPr>
      <w:hyperlink w:anchor="Figura!5|sequence">
        <w:r>
          <w:rPr/>
          <w:t>Figura 6. Datos sintéticos: atribución SHAP global de la puntuación de fatiga.</w:t>
          <w:tab/>
          <w:t>41</w:t>
        </w:r>
      </w:hyperlink>
    </w:p>
    <w:p>
      <w:pPr>
        <w:pStyle w:val="TableofFigures"/>
        <w:tabs>
          <w:tab w:val="clear" w:pos="8504"/>
          <w:tab w:val="right" w:pos="8503" w:leader="dot"/>
        </w:tabs>
        <w:rPr/>
      </w:pPr>
      <w:hyperlink w:anchor="Figura!6|sequence">
        <w:r>
          <w:rPr/>
          <w:t>Figura 7. Datos sintéticos: atribución SHAP local en el ciclo de inicio de la fatiga.</w:t>
          <w:tab/>
          <w:t>42</w:t>
        </w:r>
      </w:hyperlink>
    </w:p>
    <w:p>
      <w:pPr>
        <w:pStyle w:val="TableofFigures"/>
        <w:tabs>
          <w:tab w:val="clear" w:pos="8504"/>
          <w:tab w:val="right" w:pos="8503" w:leader="dot"/>
        </w:tabs>
        <w:rPr/>
      </w:pPr>
      <w:hyperlink w:anchor="Figura!7|sequence">
        <w:r>
          <w:rPr/>
          <w:t>Figura 8. Datos sintéticos (vista lateral): velocidad, frecuencia y distancia por ciclo estimadas frente a la referencia.</w:t>
          <w:tab/>
          <w:t>43</w:t>
        </w:r>
      </w:hyperlink>
    </w:p>
    <w:p>
      <w:pPr>
        <w:pStyle w:val="TableofFigures"/>
        <w:tabs>
          <w:tab w:val="clear" w:pos="8504"/>
          <w:tab w:val="right" w:pos="8503" w:leader="dot"/>
        </w:tabs>
        <w:rPr/>
      </w:pPr>
      <w:hyperlink w:anchor="Figura!8|sequence">
        <w:r>
          <w:rPr/>
          <w:t>Figura 9. Clasificación del estilo en datos sintéticos: matriz de confusión por vídeo y atribución SHAP por estilo.</w:t>
          <w:tab/>
          <w:t>44</w:t>
        </w:r>
      </w:hyperlink>
    </w:p>
    <w:p>
      <w:pPr>
        <w:pStyle w:val="TableofFigures"/>
        <w:tabs>
          <w:tab w:val="clear" w:pos="8504"/>
          <w:tab w:val="right" w:pos="8503" w:leader="dot"/>
        </w:tabs>
        <w:rPr/>
      </w:pPr>
      <w:hyperlink w:anchor="Figura!9|sequence">
        <w:r>
          <w:rPr/>
          <w:t>Figura 10. Conjunto real: duración grabada, tiempo analizable y ciclos válidos por secuencia.</w:t>
          <w:tab/>
          <w:t>45</w:t>
        </w:r>
      </w:hyperlink>
    </w:p>
    <w:p>
      <w:pPr>
        <w:pStyle w:val="TableofFigures"/>
        <w:tabs>
          <w:tab w:val="clear" w:pos="8504"/>
          <w:tab w:val="right" w:pos="8503" w:leader="dot"/>
        </w:tabs>
        <w:rPr/>
      </w:pPr>
      <w:hyperlink w:anchor="Figura!10|sequence">
        <w:r>
          <w:rPr/>
          <w:t>Figura 11. Distribución por ciclo de la frecuencia de ciclo, la flexión del codo y la inclinación del tronco por participante y estilo (ciclos laterales).</w:t>
          <w:tab/>
          <w:t>47</w:t>
        </w:r>
      </w:hyperlink>
    </w:p>
    <w:p>
      <w:pPr>
        <w:pStyle w:val="TableofFigures"/>
        <w:tabs>
          <w:tab w:val="clear" w:pos="8504"/>
          <w:tab w:val="right" w:pos="8503" w:leader="dot"/>
        </w:tabs>
        <w:rPr/>
      </w:pPr>
      <w:hyperlink w:anchor="Figura!11|sequence">
        <w:r>
          <w:rPr/>
          <w:t>Figura 12. Secuencia GX010731 (P5): puntuación de anomalía por ciclo, umbral de la fase base y frecuencia y flexión del codo por ciclo.</w:t>
          <w:tab/>
          <w:t>48</w:t>
        </w:r>
      </w:hyperlink>
    </w:p>
    <w:p>
      <w:pPr>
        <w:pStyle w:val="TableofFigures"/>
        <w:tabs>
          <w:tab w:val="clear" w:pos="8504"/>
          <w:tab w:val="right" w:pos="8503" w:leader="dot"/>
        </w:tabs>
        <w:rPr/>
      </w:pPr>
      <w:hyperlink w:anchor="Figura!12|sequence">
        <w:r>
          <w:rPr/>
          <w:t>Figura 13. Secuencia GX010731 (P5): atribución SHAP de la puntuación de anomalía.</w:t>
          <w:tab/>
          <w:t>49</w:t>
        </w:r>
      </w:hyperlink>
    </w:p>
    <w:p>
      <w:pPr>
        <w:pStyle w:val="TableofFigures"/>
        <w:tabs>
          <w:tab w:val="clear" w:pos="8504"/>
          <w:tab w:val="right" w:pos="8503" w:leader="dot"/>
        </w:tabs>
        <w:rPr/>
      </w:pPr>
      <w:hyperlink w:anchor="Figura!13|sequence">
        <w:r>
          <w:rPr/>
          <w:t>Figura 14. Secuencia GX010731 (P5): atribución SHAP en el ciclo de inicio de la fatiga.</w:t>
          <w:tab/>
          <w:t>49</w:t>
        </w:r>
      </w:hyperlink>
    </w:p>
    <w:p>
      <w:pPr>
        <w:pStyle w:val="TableofFigures"/>
        <w:tabs>
          <w:tab w:val="clear" w:pos="8504"/>
          <w:tab w:val="right" w:pos="8503" w:leader="dot"/>
        </w:tabs>
        <w:rPr/>
      </w:pPr>
      <w:hyperlink w:anchor="Figura!14|sequence">
        <w:r>
          <w:rPr/>
          <w:t>Figura 15. Sesión P5 · crol · gopro: puntuación de anomalía por ciclo y umbral de la fase base.</w:t>
          <w:tab/>
          <w:t>51</w:t>
        </w:r>
      </w:hyperlink>
    </w:p>
    <w:p>
      <w:pPr>
        <w:pStyle w:val="TableofFigures"/>
        <w:tabs>
          <w:tab w:val="clear" w:pos="8504"/>
          <w:tab w:val="right" w:pos="8503" w:leader="dot"/>
        </w:tabs>
        <w:rPr/>
      </w:pPr>
      <w:hyperlink w:anchor="Figura!15|sequence">
        <w:r>
          <w:rPr/>
          <w:t>Figura 16. Datos sintéticos: inicio de la fatiga detectado (media ± desviación típica) según los parámetros del detector.</w:t>
          <w:tab/>
          <w:t>52</w:t>
        </w:r>
      </w:hyperlink>
      <w:r>
        <w:rPr/>
        <w:fldChar w:fldCharType="end"/>
      </w:r>
    </w:p>
    <w:p>
      <w:pPr>
        <w:pStyle w:val="Normal"/>
        <w:rPr/>
      </w:pPr>
      <w:r>
        <w:rPr/>
      </w:r>
    </w:p>
    <w:p>
      <w:pPr>
        <w:pStyle w:val="Normal"/>
        <w:rPr/>
      </w:pPr>
      <w:r>
        <w:rPr/>
      </w:r>
    </w:p>
    <w:p>
      <w:pPr>
        <w:pStyle w:val="Normal"/>
        <w:rPr/>
      </w:pPr>
      <w:r>
        <w:rPr/>
      </w:r>
      <w:r>
        <w:br w:type="page"/>
      </w:r>
    </w:p>
    <w:p>
      <w:pPr>
        <w:pStyle w:val="Normal"/>
        <w:spacing w:before="0" w:after="120"/>
        <w:rPr>
          <w:rFonts w:ascii="Calibri" w:hAnsi="Calibri" w:cs="Calibri" w:asciiTheme="minorHAnsi" w:cstheme="minorHAnsi" w:hAnsiTheme="minorHAnsi"/>
          <w:b/>
          <w:bCs/>
          <w:sz w:val="40"/>
          <w:szCs w:val="40"/>
        </w:rPr>
      </w:pPr>
      <w:r>
        <w:rPr>
          <w:rFonts w:cs="Calibri" w:cstheme="minorHAnsi"/>
          <w:b/>
          <w:bCs/>
          <w:sz w:val="40"/>
          <w:szCs w:val="40"/>
        </w:rPr>
        <w:t>Índice de Tablas</w:t>
      </w:r>
    </w:p>
    <w:p>
      <w:pPr>
        <w:pStyle w:val="TableofFigures"/>
        <w:tabs>
          <w:tab w:val="clear" w:pos="8504"/>
          <w:tab w:val="right" w:pos="8503" w:leader="dot"/>
        </w:tabs>
        <w:rPr/>
      </w:pPr>
      <w:r>
        <w:fldChar w:fldCharType="begin"/>
      </w:r>
      <w:r>
        <w:rPr/>
        <w:instrText xml:space="preserve"> TOC \c "Tabla" \h </w:instrText>
      </w:r>
      <w:r>
        <w:rPr/>
        <w:fldChar w:fldCharType="separate"/>
      </w:r>
      <w:hyperlink w:anchor="Tabla!0|sequence">
        <w:r>
          <w:rPr/>
          <w:t>Tabla 1. Modelos de estimación de pose considerados. AP: precisión media en COCO según las publicaciones originales.</w:t>
          <w:tab/>
          <w:t>17</w:t>
        </w:r>
      </w:hyperlink>
    </w:p>
    <w:p>
      <w:pPr>
        <w:pStyle w:val="TableofFigures"/>
        <w:tabs>
          <w:tab w:val="clear" w:pos="8504"/>
          <w:tab w:val="right" w:pos="8503" w:leader="dot"/>
        </w:tabs>
        <w:rPr/>
      </w:pPr>
      <w:hyperlink w:anchor="Tabla!1|sequence">
        <w:r>
          <w:rPr/>
          <w:t>Tabla 2. Comparativa en la CPU del ordenador personal (4 hilos) sobre la secuencia GX011614 (5120 × 2880 píxeles). La detección ronda el 36 % porque el nadador solo está en el encuadre durante parte del vídeo.</w:t>
          <w:tab/>
          <w:t>28</w:t>
        </w:r>
      </w:hyperlink>
    </w:p>
    <w:p>
      <w:pPr>
        <w:pStyle w:val="TableofFigures"/>
        <w:tabs>
          <w:tab w:val="clear" w:pos="8504"/>
          <w:tab w:val="right" w:pos="8503" w:leader="dot"/>
        </w:tabs>
        <w:rPr/>
      </w:pPr>
      <w:hyperlink w:anchor="Tabla!2|sequence">
        <w:r>
          <w:rPr/>
          <w:t>Tabla 3. Definición del ciclo de brazada según el estilo de nado.</w:t>
          <w:tab/>
          <w:t>31</w:t>
        </w:r>
      </w:hyperlink>
    </w:p>
    <w:p>
      <w:pPr>
        <w:pStyle w:val="TableofFigures"/>
        <w:tabs>
          <w:tab w:val="clear" w:pos="8504"/>
          <w:tab w:val="right" w:pos="8503" w:leader="dot"/>
        </w:tabs>
        <w:rPr/>
      </w:pPr>
      <w:hyperlink w:anchor="Tabla!3|sequence">
        <w:r>
          <w:rPr/>
          <w:t>Tabla 4. Variables calculadas por ciclo de brazada.</w:t>
          <w:tab/>
          <w:t>32</w:t>
        </w:r>
      </w:hyperlink>
    </w:p>
    <w:p>
      <w:pPr>
        <w:pStyle w:val="TableofFigures"/>
        <w:tabs>
          <w:tab w:val="clear" w:pos="8504"/>
          <w:tab w:val="right" w:pos="8503" w:leader="dot"/>
        </w:tabs>
        <w:rPr/>
      </w:pPr>
      <w:hyperlink w:anchor="Tabla!4|sequence">
        <w:r>
          <w:rPr/>
          <w:t>Tabla 5. Composición del conjunto de datos real.</w:t>
          <w:tab/>
          <w:t>36</w:t>
        </w:r>
      </w:hyperlink>
    </w:p>
    <w:p>
      <w:pPr>
        <w:pStyle w:val="TableofFigures"/>
        <w:tabs>
          <w:tab w:val="clear" w:pos="8504"/>
          <w:tab w:val="right" w:pos="8503" w:leader="dot"/>
        </w:tabs>
        <w:rPr/>
      </w:pPr>
      <w:hyperlink w:anchor="Tabla!5|sequence">
        <w:r>
          <w:rPr/>
          <w:t>Tabla 6. Archivos generados por el análisis de un vídeo.</w:t>
          <w:tab/>
          <w:t>38</w:t>
        </w:r>
      </w:hyperlink>
    </w:p>
    <w:p>
      <w:pPr>
        <w:pStyle w:val="TableofFigures"/>
        <w:tabs>
          <w:tab w:val="clear" w:pos="8504"/>
          <w:tab w:val="right" w:pos="8503" w:leader="dot"/>
        </w:tabs>
        <w:rPr/>
      </w:pPr>
      <w:hyperlink w:anchor="Tabla!6|sequence">
        <w:r>
          <w:rPr/>
          <w:t>Tabla 7. Datos sintéticos: estimaciones del sistema frente a la referencia programada.</w:t>
          <w:tab/>
          <w:t>43</w:t>
        </w:r>
      </w:hyperlink>
    </w:p>
    <w:p>
      <w:pPr>
        <w:pStyle w:val="TableofFigures"/>
        <w:tabs>
          <w:tab w:val="clear" w:pos="8504"/>
          <w:tab w:val="right" w:pos="8503" w:leader="dot"/>
        </w:tabs>
        <w:rPr/>
      </w:pPr>
      <w:hyperlink w:anchor="Tabla!7|sequence">
        <w:r>
          <w:rPr/>
          <w:t>Tabla 8. Conjunto real: tiempo analizable y ciclos válidos por participante y estilo.</w:t>
          <w:tab/>
          <w:t>46</w:t>
        </w:r>
      </w:hyperlink>
    </w:p>
    <w:p>
      <w:pPr>
        <w:pStyle w:val="TableofFigures"/>
        <w:tabs>
          <w:tab w:val="clear" w:pos="8504"/>
          <w:tab w:val="right" w:pos="8503" w:leader="dot"/>
        </w:tabs>
        <w:rPr/>
      </w:pPr>
      <w:hyperlink w:anchor="Tabla!8|sequence">
        <w:r>
          <w:rPr/>
          <w:t>Tabla 9. Frecuencia de ciclo estimada (media de la secuencia) frente al conteo manual.</w:t>
          <w:tab/>
          <w:t>47</w:t>
        </w:r>
      </w:hyperlink>
    </w:p>
    <w:p>
      <w:pPr>
        <w:pStyle w:val="TableofFigures"/>
        <w:tabs>
          <w:tab w:val="clear" w:pos="8504"/>
          <w:tab w:val="right" w:pos="8503" w:leader="dot"/>
        </w:tabs>
        <w:rPr/>
      </w:pPr>
      <w:hyperlink w:anchor="Tabla!9|sequence">
        <w:r>
          <w:rPr/>
          <w:t>Tabla 10. Variables por ciclo (media ± desviación típica) de los ciclos laterales por participante y estilo. Los ángulos son la media de los lados izquierdo y derecho.</w:t>
          <w:tab/>
          <w:t>47</w:t>
        </w:r>
      </w:hyperlink>
    </w:p>
    <w:p>
      <w:pPr>
        <w:pStyle w:val="TableofFigures"/>
        <w:tabs>
          <w:tab w:val="clear" w:pos="8504"/>
          <w:tab w:val="right" w:pos="8503" w:leader="dot"/>
        </w:tabs>
        <w:rPr/>
      </w:pPr>
      <w:hyperlink w:anchor="Tabla!10|sequence">
        <w:r>
          <w:rPr/>
          <w:t>Tabla 11. Resultado del análisis de fatiga en las sesiones con más de una secuencia.</w:t>
          <w:tab/>
          <w:t>51</w:t>
        </w:r>
      </w:hyperlink>
    </w:p>
    <w:p>
      <w:pPr>
        <w:pStyle w:val="TableofFigures"/>
        <w:tabs>
          <w:tab w:val="clear" w:pos="8504"/>
          <w:tab w:val="right" w:pos="8503" w:leader="dot"/>
        </w:tabs>
        <w:rPr/>
      </w:pPr>
      <w:hyperlink w:anchor="Tabla!11|sequence">
        <w:r>
          <w:rPr/>
          <w:t>Tabla 12. Datos sintéticos: tasa de detección / tasa de falsas alarmas / inicio medio según la fase base, el percentil del umbral y los ciclos consecutivos k (10 secuencias con fatiga y 10 sin fatiga por configuración). En negrita, la configuración empleada.</w:t>
          <w:tab/>
          <w:t>53</w:t>
        </w:r>
      </w:hyperlink>
    </w:p>
    <w:p>
      <w:pPr>
        <w:pStyle w:val="TableofFigures"/>
        <w:tabs>
          <w:tab w:val="clear" w:pos="8504"/>
          <w:tab w:val="right" w:pos="8503" w:leader="dot"/>
        </w:tabs>
        <w:rPr/>
      </w:pPr>
      <w:hyperlink w:anchor="Tabla!12|sequence">
        <w:r>
          <w:rPr/>
          <w:t>Tabla 13. Datos sintéticos: error relativo mediano de la frecuencia de ciclo (y número medio de ciclos válidos) según el ruido de posición y la proporción de puntos perdidos.</w:t>
          <w:tab/>
          <w:t>54</w:t>
        </w:r>
      </w:hyperlink>
    </w:p>
    <w:p>
      <w:pPr>
        <w:pStyle w:val="TableofFigures"/>
        <w:tabs>
          <w:tab w:val="clear" w:pos="8504"/>
          <w:tab w:val="right" w:pos="8503" w:leader="dot"/>
        </w:tabs>
        <w:rPr/>
      </w:pPr>
      <w:hyperlink w:anchor="Tabla!13|sequence">
        <w:r>
          <w:rPr/>
          <w:t>Tabla 14. Ángulos 2D frente a 3D en la vista lateral de la secuencia GX011614 (85 fotogramas).</w:t>
          <w:tab/>
          <w:t>55</w:t>
        </w:r>
      </w:hyperlink>
    </w:p>
    <w:p>
      <w:pPr>
        <w:pStyle w:val="TableofFigures"/>
        <w:tabs>
          <w:tab w:val="clear" w:pos="8504"/>
          <w:tab w:val="right" w:pos="8503" w:leader="dot"/>
        </w:tabs>
        <w:rPr/>
      </w:pPr>
      <w:hyperlink w:anchor="Tabla!14|sequence">
        <w:r>
          <w:rPr/>
          <w:t>Tabla 15. Indicaciones del director y su implementación.</w:t>
          <w:tab/>
          <w:t>56</w:t>
        </w:r>
      </w:hyperlink>
    </w:p>
    <w:p>
      <w:pPr>
        <w:pStyle w:val="TableofFigures"/>
        <w:tabs>
          <w:tab w:val="clear" w:pos="8504"/>
          <w:tab w:val="right" w:pos="8503" w:leader="dot"/>
        </w:tabs>
        <w:rPr/>
      </w:pPr>
      <w:hyperlink w:anchor="Tabla!15|sequence">
        <w:r>
          <w:rPr/>
          <w:t>Tabla 16. Grado de cumplimiento de los objetivos específicos.</w:t>
          <w:tab/>
          <w:t>60</w:t>
        </w:r>
      </w:hyperlink>
    </w:p>
    <w:p>
      <w:pPr>
        <w:pStyle w:val="TableofFigures"/>
        <w:tabs>
          <w:tab w:val="clear" w:pos="8504"/>
          <w:tab w:val="right" w:pos="8503" w:leader="dot"/>
        </w:tabs>
        <w:rPr/>
      </w:pPr>
      <w:hyperlink w:anchor="Tabla!16|sequence">
        <w:r>
          <w:rPr/>
          <w:t xml:space="preserve">Tabla 17. Módulos del código de </w:t>
        </w:r>
        <w:r>
          <w:rPr>
            <w:i/>
          </w:rPr>
          <w:t>StrokeLab</w:t>
        </w:r>
        <w:r>
          <w:rPr/>
          <w:t>.</w:t>
          <w:tab/>
          <w:t>68</w:t>
        </w:r>
      </w:hyperlink>
    </w:p>
    <w:p>
      <w:pPr>
        <w:pStyle w:val="TableofFigures"/>
        <w:tabs>
          <w:tab w:val="clear" w:pos="8504"/>
          <w:tab w:val="right" w:pos="8503" w:leader="dot"/>
        </w:tabs>
        <w:rPr/>
      </w:pPr>
      <w:hyperlink w:anchor="Tabla!17|sequence">
        <w:r>
          <w:rPr/>
          <w:t>Tabla 18. Resultados del análisis por secuencia del conjunto real. El tiempo analizable es el que supera los filtros anatómicos y de tronco girado; el estilo estimado procede de las reglas biomecánicas (entre paréntesis, solo la familia).</w:t>
          <w:tab/>
          <w:t>69</w:t>
        </w:r>
      </w:hyperlink>
    </w:p>
    <w:p>
      <w:pPr>
        <w:pStyle w:val="TableofFigures"/>
        <w:tabs>
          <w:tab w:val="clear" w:pos="8504"/>
          <w:tab w:val="right" w:pos="8503" w:leader="dot"/>
        </w:tabs>
        <w:rPr/>
      </w:pPr>
      <w:hyperlink w:anchor="Tabla!18|sequence">
        <w:r>
          <w:rPr/>
          <w:t>Tabla 19. Parámetros principales del sistema y su justificación.</w:t>
          <w:tab/>
          <w:t>70</w:t>
        </w:r>
      </w:hyperlink>
    </w:p>
    <w:p>
      <w:pPr>
        <w:pStyle w:val="TableofFigures"/>
        <w:tabs>
          <w:tab w:val="clear" w:pos="8504"/>
          <w:tab w:val="right" w:pos="8503" w:leader="dot"/>
        </w:tabs>
        <w:rPr/>
      </w:pPr>
      <w:hyperlink w:anchor="Tabla!19|sequence">
        <w:r>
          <w:rPr/>
          <w:t>Tabla 20. Variables por ciclo del archivo variables_por_ciclo.csv.</w:t>
          <w:tab/>
          <w:t>71</w:t>
        </w:r>
      </w:hyperlink>
      <w:r>
        <w:rPr/>
        <w:fldChar w:fldCharType="end"/>
      </w:r>
    </w:p>
    <w:p>
      <w:pPr>
        <w:pStyle w:val="Normal"/>
        <w:rPr/>
      </w:pPr>
      <w:r>
        <w:rPr/>
      </w:r>
      <w:r>
        <w:br w:type="page"/>
      </w:r>
    </w:p>
    <w:p>
      <w:pPr>
        <w:pStyle w:val="Normal"/>
        <w:spacing w:before="0" w:after="120"/>
        <w:rPr>
          <w:rFonts w:ascii="Calibri" w:hAnsi="Calibri" w:cs="Calibri" w:asciiTheme="minorHAnsi" w:cstheme="minorHAnsi" w:hAnsiTheme="minorHAnsi"/>
          <w:b/>
          <w:bCs/>
          <w:sz w:val="40"/>
          <w:szCs w:val="40"/>
        </w:rPr>
      </w:pPr>
      <w:r>
        <w:rPr>
          <w:rFonts w:cs="Calibri" w:cstheme="minorHAnsi"/>
          <w:b/>
          <w:bCs/>
          <w:color w:val="000000"/>
          <w:sz w:val="40"/>
          <w:szCs w:val="40"/>
        </w:rPr>
        <w:t>Índice de Ecuaciones</w:t>
      </w:r>
    </w:p>
    <w:p>
      <w:pPr>
        <w:pStyle w:val="TableofFigures"/>
        <w:tabs>
          <w:tab w:val="clear" w:pos="8504"/>
          <w:tab w:val="right" w:pos="8503" w:leader="dot"/>
        </w:tabs>
        <w:rPr/>
      </w:pPr>
      <w:r>
        <w:fldChar w:fldCharType="begin"/>
      </w:r>
      <w:r>
        <w:rPr/>
        <w:instrText xml:space="preserve"> TOC \c "Ecuación" \h </w:instrText>
      </w:r>
      <w:r>
        <w:rPr/>
        <w:fldChar w:fldCharType="separate"/>
      </w:r>
      <w:hyperlink w:anchor="Ecuaci%25C3%25B3n!0|sequence">
        <w:r>
          <w:rPr/>
          <w:t>Ecuación 1. Velocidad media de nado a partir de la frecuencia y la distancia por ciclo</w:t>
          <w:tab/>
          <w:t>15</w:t>
        </w:r>
      </w:hyperlink>
    </w:p>
    <w:p>
      <w:pPr>
        <w:pStyle w:val="TableofFigures"/>
        <w:tabs>
          <w:tab w:val="clear" w:pos="8504"/>
          <w:tab w:val="right" w:pos="8503" w:leader="dot"/>
        </w:tabs>
        <w:rPr/>
      </w:pPr>
      <w:hyperlink w:anchor="Ecuaci%25C3%25B3n!1|sequence">
        <w:r>
          <w:rPr/>
          <w:t>Ecuación 2. Índice de brazada (stroke index)</w:t>
          <w:tab/>
          <w:t>15</w:t>
        </w:r>
      </w:hyperlink>
    </w:p>
    <w:p>
      <w:pPr>
        <w:pStyle w:val="TableofFigures"/>
        <w:tabs>
          <w:tab w:val="clear" w:pos="8504"/>
          <w:tab w:val="right" w:pos="8503" w:leader="dot"/>
        </w:tabs>
        <w:rPr/>
      </w:pPr>
      <w:hyperlink w:anchor="Ecuaci%25C3%25B3n!2|sequence">
        <w:r>
          <w:rPr/>
          <w:t>Ecuación 3. Similitud de puntos clave (OKS)</w:t>
          <w:tab/>
          <w:t>18</w:t>
        </w:r>
      </w:hyperlink>
    </w:p>
    <w:p>
      <w:pPr>
        <w:pStyle w:val="TableofFigures"/>
        <w:tabs>
          <w:tab w:val="clear" w:pos="8504"/>
          <w:tab w:val="right" w:pos="8503" w:leader="dot"/>
        </w:tabs>
        <w:rPr/>
      </w:pPr>
      <w:hyperlink w:anchor="Ecuaci%25C3%25B3n!3|sequence">
        <w:r>
          <w:rPr/>
          <w:t>Ecuación 4. Porcentaje de puntos correctos (PCK)</w:t>
          <w:tab/>
          <w:t>18</w:t>
        </w:r>
      </w:hyperlink>
    </w:p>
    <w:p>
      <w:pPr>
        <w:pStyle w:val="TableofFigures"/>
        <w:tabs>
          <w:tab w:val="clear" w:pos="8504"/>
          <w:tab w:val="right" w:pos="8503" w:leader="dot"/>
        </w:tabs>
        <w:rPr/>
      </w:pPr>
      <w:hyperlink w:anchor="Ecuaci%25C3%25B3n!4|sequence">
        <w:r>
          <w:rPr/>
          <w:t>Ecuación 5. Precisión media (AP) y su promedio sobre umbrales de OKS (mAP)</w:t>
          <w:tab/>
          <w:t>19</w:t>
        </w:r>
      </w:hyperlink>
    </w:p>
    <w:p>
      <w:pPr>
        <w:pStyle w:val="TableofFigures"/>
        <w:tabs>
          <w:tab w:val="clear" w:pos="8504"/>
          <w:tab w:val="right" w:pos="8503" w:leader="dot"/>
        </w:tabs>
        <w:rPr/>
      </w:pPr>
      <w:hyperlink w:anchor="Ecuaci%25C3%25B3n!5|sequence">
        <w:r>
          <w:rPr/>
          <w:t>Ecuación 6. Puntuación de anomalía de Isolation Forest</w:t>
          <w:tab/>
          <w:t>20</w:t>
        </w:r>
      </w:hyperlink>
    </w:p>
    <w:p>
      <w:pPr>
        <w:pStyle w:val="TableofFigures"/>
        <w:tabs>
          <w:tab w:val="clear" w:pos="8504"/>
          <w:tab w:val="right" w:pos="8503" w:leader="dot"/>
        </w:tabs>
        <w:rPr/>
      </w:pPr>
      <w:hyperlink w:anchor="Ecuaci%25C3%25B3n!6|sequence">
        <w:r>
          <w:rPr/>
          <w:t>Ecuación 7. Factor de normalización de Isolation Forest</w:t>
          <w:tab/>
          <w:t>20</w:t>
        </w:r>
      </w:hyperlink>
    </w:p>
    <w:p>
      <w:pPr>
        <w:pStyle w:val="TableofFigures"/>
        <w:tabs>
          <w:tab w:val="clear" w:pos="8504"/>
          <w:tab w:val="right" w:pos="8503" w:leader="dot"/>
        </w:tabs>
        <w:rPr/>
      </w:pPr>
      <w:hyperlink w:anchor="Ecuaci%25C3%25B3n!7|sequence">
        <w:r>
          <w:rPr/>
          <w:t>Ecuación 8. Función objetivo de PELT con coste cuadrático</w:t>
          <w:tab/>
          <w:t>21</w:t>
        </w:r>
      </w:hyperlink>
    </w:p>
    <w:p>
      <w:pPr>
        <w:pStyle w:val="TableofFigures"/>
        <w:tabs>
          <w:tab w:val="clear" w:pos="8504"/>
          <w:tab w:val="right" w:pos="8503" w:leader="dot"/>
        </w:tabs>
        <w:rPr/>
      </w:pPr>
      <w:hyperlink w:anchor="Ecuaci%25C3%25B3n!8|sequence">
        <w:r>
          <w:rPr/>
          <w:t>Ecuación 9. Índice de impureza de Gini de un nodo</w:t>
          <w:tab/>
          <w:t>21</w:t>
        </w:r>
      </w:hyperlink>
    </w:p>
    <w:p>
      <w:pPr>
        <w:pStyle w:val="TableofFigures"/>
        <w:tabs>
          <w:tab w:val="clear" w:pos="8504"/>
          <w:tab w:val="right" w:pos="8503" w:leader="dot"/>
        </w:tabs>
        <w:rPr/>
      </w:pPr>
      <w:hyperlink w:anchor="Ecuaci%25C3%25B3n!9|sequence">
        <w:r>
          <w:rPr/>
          <w:t>Ecuación 10. Valor de Shapley de la variable j</w:t>
          <w:tab/>
          <w:t>22</w:t>
        </w:r>
      </w:hyperlink>
    </w:p>
    <w:p>
      <w:pPr>
        <w:pStyle w:val="TableofFigures"/>
        <w:tabs>
          <w:tab w:val="clear" w:pos="8504"/>
          <w:tab w:val="right" w:pos="8503" w:leader="dot"/>
        </w:tabs>
        <w:rPr/>
      </w:pPr>
      <w:hyperlink w:anchor="Ecuaci%25C3%25B3n!10|sequence">
        <w:r>
          <w:rPr/>
          <w:t>Ecuación 11. Descomposición aditiva de SHAP</w:t>
          <w:tab/>
          <w:t>22</w:t>
        </w:r>
      </w:hyperlink>
    </w:p>
    <w:p>
      <w:pPr>
        <w:pStyle w:val="TableofFigures"/>
        <w:tabs>
          <w:tab w:val="clear" w:pos="8504"/>
          <w:tab w:val="right" w:pos="8503" w:leader="dot"/>
        </w:tabs>
        <w:rPr/>
      </w:pPr>
      <w:hyperlink w:anchor="Ecuaci%25C3%25B3n!11|sequence">
        <w:r>
          <w:rPr/>
          <w:t>Ecuación 12. Fuerza de arrastre hidrodinámico</w:t>
          <w:tab/>
          <w:t>23</w:t>
        </w:r>
      </w:hyperlink>
    </w:p>
    <w:p>
      <w:pPr>
        <w:pStyle w:val="TableofFigures"/>
        <w:tabs>
          <w:tab w:val="clear" w:pos="8504"/>
          <w:tab w:val="right" w:pos="8503" w:leader="dot"/>
        </w:tabs>
        <w:rPr/>
      </w:pPr>
      <w:hyperlink w:anchor="Ecuaci%25C3%25B3n!12|sequence">
        <w:r>
          <w:rPr/>
          <w:t>Ecuación 13. Potencia necesaria para vencer el arrastre</w:t>
          <w:tab/>
          <w:t>23</w:t>
        </w:r>
      </w:hyperlink>
    </w:p>
    <w:p>
      <w:pPr>
        <w:pStyle w:val="TableofFigures"/>
        <w:tabs>
          <w:tab w:val="clear" w:pos="8504"/>
          <w:tab w:val="right" w:pos="8503" w:leader="dot"/>
        </w:tabs>
        <w:rPr/>
      </w:pPr>
      <w:hyperlink w:anchor="Ecuaci%25C3%25B3n!13|sequence">
        <w:r>
          <w:rPr/>
          <w:t>Ecuación 14. Ángulo articular en el punto b</w:t>
          <w:tab/>
          <w:t>30</w:t>
        </w:r>
      </w:hyperlink>
    </w:p>
    <w:p>
      <w:pPr>
        <w:pStyle w:val="TableofFigures"/>
        <w:tabs>
          <w:tab w:val="clear" w:pos="8504"/>
          <w:tab w:val="right" w:pos="8503" w:leader="dot"/>
        </w:tabs>
        <w:rPr/>
      </w:pPr>
      <w:hyperlink w:anchor="Ecuaci%25C3%25B3n!14|sequence">
        <w:r>
          <w:rPr/>
          <w:t>Ecuación 15. Señal de profundidad de la mano en vista lateral</w:t>
          <w:tab/>
          <w:t>30</w:t>
        </w:r>
      </w:hyperlink>
    </w:p>
    <w:p>
      <w:pPr>
        <w:pStyle w:val="TableofFigures"/>
        <w:tabs>
          <w:tab w:val="clear" w:pos="8504"/>
          <w:tab w:val="right" w:pos="8503" w:leader="dot"/>
        </w:tabs>
        <w:rPr/>
      </w:pPr>
      <w:hyperlink w:anchor="Ecuaci%25C3%25B3n!15|sequence">
        <w:r>
          <w:rPr/>
          <w:t>Ecuación 16. Señal de recorrido de la muñeca en vista frontal</w:t>
          <w:tab/>
          <w:t>31</w:t>
        </w:r>
      </w:hyperlink>
    </w:p>
    <w:p>
      <w:pPr>
        <w:pStyle w:val="TableofFigures"/>
        <w:tabs>
          <w:tab w:val="clear" w:pos="8504"/>
          <w:tab w:val="right" w:pos="8503" w:leader="dot"/>
        </w:tabs>
        <w:rPr/>
      </w:pPr>
      <w:hyperlink w:anchor="Ecuaci%25C3%25B3n!16|sequence">
        <w:r>
          <w:rPr/>
          <w:t>Ecuación 17. Estandarización respecto a la fase base</w:t>
          <w:tab/>
          <w:t>33</w:t>
        </w:r>
      </w:hyperlink>
    </w:p>
    <w:p>
      <w:pPr>
        <w:pStyle w:val="TableofFigures"/>
        <w:tabs>
          <w:tab w:val="clear" w:pos="8504"/>
          <w:tab w:val="right" w:pos="8503" w:leader="dot"/>
        </w:tabs>
        <w:rPr/>
      </w:pPr>
      <w:hyperlink w:anchor="Ecuaci%25C3%25B3n!17|sequence">
        <w:r>
          <w:rPr/>
          <w:t>Ecuación 18. Error relativo de una magnitud estimada</w:t>
          <w:tab/>
          <w:t>41</w:t>
        </w:r>
      </w:hyperlink>
    </w:p>
    <w:p>
      <w:pPr>
        <w:pStyle w:val="TableofFigures"/>
        <w:tabs>
          <w:tab w:val="clear" w:pos="8504"/>
          <w:tab w:val="right" w:pos="8503" w:leader="dot"/>
        </w:tabs>
        <w:rPr/>
      </w:pPr>
      <w:hyperlink w:anchor="Ecuaci%25C3%25B3n!18|sequence">
        <w:r>
          <w:rPr/>
          <w:t>Ecuación 19. Coeficiente de variación</w:t>
          <w:tab/>
          <w:t>41</w:t>
        </w:r>
      </w:hyperlink>
      <w:r>
        <w:rPr/>
        <w:fldChar w:fldCharType="end"/>
      </w:r>
    </w:p>
    <w:p>
      <w:pPr>
        <w:pStyle w:val="Normal"/>
        <w:rPr/>
      </w:pPr>
      <w:r>
        <w:rPr/>
      </w:r>
    </w:p>
    <w:p>
      <w:pPr>
        <w:pStyle w:val="Normal"/>
        <w:spacing w:lineRule="auto" w:line="240" w:before="120" w:after="0"/>
        <w:rPr>
          <w:rFonts w:ascii="Calibri" w:hAnsi="Calibri" w:cs="Calibri" w:asciiTheme="minorHAnsi" w:cstheme="minorHAnsi" w:hAnsiTheme="minorHAnsi"/>
        </w:rPr>
      </w:pPr>
      <w:r>
        <w:rPr>
          <w:rFonts w:cs="Calibri" w:cstheme="minorHAnsi"/>
        </w:rPr>
      </w:r>
      <w:r>
        <w:br w:type="page"/>
      </w:r>
    </w:p>
    <w:p>
      <w:pPr>
        <w:pStyle w:val="Heading1"/>
        <w:numPr>
          <w:ilvl w:val="0"/>
          <w:numId w:val="4"/>
        </w:numPr>
        <w:spacing w:before="0" w:after="240"/>
        <w:rPr/>
      </w:pPr>
      <w:bookmarkStart w:id="53" w:name="__RefHeading___Toc9176_1990011517"/>
      <w:bookmarkStart w:id="54" w:name="_Toc37845869"/>
      <w:bookmarkStart w:id="55" w:name="_Toc37758884"/>
      <w:bookmarkEnd w:id="53"/>
      <w:r>
        <w:rPr/>
        <w:t>RESUMEN DEL PROYECTO</w:t>
      </w:r>
      <w:bookmarkEnd w:id="54"/>
      <w:bookmarkEnd w:id="55"/>
    </w:p>
    <w:p>
      <w:pPr>
        <w:pStyle w:val="Heading2"/>
        <w:numPr>
          <w:ilvl w:val="1"/>
          <w:numId w:val="5"/>
        </w:numPr>
        <w:rPr/>
      </w:pPr>
      <w:bookmarkStart w:id="56" w:name="__RefHeading___Toc9178_1990011517"/>
      <w:bookmarkStart w:id="57" w:name="_Toc37845870"/>
      <w:bookmarkStart w:id="58" w:name="_Toc37758885"/>
      <w:bookmarkEnd w:id="56"/>
      <w:r>
        <w:rPr/>
        <w:t>Contexto y justificación</w:t>
      </w:r>
      <w:bookmarkEnd w:id="57"/>
      <w:bookmarkEnd w:id="58"/>
    </w:p>
    <w:p>
      <w:pPr>
        <w:pStyle w:val="Normal"/>
        <w:jc w:val="both"/>
        <w:rPr/>
      </w:pPr>
      <w:r>
        <w:rPr/>
        <w:t>El rendimiento en natación depende de la capacidad del nadador para mantener una técnica eficiente durante toda la prueba. Con la fatiga, la técnica se degrada: aumenta la frecuencia de ciclo, disminuye la distancia recorrida en cada ciclo y cambia la coordinación de los brazos [</w:t>
      </w:r>
      <w:hyperlink w:anchor="ref_craig1979">
        <w:r>
          <w:rPr>
            <w:rStyle w:val="ListLabel316"/>
            <w:color w:val="1F4E79"/>
          </w:rPr>
          <w:t>1</w:t>
        </w:r>
      </w:hyperlink>
      <w:r>
        <w:rPr/>
        <w:t xml:space="preserve">, </w:t>
      </w:r>
      <w:hyperlink w:anchor="ref_alberty2005">
        <w:r>
          <w:rPr>
            <w:rStyle w:val="ListLabel316"/>
            <w:color w:val="1F4E79"/>
          </w:rPr>
          <w:t>2</w:t>
        </w:r>
      </w:hyperlink>
      <w:r>
        <w:rPr/>
        <w:t>]. En el entrenamiento habitual, estos cambios se valoran mediante observación visual, un procedimiento subjetivo que no permite determinar con precisión el instante en que comienzan ni la variable técnica que se altera en primer lugar.</w:t>
      </w:r>
    </w:p>
    <w:p>
      <w:pPr>
        <w:pStyle w:val="Normal"/>
        <w:jc w:val="both"/>
        <w:rPr/>
      </w:pPr>
      <w:r>
        <w:rPr/>
        <w:t>La relación entre técnica y rendimiento tiene una base física: la resistencia hidrodinámica crece con el cuadrado de la velocidad y la potencia necesaria para vencerla, con su cubo. En consecuencia, cuando la fatiga reduce la potencia disponible, el nadador solo puede sostener la velocidad mejorando la eficiencia de su técnica. Este modelo hidrodinámico se presenta en el Capítulo 2 como conocimiento previo del dominio y no forma parte de los modelos de inteligencia artificial del sistema.</w:t>
      </w:r>
    </w:p>
    <w:p>
      <w:pPr>
        <w:pStyle w:val="Normal"/>
        <w:jc w:val="both"/>
        <w:rPr/>
      </w:pPr>
      <w:r>
        <w:rPr/>
        <w:t>Los avances recientes en visión por computador, en particular la estimación de la pose humana mediante redes neuronales profundas, permiten obtener la posición de las articulaciones a partir de vídeo convencional, sin marcadores ni sensores. Este trabajo aprovecha esa capacidad para construir un sistema accesible de análisis de la técnica y de la fatiga en natación.</w:t>
      </w:r>
    </w:p>
    <w:p>
      <w:pPr>
        <w:pStyle w:val="Heading2"/>
        <w:numPr>
          <w:ilvl w:val="1"/>
          <w:numId w:val="6"/>
        </w:numPr>
        <w:rPr/>
      </w:pPr>
      <w:bookmarkStart w:id="59" w:name="__RefHeading___Toc9180_1990011517"/>
      <w:bookmarkStart w:id="60" w:name="_Toc37845871"/>
      <w:bookmarkStart w:id="61" w:name="_Toc37758886"/>
      <w:bookmarkEnd w:id="59"/>
      <w:r>
        <w:rPr/>
        <w:t>Planteamiento del problema</w:t>
      </w:r>
      <w:bookmarkEnd w:id="60"/>
      <w:bookmarkEnd w:id="61"/>
    </w:p>
    <w:p>
      <w:pPr>
        <w:pStyle w:val="Normal"/>
        <w:jc w:val="both"/>
        <w:rPr/>
      </w:pPr>
      <w:r>
        <w:rPr/>
        <w:t xml:space="preserve">No se dispone de una herramienta accesible que, a partir de un único vídeo y sin instrumentación adicional, cuantifique la </w:t>
      </w:r>
      <w:r>
        <w:rPr>
          <w:b/>
        </w:rPr>
        <w:t>eficiencia de la técnica de nado</w:t>
      </w:r>
      <w:r>
        <w:rPr/>
        <w:t xml:space="preserve">, realice la </w:t>
      </w:r>
      <w:r>
        <w:rPr>
          <w:b/>
        </w:rPr>
        <w:t>detección del inicio de la fatiga técnica</w:t>
      </w:r>
      <w:r>
        <w:rPr/>
        <w:t xml:space="preserve"> y proporcione la </w:t>
      </w:r>
      <w:r>
        <w:rPr>
          <w:b/>
        </w:rPr>
        <w:t>atribución de esa fatiga a variables biomecánicas interpretables</w:t>
      </w:r>
      <w:r>
        <w:rPr/>
        <w:t xml:space="preserve"> por el entrenador. Los sistemas comerciales requieren sensores inerciales, varias cámaras o marcadores, y entregan métricas sin explicar su relación con el estado del nadador.</w:t>
      </w:r>
    </w:p>
    <w:p>
      <w:pPr>
        <w:pStyle w:val="Normal"/>
        <w:jc w:val="both"/>
        <w:rPr/>
      </w:pPr>
      <w:r>
        <w:rPr/>
        <w:t>El proyecto se plantea como un trabajo de investigación aplicada que da lugar a un producto funcional, sin colaboración con empresa. Los datos consisten en vídeos subacuáticos y de superficie de ocho nadadores de un club, registrados con una cámara GoPro y con un teléfono móvil.</w:t>
      </w:r>
    </w:p>
    <w:p>
      <w:pPr>
        <w:pStyle w:val="Heading2"/>
        <w:numPr>
          <w:ilvl w:val="1"/>
          <w:numId w:val="7"/>
        </w:numPr>
        <w:rPr/>
      </w:pPr>
      <w:bookmarkStart w:id="62" w:name="__RefHeading___Toc9182_1990011517"/>
      <w:bookmarkStart w:id="63" w:name="_Toc37845872"/>
      <w:bookmarkStart w:id="64" w:name="_Toc37758887"/>
      <w:bookmarkEnd w:id="62"/>
      <w:r>
        <w:rPr/>
        <w:t>Objetivos del proyecto</w:t>
      </w:r>
      <w:bookmarkEnd w:id="63"/>
      <w:bookmarkEnd w:id="64"/>
    </w:p>
    <w:p>
      <w:pPr>
        <w:pStyle w:val="Normal"/>
        <w:jc w:val="both"/>
        <w:rPr/>
      </w:pPr>
      <w:r>
        <w:rPr/>
        <w:t>El objetivo general es desarrollar un sistema de inteligencia artificial explicable que, a partir de vídeo, cuantifique la eficiencia de la técnica de nado, detecte el inicio de la fatiga técnica y atribuya sus causas a variables biomecánicas mediante valores de Shapley, con ejecución en un ordenador personal sin unidad de procesamiento gráfico (GPU). Los objetivos específicos, detallados en el Capítulo 3, abarcan la selección del modelo de estimación de pose, la segmentación del nado en ciclos, la detección no supervisada de la fatiga, su explicación y la clasificación del estilo de nado.</w:t>
      </w:r>
    </w:p>
    <w:p>
      <w:pPr>
        <w:pStyle w:val="Heading2"/>
        <w:numPr>
          <w:ilvl w:val="1"/>
          <w:numId w:val="8"/>
        </w:numPr>
        <w:rPr/>
      </w:pPr>
      <w:bookmarkStart w:id="65" w:name="__RefHeading___Toc9184_1990011517"/>
      <w:bookmarkStart w:id="66" w:name="_Toc37845873"/>
      <w:bookmarkStart w:id="67" w:name="_Toc37758888"/>
      <w:bookmarkStart w:id="68" w:name="_Ref36545721"/>
      <w:bookmarkEnd w:id="65"/>
      <w:r>
        <w:rPr/>
        <w:t>Resultados obtenidos</w:t>
      </w:r>
      <w:bookmarkEnd w:id="66"/>
      <w:bookmarkEnd w:id="67"/>
      <w:bookmarkEnd w:id="68"/>
    </w:p>
    <w:p>
      <w:pPr>
        <w:pStyle w:val="ListParagraph"/>
        <w:numPr>
          <w:ilvl w:val="0"/>
          <w:numId w:val="3"/>
        </w:numPr>
        <w:spacing w:before="0" w:after="0"/>
        <w:contextualSpacing/>
        <w:jc w:val="both"/>
        <w:rPr/>
      </w:pPr>
      <w:r>
        <w:rPr/>
        <w:t>Sistema completo de análisis para un vídeo o para un conjunto de vídeos, ejecutable en la CPU de un ordenador personal y acelerado con GPU cuando se dispone de ella, con pruebas automáticas.</w:t>
      </w:r>
    </w:p>
    <w:p>
      <w:pPr>
        <w:pStyle w:val="ListParagraph"/>
        <w:numPr>
          <w:ilvl w:val="0"/>
          <w:numId w:val="3"/>
        </w:numPr>
        <w:spacing w:before="0" w:after="0"/>
        <w:contextualSpacing/>
        <w:jc w:val="both"/>
        <w:rPr/>
      </w:pPr>
      <w:r>
        <w:rPr/>
        <w:t>Comparativa de modelos de estimación de pose sobre vídeo subacuático real y selección justificada del modelo.</w:t>
      </w:r>
    </w:p>
    <w:p>
      <w:pPr>
        <w:pStyle w:val="ListParagraph"/>
        <w:numPr>
          <w:ilvl w:val="0"/>
          <w:numId w:val="3"/>
        </w:numPr>
        <w:spacing w:before="0" w:after="0"/>
        <w:contextualSpacing/>
        <w:jc w:val="both"/>
        <w:rPr/>
      </w:pPr>
      <w:r>
        <w:rPr/>
        <w:t>Segmentación del nado en ciclos de brazada en vista lateral y frontal, con un error relativo de la frecuencia de ciclo del 6,5 % al 8,2 % frente al conteo manual en tres secuencias reales.</w:t>
      </w:r>
    </w:p>
    <w:p>
      <w:pPr>
        <w:pStyle w:val="ListParagraph"/>
        <w:numPr>
          <w:ilvl w:val="0"/>
          <w:numId w:val="3"/>
        </w:numPr>
        <w:spacing w:before="0" w:after="0"/>
        <w:contextualSpacing/>
        <w:jc w:val="both"/>
        <w:rPr/>
      </w:pPr>
      <w:r>
        <w:rPr/>
        <w:t>Determinación automática de la vista de la cámara por tramos y estimación de la familia del estilo mediante reglas biomecánicas.</w:t>
      </w:r>
    </w:p>
    <w:p>
      <w:pPr>
        <w:pStyle w:val="ListParagraph"/>
        <w:numPr>
          <w:ilvl w:val="0"/>
          <w:numId w:val="3"/>
        </w:numPr>
        <w:spacing w:before="0" w:after="0"/>
        <w:contextualSpacing/>
        <w:jc w:val="both"/>
        <w:rPr/>
      </w:pPr>
      <w:r>
        <w:rPr/>
        <w:t>Detección del inicio de la fatiga y atribución por variable validadas con datos sintéticos de referencia conocida: errores medianos del 4,7 % (frecuencia de ciclo), 1,3 % (velocidad) y 4,3 % (distancia por ciclo).</w:t>
      </w:r>
    </w:p>
    <w:p>
      <w:pPr>
        <w:pStyle w:val="ListParagraph"/>
        <w:numPr>
          <w:ilvl w:val="0"/>
          <w:numId w:val="3"/>
        </w:numPr>
        <w:spacing w:before="0" w:after="0"/>
        <w:contextualSpacing/>
        <w:jc w:val="both"/>
        <w:rPr/>
      </w:pPr>
      <w:r>
        <w:rPr/>
        <w:t>Modo de análisis en tiempo real que muestra el estado de fatiga y sus causas ciclo a ciclo.</w:t>
      </w:r>
    </w:p>
    <w:p>
      <w:pPr>
        <w:pStyle w:val="ListParagraph"/>
        <w:numPr>
          <w:ilvl w:val="0"/>
          <w:numId w:val="3"/>
        </w:numPr>
        <w:spacing w:before="0" w:after="0"/>
        <w:contextualSpacing/>
        <w:jc w:val="both"/>
        <w:rPr/>
      </w:pPr>
      <w:r>
        <w:rPr/>
        <w:t>Aplicación a un conjunto real de 25 secuencias de 5 participantes (44,9 min grabados, 165 ciclos válidos), con perfiles de frecuencia y técnica por participante y el análisis de fatiga de una secuencia continua de 34 min.</w:t>
      </w:r>
    </w:p>
    <w:p>
      <w:pPr>
        <w:pStyle w:val="ListParagraph"/>
        <w:numPr>
          <w:ilvl w:val="0"/>
          <w:numId w:val="3"/>
        </w:numPr>
        <w:spacing w:before="0" w:after="0"/>
        <w:contextualSpacing/>
        <w:jc w:val="both"/>
        <w:rPr/>
      </w:pPr>
      <w:r>
        <w:rPr/>
        <w:t>Análisis de sensibilidad del detector de fatiga y de robustez del conteo de ciclos frente al ruido, con datos sintéticos.</w:t>
      </w:r>
    </w:p>
    <w:p>
      <w:pPr>
        <w:pStyle w:val="ListParagraph"/>
        <w:numPr>
          <w:ilvl w:val="0"/>
          <w:numId w:val="3"/>
        </w:numPr>
        <w:spacing w:before="0" w:after="0"/>
        <w:contextualSpacing/>
        <w:jc w:val="both"/>
        <w:rPr/>
      </w:pPr>
      <w:r>
        <w:rPr/>
        <w:t>Evaluación de la reconstrucción 3D frente a la 2D, con identificación de sus límites en la extremidad inferior.</w:t>
      </w:r>
    </w:p>
    <w:p>
      <w:pPr>
        <w:pStyle w:val="Heading2"/>
        <w:numPr>
          <w:ilvl w:val="1"/>
          <w:numId w:val="9"/>
        </w:numPr>
        <w:rPr/>
      </w:pPr>
      <w:bookmarkStart w:id="69" w:name="__RefHeading___Toc9186_1990011517"/>
      <w:bookmarkStart w:id="70" w:name="_Toc37845874"/>
      <w:bookmarkStart w:id="71" w:name="_Toc37758889"/>
      <w:bookmarkEnd w:id="69"/>
      <w:r>
        <w:rPr/>
        <w:t>Estructura de la memoria</w:t>
      </w:r>
      <w:bookmarkEnd w:id="70"/>
      <w:bookmarkEnd w:id="71"/>
    </w:p>
    <w:p>
      <w:pPr>
        <w:pStyle w:val="Normal"/>
        <w:jc w:val="both"/>
        <w:rPr/>
      </w:pPr>
      <w:r>
        <w:rPr/>
        <w:t>El Capítulo 2 presenta el marco teórico: la biomecánica de la natación, los fundamentos de visión por computador y estimación de pose, las métricas de evaluación, la detección de anomalías, la clasificación supervisada y la explicabilidad, además del modelo hidrodinámico. El Capítulo 3 formula los objetivos. El Capítulo 4 describe la planificación, la solución desarrollada, los recursos, el presupuesto y los resultados. El Capítulo 5 discute las decisiones metodológicas y las limitaciones, el Capítulo 6 recoge las conclusiones y el Capítulo 7 las líneas de trabajo futuras. Los anexos incluyen la guía de ejecución, la estructura del código y las pruebas automáticas.</w:t>
      </w:r>
    </w:p>
    <w:p>
      <w:pPr>
        <w:pStyle w:val="NoSpacing"/>
        <w:jc w:val="both"/>
        <w:rPr>
          <w:rFonts w:ascii="Calibri" w:hAnsi="Calibri" w:cs="Calibri" w:asciiTheme="minorHAnsi" w:cstheme="minorHAnsi" w:hAnsiTheme="minorHAnsi"/>
          <w:color w:val="FF0000"/>
        </w:rPr>
      </w:pPr>
      <w:r>
        <w:rPr>
          <w:rFonts w:cs="Calibri" w:cstheme="minorHAnsi"/>
          <w:color w:val="FF0000"/>
        </w:rPr>
      </w:r>
    </w:p>
    <w:p>
      <w:pPr>
        <w:pStyle w:val="NoSpacing"/>
        <w:rPr>
          <w:rFonts w:ascii="Calibri" w:hAnsi="Calibri" w:cs="Calibri" w:asciiTheme="minorHAnsi" w:cstheme="minorHAnsi" w:hAnsiTheme="minorHAnsi"/>
        </w:rPr>
      </w:pPr>
      <w:r>
        <w:rPr>
          <w:rFonts w:cs="Calibri" w:cstheme="minorHAnsi"/>
        </w:rPr>
      </w:r>
    </w:p>
    <w:p>
      <w:pPr>
        <w:pStyle w:val="Normal"/>
        <w:spacing w:lineRule="auto" w:line="240" w:before="120" w:after="0"/>
        <w:rPr>
          <w:rFonts w:ascii="Calibri" w:hAnsi="Calibri" w:cs="Calibri" w:asciiTheme="minorHAnsi" w:cstheme="minorHAnsi" w:hAnsiTheme="minorHAnsi"/>
          <w:sz w:val="24"/>
          <w:szCs w:val="24"/>
          <w:lang w:eastAsia="es-ES"/>
        </w:rPr>
      </w:pPr>
      <w:r>
        <w:rPr>
          <w:rFonts w:cs="Calibri" w:cstheme="minorHAnsi"/>
          <w:sz w:val="24"/>
          <w:szCs w:val="24"/>
          <w:lang w:eastAsia="es-ES"/>
        </w:rPr>
      </w:r>
    </w:p>
    <w:p>
      <w:pPr>
        <w:pStyle w:val="Heading1"/>
        <w:numPr>
          <w:ilvl w:val="0"/>
          <w:numId w:val="10"/>
        </w:numPr>
        <w:rPr/>
      </w:pPr>
      <w:bookmarkStart w:id="72" w:name="__RefHeading___Toc9188_1990011517"/>
      <w:bookmarkStart w:id="73" w:name="_Toc37845875"/>
      <w:bookmarkStart w:id="74" w:name="_Toc37758890"/>
      <w:bookmarkEnd w:id="72"/>
      <w:r>
        <w:rPr/>
        <w:t>ANTECEDENTES / ESTADO DEL ARTE</w:t>
      </w:r>
      <w:bookmarkEnd w:id="73"/>
      <w:bookmarkEnd w:id="74"/>
    </w:p>
    <w:p>
      <w:pPr>
        <w:pStyle w:val="Heading2"/>
        <w:numPr>
          <w:ilvl w:val="1"/>
          <w:numId w:val="11"/>
        </w:numPr>
        <w:rPr/>
      </w:pPr>
      <w:bookmarkStart w:id="75" w:name="__RefHeading___Toc9190_1990011517"/>
      <w:bookmarkStart w:id="76" w:name="_Toc37845876"/>
      <w:bookmarkStart w:id="77" w:name="_Toc37758891"/>
      <w:bookmarkEnd w:id="75"/>
      <w:r>
        <w:rPr/>
        <w:t>Estado del arte</w:t>
      </w:r>
      <w:bookmarkEnd w:id="76"/>
      <w:bookmarkEnd w:id="77"/>
    </w:p>
    <w:p>
      <w:pPr>
        <w:pStyle w:val="Normal"/>
        <w:jc w:val="both"/>
        <w:rPr/>
      </w:pPr>
      <w:r>
        <w:rPr/>
        <w:t xml:space="preserve">Este capítulo introduce los conceptos en los que se apoya </w:t>
      </w:r>
      <w:r>
        <w:rPr>
          <w:i/>
        </w:rPr>
        <w:t>StrokeLab</w:t>
      </w:r>
      <w:r>
        <w:rPr/>
        <w:t>. En cada apartado se presenta la teoría y el estado del arte; el Capítulo 4 describe cómo se ha adaptado cada técnica al análisis de la natación.</w:t>
      </w:r>
    </w:p>
    <w:p>
      <w:pPr>
        <w:pStyle w:val="Heading3"/>
        <w:keepNext w:val="true"/>
        <w:numPr>
          <w:ilvl w:val="2"/>
          <w:numId w:val="12"/>
        </w:numPr>
        <w:rPr/>
      </w:pPr>
      <w:r>
        <w:rPr/>
        <w:t>Biomecánica del crol y eficiencia de la técnica de nado</w:t>
      </w:r>
    </w:p>
    <w:p>
      <w:pPr>
        <w:pStyle w:val="Normal"/>
        <w:jc w:val="both"/>
        <w:rPr/>
      </w:pPr>
      <w:r>
        <w:rPr/>
        <w:t>El nado se describe mediante ciclos de brazada. En crol, un ciclo comprende dos brazadas, una de cada brazo. Las tres magnitudes básicas son la frecuencia de ciclo, SR (</w:t>
      </w:r>
      <w:r>
        <w:rPr>
          <w:i/>
        </w:rPr>
        <w:t>stroke rate</w:t>
      </w:r>
      <w:r>
        <w:rPr/>
        <w:t>, frecuencia de brazada), la distancia por ciclo, DPS (</w:t>
      </w:r>
      <w:r>
        <w:rPr>
          <w:i/>
        </w:rPr>
        <w:t>distance per stroke</w:t>
      </w:r>
      <w:r>
        <w:rPr/>
        <w:t>, distancia por ciclo) y la velocidad media de nado, que se relacionan según la Ecuación 1 [</w:t>
      </w:r>
      <w:hyperlink w:anchor="ref_craig1979">
        <w:r>
          <w:rPr>
            <w:rStyle w:val="ListLabel316"/>
            <w:color w:val="1F4E79"/>
          </w:rPr>
          <w:t>1</w:t>
        </w:r>
      </w:hyperlink>
      <w:r>
        <w:rPr/>
        <w:t>].</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f>
            <m:num>
              <m:r>
                <w:rPr>
                  <w:rFonts w:ascii="Cambria Math" w:hAnsi="Cambria Math"/>
                </w:rPr>
                <m:t xml:space="preserve">SR</m:t>
              </m:r>
              <m:r>
                <w:rPr>
                  <w:rFonts w:ascii="Cambria Math" w:hAnsi="Cambria Math"/>
                </w:rPr>
                <m:t xml:space="preserve">·</m:t>
              </m:r>
              <m:r>
                <w:rPr>
                  <w:rFonts w:ascii="Cambria Math" w:hAnsi="Cambria Math"/>
                </w:rPr>
                <m:t xml:space="preserve">DPS</m:t>
              </m:r>
            </m:num>
            <m:den>
              <m:r>
                <w:rPr>
                  <w:rFonts w:ascii="Cambria Math" w:hAnsi="Cambria Math"/>
                </w:rPr>
                <m:t xml:space="preserve">60</m:t>
              </m:r>
            </m:den>
          </m:f>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w:t>
      </w:r>
      <w:r>
        <w:rPr/>
        <w:fldChar w:fldCharType="end"/>
      </w:r>
      <w:r>
        <w:rPr/>
        <w:t>. Velocidad media de nado a partir de la frecuencia y la distancia por ciclo</w:t>
      </w:r>
    </w:p>
    <w:p>
      <w:pPr>
        <w:pStyle w:val="Normal"/>
        <w:keepNext w:val="true"/>
        <w:rPr/>
      </w:pPr>
      <w:r>
        <w:rPr/>
        <w:t>donde:</w:t>
      </w:r>
    </w:p>
    <w:p>
      <w:pPr>
        <w:pStyle w:val="ListParagraph"/>
        <w:keepNext w:val="true"/>
        <w:numPr>
          <w:ilvl w:val="0"/>
          <w:numId w:val="3"/>
        </w:numPr>
        <w:spacing w:before="0" w:after="0"/>
        <w:contextualSpacing/>
        <w:rPr/>
      </w:pPr>
      <w:r>
        <w:rPr>
          <w:i/>
        </w:rPr>
        <w:t>v</w:t>
      </w:r>
      <w:r>
        <w:rPr/>
        <w:t>: velocidad media de nado (m/s)</w:t>
      </w:r>
    </w:p>
    <w:p>
      <w:pPr>
        <w:pStyle w:val="ListParagraph"/>
        <w:keepNext w:val="true"/>
        <w:numPr>
          <w:ilvl w:val="0"/>
          <w:numId w:val="3"/>
        </w:numPr>
        <w:spacing w:before="0" w:after="0"/>
        <w:contextualSpacing/>
        <w:rPr/>
      </w:pPr>
      <w:r>
        <w:rPr/>
        <w:t>SR: frecuencia de ciclo (</w:t>
      </w:r>
      <w:r>
        <w:rPr>
          <w:i/>
        </w:rPr>
        <w:t>stroke rate</w:t>
      </w:r>
      <w:r>
        <w:rPr/>
        <w:t>), en ciclos por minuto (ciclos/min); el factor 60 la convierte a ciclos por segundo</w:t>
      </w:r>
    </w:p>
    <w:p>
      <w:pPr>
        <w:pStyle w:val="ListParagraph"/>
        <w:keepNext w:val="false"/>
        <w:numPr>
          <w:ilvl w:val="0"/>
          <w:numId w:val="3"/>
        </w:numPr>
        <w:spacing w:before="0" w:after="0"/>
        <w:contextualSpacing/>
        <w:rPr/>
      </w:pPr>
      <w:r>
        <w:rPr/>
        <w:t>DPS: distancia recorrida en un ciclo (</w:t>
      </w:r>
      <w:r>
        <w:rPr>
          <w:i/>
        </w:rPr>
        <w:t>distance per stroke</w:t>
      </w:r>
      <w:r>
        <w:rPr/>
        <w:t>), en metros (m)</w:t>
      </w:r>
    </w:p>
    <w:p>
      <w:pPr>
        <w:pStyle w:val="Normal"/>
        <w:jc w:val="both"/>
        <w:rPr/>
      </w:pPr>
      <w:r>
        <w:rPr/>
        <w:t>Para una misma velocidad, los nadadores más eficientes emplean una frecuencia menor y una distancia por ciclo mayor. Costill et al. [</w:t>
      </w:r>
      <w:hyperlink w:anchor="ref_costill1985">
        <w:r>
          <w:rPr>
            <w:rStyle w:val="ListLabel316"/>
            <w:color w:val="1F4E79"/>
          </w:rPr>
          <w:t>3</w:t>
        </w:r>
      </w:hyperlink>
      <w:r>
        <w:rPr/>
        <w:t>] propusieron el índice de brazada, SI (</w:t>
      </w:r>
      <w:r>
        <w:rPr>
          <w:i/>
        </w:rPr>
        <w:t>stroke index</w:t>
      </w:r>
      <w:r>
        <w:rPr/>
        <w:t>, índice de brazada), como indicador de la economía del nado (Ecuación 2).</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SI</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DPS</m:t>
          </m:r>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2</w:t>
      </w:r>
      <w:r>
        <w:rPr/>
        <w:fldChar w:fldCharType="end"/>
      </w:r>
      <w:r>
        <w:rPr/>
        <w:t>. Índice de brazada (stroke index)</w:t>
      </w:r>
    </w:p>
    <w:p>
      <w:pPr>
        <w:pStyle w:val="Normal"/>
        <w:keepNext w:val="true"/>
        <w:rPr/>
      </w:pPr>
      <w:r>
        <w:rPr/>
        <w:t>donde:</w:t>
      </w:r>
    </w:p>
    <w:p>
      <w:pPr>
        <w:pStyle w:val="ListParagraph"/>
        <w:keepNext w:val="true"/>
        <w:numPr>
          <w:ilvl w:val="0"/>
          <w:numId w:val="3"/>
        </w:numPr>
        <w:spacing w:before="0" w:after="0"/>
        <w:contextualSpacing/>
        <w:rPr/>
      </w:pPr>
      <w:r>
        <w:rPr/>
        <w:t>SI: índice de brazada (m²/s); valores mayores indican una técnica más económica</w:t>
      </w:r>
    </w:p>
    <w:p>
      <w:pPr>
        <w:pStyle w:val="ListParagraph"/>
        <w:keepNext w:val="true"/>
        <w:numPr>
          <w:ilvl w:val="0"/>
          <w:numId w:val="3"/>
        </w:numPr>
        <w:spacing w:before="0" w:after="0"/>
        <w:contextualSpacing/>
        <w:rPr/>
      </w:pPr>
      <w:r>
        <w:rPr>
          <w:i/>
        </w:rPr>
        <w:t>v</w:t>
      </w:r>
      <w:r>
        <w:rPr/>
        <w:t>: velocidad media (m/s)</w:t>
      </w:r>
    </w:p>
    <w:p>
      <w:pPr>
        <w:pStyle w:val="ListParagraph"/>
        <w:keepNext w:val="false"/>
        <w:numPr>
          <w:ilvl w:val="0"/>
          <w:numId w:val="3"/>
        </w:numPr>
        <w:spacing w:before="0" w:after="0"/>
        <w:contextualSpacing/>
        <w:rPr/>
      </w:pPr>
      <w:r>
        <w:rPr/>
        <w:t>DPS: distancia por ciclo (m)</w:t>
      </w:r>
    </w:p>
    <w:p>
      <w:pPr>
        <w:pStyle w:val="Normal"/>
        <w:jc w:val="both"/>
        <w:rPr/>
      </w:pPr>
      <w:r>
        <w:rPr/>
        <w:t>Otros factores asociados a la eficiencia propulsiva son la flexión del codo durante el agarre (</w:t>
      </w:r>
      <w:r>
        <w:rPr>
          <w:i/>
        </w:rPr>
        <w:t>catch</w:t>
      </w:r>
      <w:r>
        <w:rPr/>
        <w:t>, fase en que la mano empieza a empujar el agua), la amplitud de la brazada, la simetría entre ambos brazos y la alineación horizontal del cuerpo, que reduce el área frontal y, con ella, la resistencia [</w:t>
      </w:r>
      <w:hyperlink w:anchor="ref_toussaint1992">
        <w:r>
          <w:rPr>
            <w:rStyle w:val="ListLabel316"/>
            <w:color w:val="1F4E79"/>
          </w:rPr>
          <w:t>4</w:t>
        </w:r>
      </w:hyperlink>
      <w:r>
        <w:rPr/>
        <w:t xml:space="preserve">, </w:t>
      </w:r>
      <w:hyperlink w:anchor="ref_chollet2000">
        <w:r>
          <w:rPr>
            <w:rStyle w:val="ListLabel316"/>
            <w:color w:val="1F4E79"/>
          </w:rPr>
          <w:t>5</w:t>
        </w:r>
      </w:hyperlink>
      <w:r>
        <w:rPr/>
        <w:t>].</w:t>
      </w:r>
    </w:p>
    <w:p>
      <w:pPr>
        <w:pStyle w:val="Heading3"/>
        <w:keepNext w:val="true"/>
        <w:numPr>
          <w:ilvl w:val="2"/>
          <w:numId w:val="13"/>
        </w:numPr>
        <w:rPr/>
      </w:pPr>
      <w:r>
        <w:rPr/>
        <w:t>La fatiga en natación</w:t>
      </w:r>
    </w:p>
    <w:p>
      <w:pPr>
        <w:pStyle w:val="Normal"/>
        <w:jc w:val="both"/>
        <w:rPr/>
      </w:pPr>
      <w:r>
        <w:rPr/>
        <w:t>La fatiga técnica se manifiesta como un cambio progresivo del patrón de nado: disminuye la distancia por ciclo, que a menudo se compensa con un aumento de la frecuencia, y se alteran la coordinación entre brazos y la variación de la velocidad dentro del ciclo [</w:t>
      </w:r>
      <w:hyperlink w:anchor="ref_alberty2005">
        <w:r>
          <w:rPr>
            <w:rStyle w:val="ListLabel316"/>
            <w:color w:val="1F4E79"/>
          </w:rPr>
          <w:t>2</w:t>
        </w:r>
      </w:hyperlink>
      <w:r>
        <w:rPr/>
        <w:t>]. Estos cambios son individuales: cada nadador se fatiga de manera distinta. Por ello, una referencia poblacional resulta menos informativa que la comparación del nadador con su propio estado de partida, enfoque que adopta este trabajo.</w:t>
      </w:r>
    </w:p>
    <w:p>
      <w:pPr>
        <w:pStyle w:val="Heading3"/>
        <w:keepNext w:val="true"/>
        <w:numPr>
          <w:ilvl w:val="2"/>
          <w:numId w:val="14"/>
        </w:numPr>
        <w:rPr/>
      </w:pPr>
      <w:r>
        <w:rPr/>
        <w:t>Visión por computador y aprendizaje profundo</w:t>
      </w:r>
    </w:p>
    <w:p>
      <w:pPr>
        <w:pStyle w:val="Normal"/>
        <w:jc w:val="both"/>
        <w:rPr/>
      </w:pPr>
      <w:r>
        <w:rPr/>
        <w:t>La visión por computador es la disciplina que extrae información de imágenes y vídeos de forma automática. Una imagen digital se representa como un tensor de dimensiones alto × ancho × canales, cuyos valores son las intensidades de cada píxel. Desde 2012, el campo está dominado por el aprendizaje profundo (</w:t>
      </w:r>
      <w:r>
        <w:rPr>
          <w:i/>
        </w:rPr>
        <w:t>deep learning</w:t>
      </w:r>
      <w:r>
        <w:rPr/>
        <w:t>), en el que una red neuronal con muchas capas aprende directamente de los datos las representaciones necesarias para la tarea [</w:t>
      </w:r>
      <w:hyperlink w:anchor="ref_lecun2015">
        <w:r>
          <w:rPr>
            <w:rStyle w:val="ListLabel316"/>
            <w:color w:val="1F4E79"/>
          </w:rPr>
          <w:t>6</w:t>
        </w:r>
      </w:hyperlink>
      <w:r>
        <w:rPr/>
        <w:t>].</w:t>
      </w:r>
    </w:p>
    <w:p>
      <w:pPr>
        <w:pStyle w:val="Normal"/>
        <w:jc w:val="both"/>
        <w:rPr/>
      </w:pPr>
      <w:r>
        <w:rPr/>
        <w:t>La arquitectura de referencia es la red neuronal convolucional, CNN (</w:t>
      </w:r>
      <w:r>
        <w:rPr>
          <w:i/>
        </w:rPr>
        <w:t>convolutional neural network</w:t>
      </w:r>
      <w:r>
        <w:rPr/>
        <w:t>). Cada capa convolucional aplica filtros pequeños que se desplazan por la imagen y producen mapas de características (</w:t>
      </w:r>
      <w:r>
        <w:rPr>
          <w:i/>
        </w:rPr>
        <w:t>feature maps</w:t>
      </w:r>
      <w:r>
        <w:rPr/>
        <w:t xml:space="preserve">): las primeras capas responden a bordes y texturas, y las más profundas a partes del cuerpo o a objetos completos. Las funciones de activación no lineales y las capas de reducción de resolución permiten combinar información local en descriptores cada vez más globales. Más recientemente, los </w:t>
      </w:r>
      <w:r>
        <w:rPr>
          <w:i/>
        </w:rPr>
        <w:t>transformers</w:t>
      </w:r>
      <w:r>
        <w:rPr/>
        <w:t>, basados en mecanismos de atención que relacionan todas las partes de la entrada entre sí [</w:t>
      </w:r>
      <w:hyperlink w:anchor="ref_vaswani2017">
        <w:r>
          <w:rPr>
            <w:rStyle w:val="ListLabel316"/>
            <w:color w:val="1F4E79"/>
          </w:rPr>
          <w:t>7</w:t>
        </w:r>
      </w:hyperlink>
      <w:r>
        <w:rPr/>
        <w:t>], se han trasladado a la visión con resultados de referencia.</w:t>
      </w:r>
    </w:p>
    <w:p>
      <w:pPr>
        <w:pStyle w:val="Normal"/>
        <w:jc w:val="both"/>
        <w:rPr/>
      </w:pPr>
      <w:r>
        <w:rPr/>
        <w:t>El entrenamiento de estas redes requiere grandes conjuntos de imágenes anotadas. Cuando los datos de la tarea son escasos, se recurre al aprendizaje por transferencia (</w:t>
      </w:r>
      <w:r>
        <w:rPr>
          <w:i/>
        </w:rPr>
        <w:t>transfer learning</w:t>
      </w:r>
      <w:r>
        <w:rPr/>
        <w:t>): se parte de un modelo ya entrenado en un conjunto amplio y genérico y se reutiliza, directamente o con un ajuste fino (</w:t>
      </w:r>
      <w:r>
        <w:rPr>
          <w:i/>
        </w:rPr>
        <w:t>fine-tuning</w:t>
      </w:r>
      <w:r>
        <w:rPr/>
        <w:t>), en el problema concreto [</w:t>
      </w:r>
      <w:hyperlink w:anchor="ref_pan2010">
        <w:r>
          <w:rPr>
            <w:rStyle w:val="ListLabel316"/>
            <w:color w:val="1F4E79"/>
          </w:rPr>
          <w:t>8</w:t>
        </w:r>
      </w:hyperlink>
      <w:r>
        <w:rPr/>
        <w:t xml:space="preserve">]. Esta es la estrategia adoptada en </w:t>
      </w:r>
      <w:r>
        <w:rPr>
          <w:i/>
        </w:rPr>
        <w:t>StrokeLab</w:t>
      </w:r>
      <w:r>
        <w:rPr/>
        <w:t>.</w:t>
      </w:r>
    </w:p>
    <w:p>
      <w:pPr>
        <w:pStyle w:val="Heading3"/>
        <w:keepNext w:val="true"/>
        <w:numPr>
          <w:ilvl w:val="2"/>
          <w:numId w:val="15"/>
        </w:numPr>
        <w:rPr/>
      </w:pPr>
      <w:r>
        <w:rPr/>
        <w:t>Estimación de la pose humana</w:t>
      </w:r>
    </w:p>
    <w:p>
      <w:pPr>
        <w:pStyle w:val="Normal"/>
        <w:jc w:val="both"/>
        <w:rPr/>
      </w:pPr>
      <w:r>
        <w:rPr/>
        <w:t>La estimación de la pose humana consiste en localizar en la imagen un conjunto predefinido de puntos anatómicos (</w:t>
      </w:r>
      <w:r>
        <w:rPr>
          <w:i/>
        </w:rPr>
        <w:t>keypoints</w:t>
      </w:r>
      <w:r>
        <w:rPr/>
        <w:t>, puntos clave), como hombros, codos, muñecas, caderas, rodillas y tobillos. El formato más extendido es el del conjunto COCO (</w:t>
      </w:r>
      <w:r>
        <w:rPr>
          <w:i/>
        </w:rPr>
        <w:t>Common Objects in Context</w:t>
      </w:r>
      <w:r>
        <w:rPr/>
        <w:t>), con 17 puntos por persona [</w:t>
      </w:r>
      <w:hyperlink w:anchor="ref_lin2014">
        <w:r>
          <w:rPr>
            <w:rStyle w:val="ListLabel316"/>
            <w:color w:val="1F4E79"/>
          </w:rPr>
          <w:t>9</w:t>
        </w:r>
      </w:hyperlink>
      <w:r>
        <w:rPr/>
        <w:t>]. Existen dos paradigmas principales:</w:t>
      </w:r>
    </w:p>
    <w:p>
      <w:pPr>
        <w:pStyle w:val="ListParagraph"/>
        <w:numPr>
          <w:ilvl w:val="0"/>
          <w:numId w:val="3"/>
        </w:numPr>
        <w:spacing w:before="0" w:after="0"/>
        <w:contextualSpacing/>
        <w:jc w:val="both"/>
        <w:rPr/>
      </w:pPr>
      <w:r>
        <w:rPr>
          <w:b/>
        </w:rPr>
        <w:t>Descendente</w:t>
      </w:r>
      <w:r>
        <w:rPr/>
        <w:t xml:space="preserve"> (</w:t>
      </w:r>
      <w:r>
        <w:rPr>
          <w:i/>
        </w:rPr>
        <w:t>top-down</w:t>
      </w:r>
      <w:r>
        <w:rPr/>
        <w:t>): primero se detecta cada persona con un detector de objetos y después se estiman sus puntos dentro del recuadro. Es más preciso, pero su coste crece con el número de personas.</w:t>
      </w:r>
    </w:p>
    <w:p>
      <w:pPr>
        <w:pStyle w:val="ListParagraph"/>
        <w:numPr>
          <w:ilvl w:val="0"/>
          <w:numId w:val="3"/>
        </w:numPr>
        <w:spacing w:before="0" w:after="0"/>
        <w:contextualSpacing/>
        <w:jc w:val="both"/>
        <w:rPr/>
      </w:pPr>
      <w:r>
        <w:rPr>
          <w:b/>
        </w:rPr>
        <w:t>Ascendente</w:t>
      </w:r>
      <w:r>
        <w:rPr/>
        <w:t xml:space="preserve"> (</w:t>
      </w:r>
      <w:r>
        <w:rPr>
          <w:i/>
        </w:rPr>
        <w:t>bottom-up</w:t>
      </w:r>
      <w:r>
        <w:rPr/>
        <w:t>): se detectan todos los puntos de la imagen y después se agrupan por persona, como en OpenPose, que emplea campos de afinidad entre partes [</w:t>
      </w:r>
      <w:hyperlink w:anchor="ref_cao2017">
        <w:r>
          <w:rPr>
            <w:rStyle w:val="ListLabel316"/>
            <w:color w:val="1F4E79"/>
          </w:rPr>
          <w:t>10</w:t>
        </w:r>
      </w:hyperlink>
      <w:r>
        <w:rPr/>
        <w:t>].</w:t>
      </w:r>
    </w:p>
    <w:p>
      <w:pPr>
        <w:pStyle w:val="Normal"/>
        <w:jc w:val="both"/>
        <w:rPr/>
      </w:pPr>
      <w:r>
        <w:rPr/>
        <w:t>En cuanto a la salida de la red, los métodos basados en mapas de calor (</w:t>
      </w:r>
      <w:r>
        <w:rPr>
          <w:i/>
        </w:rPr>
        <w:t>heatmaps</w:t>
      </w:r>
      <w:r>
        <w:rPr/>
        <w:t>) predicen para cada articulación una imagen de probabilidad cuyo máximo indica su posición, como HRNet, que mantiene representaciones de alta resolución en toda la red [</w:t>
      </w:r>
      <w:hyperlink w:anchor="ref_sun2019">
        <w:r>
          <w:rPr>
            <w:rStyle w:val="ListLabel316"/>
            <w:color w:val="1F4E79"/>
          </w:rPr>
          <w:t>11</w:t>
        </w:r>
      </w:hyperlink>
      <w:r>
        <w:rPr/>
        <w:t>]. Los métodos de regresión predicen directamente las coordenadas. La familia YOLO (</w:t>
      </w:r>
      <w:r>
        <w:rPr>
          <w:i/>
        </w:rPr>
        <w:t>You Only Look Once</w:t>
      </w:r>
      <w:r>
        <w:rPr/>
        <w:t>) resuelve la detección de objetos en una única pasada de la red [</w:t>
      </w:r>
      <w:hyperlink w:anchor="ref_redmon2016">
        <w:r>
          <w:rPr>
            <w:rStyle w:val="ListLabel316"/>
            <w:color w:val="1F4E79"/>
          </w:rPr>
          <w:t>12</w:t>
        </w:r>
      </w:hyperlink>
      <w:r>
        <w:rPr/>
        <w:t>]; YOLO-Pose extiende esta idea y predice, en la misma pasada, el recuadro de cada persona y sus puntos, con una función de pérdida basada en la similitud de puntos clave [</w:t>
      </w:r>
      <w:hyperlink w:anchor="ref_maji2022">
        <w:r>
          <w:rPr>
            <w:rStyle w:val="ListLabel316"/>
            <w:color w:val="1F4E79"/>
          </w:rPr>
          <w:t>13</w:t>
        </w:r>
      </w:hyperlink>
      <w:r>
        <w:rPr/>
        <w:t>]. Ultralytics distribuye versiones de distintos tamaños (</w:t>
      </w:r>
      <w:r>
        <w:rPr>
          <w:i/>
        </w:rPr>
        <w:t>nano</w:t>
      </w:r>
      <w:r>
        <w:rPr/>
        <w:t xml:space="preserve">, </w:t>
      </w:r>
      <w:r>
        <w:rPr>
          <w:i/>
        </w:rPr>
        <w:t>small</w:t>
      </w:r>
      <w:r>
        <w:rPr/>
        <w:t xml:space="preserve">, </w:t>
      </w:r>
      <w:r>
        <w:rPr>
          <w:i/>
        </w:rPr>
        <w:t>medium</w:t>
      </w:r>
      <w:r>
        <w:rPr/>
        <w:t>) preentrenadas en COCO [</w:t>
      </w:r>
      <w:hyperlink w:anchor="ref_jocher2023">
        <w:r>
          <w:rPr>
            <w:rStyle w:val="ListLabel316"/>
            <w:color w:val="1F4E79"/>
          </w:rPr>
          <w:t>14</w:t>
        </w:r>
      </w:hyperlink>
      <w:r>
        <w:rPr/>
        <w:t>].</w:t>
      </w:r>
    </w:p>
    <w:p>
      <w:pPr>
        <w:pStyle w:val="Normal"/>
        <w:jc w:val="both"/>
        <w:rPr/>
      </w:pPr>
      <w:r>
        <w:rPr/>
        <w:t xml:space="preserve">Para dispositivos con recursos limitados se han desarrollado modelos ligeros de una sola persona: MoveNet, con una red MobileNetV2 y entrada de 192 × 192 píxeles en su versión </w:t>
      </w:r>
      <w:r>
        <w:rPr>
          <w:i/>
        </w:rPr>
        <w:t>Lightning</w:t>
      </w:r>
      <w:r>
        <w:rPr/>
        <w:t xml:space="preserve"> [</w:t>
      </w:r>
      <w:hyperlink w:anchor="ref_google2021">
        <w:r>
          <w:rPr>
            <w:rStyle w:val="ListLabel316"/>
            <w:color w:val="1F4E79"/>
          </w:rPr>
          <w:t>15</w:t>
        </w:r>
      </w:hyperlink>
      <w:r>
        <w:rPr/>
        <w:t>], y BlazePose, que estima 33 puntos [</w:t>
      </w:r>
      <w:hyperlink w:anchor="ref_bazarevsky2020">
        <w:r>
          <w:rPr>
            <w:rStyle w:val="ListLabel316"/>
            <w:color w:val="1F4E79"/>
          </w:rPr>
          <w:t>16</w:t>
        </w:r>
      </w:hyperlink>
      <w:r>
        <w:rPr/>
        <w:t xml:space="preserve">]. En el extremo opuesto, ViTPose emplea un </w:t>
      </w:r>
      <w:r>
        <w:rPr>
          <w:i/>
        </w:rPr>
        <w:t>transformer</w:t>
      </w:r>
      <w:r>
        <w:rPr/>
        <w:t xml:space="preserve"> de visión y alcanza los mejores resultados en COCO a costa de un elevado coste computacional [</w:t>
      </w:r>
      <w:hyperlink w:anchor="ref_xu2022">
        <w:r>
          <w:rPr>
            <w:rStyle w:val="ListLabel316"/>
            <w:color w:val="1F4E79"/>
          </w:rPr>
          <w:t>17</w:t>
        </w:r>
      </w:hyperlink>
      <w:r>
        <w:rPr/>
        <w:t>]. La Tabla 1 resume los modelos considerados.</w:t>
      </w:r>
    </w:p>
    <w:p>
      <w:pPr>
        <w:pStyle w:val="Caption"/>
        <w:keepNext w:val="true"/>
        <w:jc w:val="center"/>
        <w:rPr/>
      </w:pPr>
      <w:r>
        <w:rPr/>
        <w:t xml:space="preserve">Tabla </w:t>
      </w:r>
      <w:r>
        <w:rPr/>
        <w:fldChar w:fldCharType="begin"/>
      </w:r>
      <w:r>
        <w:rPr/>
        <w:instrText xml:space="preserve"> SEQ Tabla \* ARABIC </w:instrText>
      </w:r>
      <w:r>
        <w:rPr/>
        <w:fldChar w:fldCharType="separate"/>
      </w:r>
      <w:r>
        <w:rPr/>
        <w:t>1</w:t>
      </w:r>
      <w:r>
        <w:rPr/>
        <w:fldChar w:fldCharType="end"/>
      </w:r>
      <w:r>
        <w:rPr/>
        <w:t>. Modelos de estimación de pose considerados. AP: precisión media en COCO según las publicaciones originales.</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4"/>
        <w:gridCol w:w="1361"/>
        <w:gridCol w:w="1927"/>
        <w:gridCol w:w="1588"/>
        <w:gridCol w:w="2041"/>
      </w:tblGrid>
      <w:tr>
        <w:trPr>
          <w:tblHeader w:val="true"/>
          <w:cantSplit w:val="true"/>
        </w:trPr>
        <w:tc>
          <w:tcPr>
            <w:tcW w:w="215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Modelo</w:t>
            </w:r>
          </w:p>
        </w:tc>
        <w:tc>
          <w:tcPr>
            <w:tcW w:w="136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Paradigma</w:t>
            </w:r>
          </w:p>
        </w:tc>
        <w:tc>
          <w:tcPr>
            <w:tcW w:w="192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Arquitectura</w:t>
            </w:r>
          </w:p>
        </w:tc>
        <w:tc>
          <w:tcPr>
            <w:tcW w:w="158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AP en COCO</w:t>
            </w:r>
          </w:p>
        </w:tc>
        <w:tc>
          <w:tcPr>
            <w:tcW w:w="204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Papel en este trabajo</w:t>
            </w:r>
          </w:p>
        </w:tc>
      </w:tr>
      <w:tr>
        <w:trPr>
          <w:cantSplit w:val="true"/>
        </w:trPr>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OpenPose [</w:t>
            </w:r>
            <w:hyperlink w:anchor="ref_cao2017">
              <w:r>
                <w:rPr>
                  <w:rStyle w:val="ListLabel317"/>
                  <w:rFonts w:eastAsia="Calibri" w:cs="Times New Roman"/>
                  <w:color w:val="1F4E79"/>
                  <w:kern w:val="0"/>
                  <w:sz w:val="16"/>
                  <w:lang w:val="es-ES" w:bidi="ar-SA"/>
                </w:rPr>
                <w:t>10</w:t>
              </w:r>
            </w:hyperlink>
            <w:r>
              <w:rPr>
                <w:rFonts w:eastAsia="Calibri" w:cs="Times New Roman"/>
                <w:kern w:val="0"/>
                <w:sz w:val="16"/>
                <w:lang w:val="es-ES" w:bidi="ar-SA"/>
              </w:rPr>
              <w:t>]</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Ascendente</w:t>
            </w:r>
          </w:p>
        </w:tc>
        <w:tc>
          <w:tcPr>
            <w:tcW w:w="192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CNN y campos de afinidad</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61,8 (test-dev)</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Referencia histórica</w:t>
            </w:r>
          </w:p>
        </w:tc>
      </w:tr>
      <w:tr>
        <w:trPr>
          <w:cantSplit w:val="true"/>
        </w:trPr>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HRNet-W48 [</w:t>
            </w:r>
            <w:hyperlink w:anchor="ref_sun2019">
              <w:r>
                <w:rPr>
                  <w:rStyle w:val="ListLabel317"/>
                  <w:rFonts w:eastAsia="Calibri" w:cs="Times New Roman"/>
                  <w:color w:val="1F4E79"/>
                  <w:kern w:val="0"/>
                  <w:sz w:val="16"/>
                  <w:lang w:val="es-ES" w:bidi="ar-SA"/>
                </w:rPr>
                <w:t>11</w:t>
              </w:r>
            </w:hyperlink>
            <w:r>
              <w:rPr>
                <w:rFonts w:eastAsia="Calibri" w:cs="Times New Roman"/>
                <w:kern w:val="0"/>
                <w:sz w:val="16"/>
                <w:lang w:val="es-ES" w:bidi="ar-SA"/>
              </w:rPr>
              <w:t>]</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Descendente</w:t>
            </w:r>
          </w:p>
        </w:tc>
        <w:tc>
          <w:tcPr>
            <w:tcW w:w="192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CNN de alta resolución</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75,5 (test-dev)</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No usado (coste en CPU)</w:t>
            </w:r>
          </w:p>
        </w:tc>
      </w:tr>
      <w:tr>
        <w:trPr>
          <w:cantSplit w:val="true"/>
        </w:trPr>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YOLOv8n-Pose [</w:t>
            </w:r>
            <w:hyperlink w:anchor="ref_jocher2023">
              <w:r>
                <w:rPr>
                  <w:rStyle w:val="ListLabel317"/>
                  <w:rFonts w:eastAsia="Calibri" w:cs="Times New Roman"/>
                  <w:color w:val="1F4E79"/>
                  <w:kern w:val="0"/>
                  <w:sz w:val="16"/>
                  <w:lang w:val="es-ES" w:bidi="ar-SA"/>
                </w:rPr>
                <w:t>14</w:t>
              </w:r>
            </w:hyperlink>
            <w:r>
              <w:rPr>
                <w:rFonts w:eastAsia="Calibri" w:cs="Times New Roman"/>
                <w:kern w:val="0"/>
                <w:sz w:val="16"/>
                <w:lang w:val="es-ES" w:bidi="ar-SA"/>
              </w:rPr>
              <w:t>]</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Una etapa</w:t>
            </w:r>
          </w:p>
        </w:tc>
        <w:tc>
          <w:tcPr>
            <w:tcW w:w="192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CNN detector y puntos</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50,4 (val)</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Modelo elegido</w:t>
            </w:r>
          </w:p>
        </w:tc>
      </w:tr>
      <w:tr>
        <w:trPr>
          <w:cantSplit w:val="true"/>
        </w:trPr>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YOLO11n-Pose [</w:t>
            </w:r>
            <w:hyperlink w:anchor="ref_jocher2023">
              <w:r>
                <w:rPr>
                  <w:rStyle w:val="ListLabel317"/>
                  <w:rFonts w:eastAsia="Calibri" w:cs="Times New Roman"/>
                  <w:color w:val="1F4E79"/>
                  <w:kern w:val="0"/>
                  <w:sz w:val="16"/>
                  <w:lang w:val="es-ES" w:bidi="ar-SA"/>
                </w:rPr>
                <w:t>14</w:t>
              </w:r>
            </w:hyperlink>
            <w:r>
              <w:rPr>
                <w:rFonts w:eastAsia="Calibri" w:cs="Times New Roman"/>
                <w:kern w:val="0"/>
                <w:sz w:val="16"/>
                <w:lang w:val="es-ES" w:bidi="ar-SA"/>
              </w:rPr>
              <w:t>]</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Una etapa</w:t>
            </w:r>
          </w:p>
        </w:tc>
        <w:tc>
          <w:tcPr>
            <w:tcW w:w="192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CNN detector y puntos</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50,0 (val)</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Comparado</w:t>
            </w:r>
          </w:p>
        </w:tc>
      </w:tr>
      <w:tr>
        <w:trPr>
          <w:cantSplit w:val="true"/>
        </w:trPr>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YOLOv8s-Pose [</w:t>
            </w:r>
            <w:hyperlink w:anchor="ref_jocher2023">
              <w:r>
                <w:rPr>
                  <w:rStyle w:val="ListLabel317"/>
                  <w:rFonts w:eastAsia="Calibri" w:cs="Times New Roman"/>
                  <w:color w:val="1F4E79"/>
                  <w:kern w:val="0"/>
                  <w:sz w:val="16"/>
                  <w:lang w:val="es-ES" w:bidi="ar-SA"/>
                </w:rPr>
                <w:t>14</w:t>
              </w:r>
            </w:hyperlink>
            <w:r>
              <w:rPr>
                <w:rFonts w:eastAsia="Calibri" w:cs="Times New Roman"/>
                <w:kern w:val="0"/>
                <w:sz w:val="16"/>
                <w:lang w:val="es-ES" w:bidi="ar-SA"/>
              </w:rPr>
              <w:t>]</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Una etapa</w:t>
            </w:r>
          </w:p>
        </w:tc>
        <w:tc>
          <w:tcPr>
            <w:tcW w:w="192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CNN detector y puntos</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60,0 (val)</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Comparado</w:t>
            </w:r>
          </w:p>
        </w:tc>
      </w:tr>
      <w:tr>
        <w:trPr>
          <w:cantSplit w:val="true"/>
        </w:trPr>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MoveNet Lightning [</w:t>
            </w:r>
            <w:hyperlink w:anchor="ref_google2021">
              <w:r>
                <w:rPr>
                  <w:rStyle w:val="ListLabel317"/>
                  <w:rFonts w:eastAsia="Calibri" w:cs="Times New Roman"/>
                  <w:color w:val="1F4E79"/>
                  <w:kern w:val="0"/>
                  <w:sz w:val="16"/>
                  <w:lang w:val="es-ES" w:bidi="ar-SA"/>
                </w:rPr>
                <w:t>15</w:t>
              </w:r>
            </w:hyperlink>
            <w:r>
              <w:rPr>
                <w:rFonts w:eastAsia="Calibri" w:cs="Times New Roman"/>
                <w:kern w:val="0"/>
                <w:sz w:val="16"/>
                <w:lang w:val="es-ES" w:bidi="ar-SA"/>
              </w:rPr>
              <w:t>]</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Una persona</w:t>
            </w:r>
          </w:p>
        </w:tc>
        <w:tc>
          <w:tcPr>
            <w:tcW w:w="192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MobileNetV2</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Sin AP comparable publicada</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Comparado; opción</w:t>
            </w:r>
          </w:p>
        </w:tc>
      </w:tr>
      <w:tr>
        <w:trPr>
          <w:cantSplit w:val="true"/>
        </w:trPr>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BlazePose [</w:t>
            </w:r>
            <w:hyperlink w:anchor="ref_bazarevsky2020">
              <w:r>
                <w:rPr>
                  <w:rStyle w:val="ListLabel317"/>
                  <w:rFonts w:eastAsia="Calibri" w:cs="Times New Roman"/>
                  <w:color w:val="1F4E79"/>
                  <w:kern w:val="0"/>
                  <w:sz w:val="16"/>
                  <w:lang w:val="es-ES" w:bidi="ar-SA"/>
                </w:rPr>
                <w:t>16</w:t>
              </w:r>
            </w:hyperlink>
            <w:r>
              <w:rPr>
                <w:rFonts w:eastAsia="Calibri" w:cs="Times New Roman"/>
                <w:kern w:val="0"/>
                <w:sz w:val="16"/>
                <w:lang w:val="es-ES" w:bidi="ar-SA"/>
              </w:rPr>
              <w:t>]</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Una persona</w:t>
            </w:r>
          </w:p>
        </w:tc>
        <w:tc>
          <w:tcPr>
            <w:tcW w:w="192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CNN ligera, 33 puntos</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Evaluado con PCK propio</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Opción</w:t>
            </w:r>
          </w:p>
        </w:tc>
      </w:tr>
      <w:tr>
        <w:trPr>
          <w:cantSplit w:val="true"/>
        </w:trPr>
        <w:tc>
          <w:tcPr>
            <w:tcW w:w="215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ViTPose-G [</w:t>
            </w:r>
            <w:hyperlink w:anchor="ref_xu2022">
              <w:r>
                <w:rPr>
                  <w:rStyle w:val="ListLabel317"/>
                  <w:rFonts w:eastAsia="Calibri" w:cs="Times New Roman"/>
                  <w:color w:val="1F4E79"/>
                  <w:kern w:val="0"/>
                  <w:sz w:val="16"/>
                  <w:lang w:val="es-ES" w:bidi="ar-SA"/>
                </w:rPr>
                <w:t>17</w:t>
              </w:r>
            </w:hyperlink>
            <w:r>
              <w:rPr>
                <w:rFonts w:eastAsia="Calibri" w:cs="Times New Roman"/>
                <w:kern w:val="0"/>
                <w:sz w:val="16"/>
                <w:lang w:val="es-ES" w:bidi="ar-SA"/>
              </w:rPr>
              <w:t>]</w:t>
            </w:r>
          </w:p>
        </w:tc>
        <w:tc>
          <w:tcPr>
            <w:tcW w:w="136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Descendente</w:t>
            </w:r>
          </w:p>
        </w:tc>
        <w:tc>
          <w:tcPr>
            <w:tcW w:w="192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Transformer de visión</w:t>
            </w:r>
          </w:p>
        </w:tc>
        <w:tc>
          <w:tcPr>
            <w:tcW w:w="158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80,9 (test-dev)</w:t>
            </w:r>
          </w:p>
        </w:tc>
        <w:tc>
          <w:tcPr>
            <w:tcW w:w="204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Trabajo futuro</w:t>
            </w:r>
          </w:p>
        </w:tc>
      </w:tr>
    </w:tbl>
    <w:p>
      <w:pPr>
        <w:pStyle w:val="Normal"/>
        <w:jc w:val="both"/>
        <w:rPr/>
      </w:pPr>
      <w:r>
        <w:rPr/>
      </w:r>
    </w:p>
    <w:p>
      <w:pPr>
        <w:pStyle w:val="Normal"/>
        <w:jc w:val="both"/>
        <w:rPr/>
      </w:pPr>
      <w:r>
        <w:rPr/>
        <w:t>La estimación de pose en natación presenta dificultades específicas: refracción, burbujas, iluminación variable, oclusión parcial del cuerpo por la superficie del agua y escasez de imágenes anotadas [</w:t>
      </w:r>
      <w:hyperlink w:anchor="ref_einfalt2018">
        <w:r>
          <w:rPr>
            <w:rStyle w:val="ListLabel316"/>
            <w:color w:val="1F4E79"/>
          </w:rPr>
          <w:t>18</w:t>
        </w:r>
      </w:hyperlink>
      <w:r>
        <w:rPr/>
        <w:t>]. El conjunto sintético SwimXYZ ofrece secuencias generadas por ordenador de los cuatro estilos para entrenar y evaluar modelos en este dominio [</w:t>
      </w:r>
      <w:hyperlink w:anchor="ref_fiche2023">
        <w:r>
          <w:rPr>
            <w:rStyle w:val="ListLabel316"/>
            <w:color w:val="1F4E79"/>
          </w:rPr>
          <w:t>19</w:t>
        </w:r>
      </w:hyperlink>
      <w:r>
        <w:rPr/>
        <w:t>].</w:t>
      </w:r>
    </w:p>
    <w:p>
      <w:pPr>
        <w:pStyle w:val="Heading3"/>
        <w:keepNext w:val="true"/>
        <w:numPr>
          <w:ilvl w:val="2"/>
          <w:numId w:val="16"/>
        </w:numPr>
        <w:rPr/>
      </w:pPr>
      <w:r>
        <w:rPr/>
        <w:t>Métricas de evaluación de la estimación de pose</w:t>
      </w:r>
    </w:p>
    <w:p>
      <w:pPr>
        <w:pStyle w:val="Normal"/>
        <w:jc w:val="both"/>
        <w:rPr/>
      </w:pPr>
      <w:r>
        <w:rPr/>
        <w:t>La precisión de un modelo de pose se mide comparando los puntos estimados con anotaciones manuales de referencia (</w:t>
      </w:r>
      <w:r>
        <w:rPr>
          <w:i/>
        </w:rPr>
        <w:t>ground truth</w:t>
      </w:r>
      <w:r>
        <w:rPr/>
        <w:t>). La métrica oficial de COCO es la similitud de puntos clave, OKS (</w:t>
      </w:r>
      <w:r>
        <w:rPr>
          <w:i/>
        </w:rPr>
        <w:t>Object Keypoint Similarity</w:t>
      </w:r>
      <w:r>
        <w:rPr/>
        <w:t>), que desempeña el papel de la intersección sobre la unión en la detección de objetos [</w:t>
      </w:r>
      <w:hyperlink w:anchor="ref_lin2014">
        <w:r>
          <w:rPr>
            <w:rStyle w:val="ListLabel316"/>
            <w:color w:val="1F4E79"/>
          </w:rPr>
          <w:t>9</w:t>
        </w:r>
      </w:hyperlink>
      <w:r>
        <w:rPr/>
        <w:t>] (Ecuación 3).</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OKS</m:t>
          </m:r>
          <m:r>
            <w:rPr>
              <w:rFonts w:ascii="Cambria Math" w:hAnsi="Cambria Math"/>
            </w:rPr>
            <m:t xml:space="preserve">=</m:t>
          </m:r>
          <m:f>
            <m:num>
              <m:nary>
                <m:naryPr>
                  <m:chr m:val="∑"/>
                  <m:supHide m:val="1"/>
                </m:naryPr>
                <m:sub>
                  <m:r>
                    <w:rPr>
                      <w:rFonts w:ascii="Cambria Math" w:hAnsi="Cambria Math"/>
                    </w:rPr>
                    <m:t xml:space="preserve">i</m:t>
                  </m:r>
                </m:sub>
                <m:sup/>
                <m:e>
                  <m:r>
                    <w:rPr>
                      <w:rFonts w:ascii="Cambria Math" w:hAnsi="Cambria Math"/>
                    </w:rPr>
                    <m:t xml:space="preserve">exp</m:t>
                  </m:r>
                  <m:d>
                    <m:dPr>
                      <m:begChr m:val="("/>
                      <m:endChr m:val=")"/>
                    </m:dPr>
                    <m:e>
                      <m:r>
                        <w:rPr>
                          <w:rFonts w:ascii="Cambria Math" w:hAnsi="Cambria Math"/>
                        </w:rPr>
                        <m:t xml:space="preserve">−</m:t>
                      </m:r>
                      <m:f>
                        <m:num>
                          <m:sSup>
                            <m:e>
                              <m:sSub>
                                <m:e>
                                  <m:r>
                                    <w:rPr>
                                      <w:rFonts w:ascii="Cambria Math" w:hAnsi="Cambria Math"/>
                                    </w:rPr>
                                    <m:t xml:space="preserve">d</m:t>
                                  </m:r>
                                </m:e>
                                <m:sub>
                                  <m:r>
                                    <w:rPr>
                                      <w:rFonts w:ascii="Cambria Math" w:hAnsi="Cambria Math"/>
                                    </w:rPr>
                                    <m:t xml:space="preserve">i</m:t>
                                  </m:r>
                                </m:sub>
                              </m:sSub>
                            </m:e>
                            <m:sup>
                              <m:r>
                                <w:rPr>
                                  <w:rFonts w:ascii="Cambria Math" w:hAnsi="Cambria Math"/>
                                </w:rPr>
                                <m:t xml:space="preserve">2</m:t>
                              </m:r>
                            </m:sup>
                          </m:sSup>
                        </m:num>
                        <m:den>
                          <m:r>
                            <w:rPr>
                              <w:rFonts w:ascii="Cambria Math" w:hAnsi="Cambria Math"/>
                            </w:rPr>
                            <m:t xml:space="preserve">2</m:t>
                          </m:r>
                          <m:sSup>
                            <m:e>
                              <m:r>
                                <w:rPr>
                                  <w:rFonts w:ascii="Cambria Math" w:hAnsi="Cambria Math"/>
                                </w:rPr>
                                <m:t xml:space="preserve">s</m:t>
                              </m:r>
                            </m:e>
                            <m:sup>
                              <m:r>
                                <w:rPr>
                                  <w:rFonts w:ascii="Cambria Math" w:hAnsi="Cambria Math"/>
                                </w:rPr>
                                <m:t xml:space="preserve">2</m:t>
                              </m:r>
                            </m:sup>
                          </m:sSup>
                          <m:sSup>
                            <m:e>
                              <m:sSub>
                                <m:e>
                                  <m:r>
                                    <w:rPr>
                                      <w:rFonts w:ascii="Cambria Math" w:hAnsi="Cambria Math"/>
                                    </w:rPr>
                                    <m:t xml:space="preserve">k</m:t>
                                  </m:r>
                                </m:e>
                                <m:sub>
                                  <m:r>
                                    <w:rPr>
                                      <w:rFonts w:ascii="Cambria Math" w:hAnsi="Cambria Math"/>
                                    </w:rPr>
                                    <m:t xml:space="preserve">i</m:t>
                                  </m:r>
                                </m:sub>
                              </m:sSub>
                            </m:e>
                            <m:sup>
                              <m:r>
                                <w:rPr>
                                  <w:rFonts w:ascii="Cambria Math" w:hAnsi="Cambria Math"/>
                                </w:rPr>
                                <m:t xml:space="preserve">2</m:t>
                              </m:r>
                            </m:sup>
                          </m:sSup>
                        </m:den>
                      </m:f>
                    </m:e>
                  </m:d>
                  <m:r>
                    <w:rPr>
                      <w:rFonts w:ascii="Cambria Math" w:hAnsi="Cambria Math"/>
                    </w:rPr>
                    <m:t xml:space="preserve">δ</m:t>
                  </m:r>
                  <m:d>
                    <m:dPr>
                      <m:begChr m:val="("/>
                      <m:endChr m:val=")"/>
                    </m:dPr>
                    <m:e>
                      <m:sSub>
                        <m:e>
                          <m:r>
                            <w:rPr>
                              <w:rFonts w:ascii="Cambria Math" w:hAnsi="Cambria Math"/>
                            </w:rPr>
                            <m:t xml:space="preserve">v</m:t>
                          </m:r>
                        </m:e>
                        <m:sub>
                          <m:r>
                            <w:rPr>
                              <w:rFonts w:ascii="Cambria Math" w:hAnsi="Cambria Math"/>
                            </w:rPr>
                            <m:t xml:space="preserve">i</m:t>
                          </m:r>
                        </m:sub>
                      </m:sSub>
                      <m:r>
                        <w:rPr>
                          <w:rFonts w:ascii="Cambria Math" w:hAnsi="Cambria Math"/>
                        </w:rPr>
                        <m:t xml:space="preserve">&gt;</m:t>
                      </m:r>
                      <m:r>
                        <w:rPr>
                          <w:rFonts w:ascii="Cambria Math" w:hAnsi="Cambria Math"/>
                        </w:rPr>
                        <m:t xml:space="preserve">0</m:t>
                      </m:r>
                    </m:e>
                  </m:d>
                </m:e>
              </m:nary>
            </m:num>
            <m:den>
              <m:nary>
                <m:naryPr>
                  <m:chr m:val="∑"/>
                  <m:supHide m:val="1"/>
                </m:naryPr>
                <m:sub>
                  <m:r>
                    <w:rPr>
                      <w:rFonts w:ascii="Cambria Math" w:hAnsi="Cambria Math"/>
                    </w:rPr>
                    <m:t xml:space="preserve">i</m:t>
                  </m:r>
                </m:sub>
                <m:sup/>
                <m:e>
                  <m:r>
                    <w:rPr>
                      <w:rFonts w:ascii="Cambria Math" w:hAnsi="Cambria Math"/>
                    </w:rPr>
                    <m:t xml:space="preserve">δ</m:t>
                  </m:r>
                  <m:d>
                    <m:dPr>
                      <m:begChr m:val="("/>
                      <m:endChr m:val=")"/>
                    </m:dPr>
                    <m:e>
                      <m:sSub>
                        <m:e>
                          <m:r>
                            <w:rPr>
                              <w:rFonts w:ascii="Cambria Math" w:hAnsi="Cambria Math"/>
                            </w:rPr>
                            <m:t xml:space="preserve">v</m:t>
                          </m:r>
                        </m:e>
                        <m:sub>
                          <m:r>
                            <w:rPr>
                              <w:rFonts w:ascii="Cambria Math" w:hAnsi="Cambria Math"/>
                            </w:rPr>
                            <m:t xml:space="preserve">i</m:t>
                          </m:r>
                        </m:sub>
                      </m:sSub>
                      <m:r>
                        <w:rPr>
                          <w:rFonts w:ascii="Cambria Math" w:hAnsi="Cambria Math"/>
                        </w:rPr>
                        <m:t xml:space="preserve">&gt;</m:t>
                      </m:r>
                      <m:r>
                        <w:rPr>
                          <w:rFonts w:ascii="Cambria Math" w:hAnsi="Cambria Math"/>
                        </w:rPr>
                        <m:t xml:space="preserve">0</m:t>
                      </m:r>
                    </m:e>
                  </m:d>
                </m:e>
              </m:nary>
            </m:den>
          </m:f>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3</w:t>
      </w:r>
      <w:r>
        <w:rPr/>
        <w:fldChar w:fldCharType="end"/>
      </w:r>
      <w:r>
        <w:rPr/>
        <w:t>. Similitud de puntos clave (OKS)</w:t>
      </w:r>
    </w:p>
    <w:p>
      <w:pPr>
        <w:pStyle w:val="Normal"/>
        <w:keepNext w:val="true"/>
        <w:rPr/>
      </w:pPr>
      <w:r>
        <w:rPr/>
        <w:t>donde:</w:t>
      </w:r>
    </w:p>
    <w:p>
      <w:pPr>
        <w:pStyle w:val="ListParagraph"/>
        <w:keepNext w:val="true"/>
        <w:numPr>
          <w:ilvl w:val="0"/>
          <w:numId w:val="3"/>
        </w:numPr>
        <w:spacing w:before="0" w:after="0"/>
        <w:contextualSpacing/>
        <w:rPr/>
      </w:pPr>
      <w:r>
        <w:rPr>
          <w:i/>
        </w:rPr>
        <w:t>d</w:t>
      </w:r>
      <w:r>
        <w:rPr>
          <w:vertAlign w:val="subscript"/>
        </w:rPr>
        <w:t>i</w:t>
      </w:r>
      <w:r>
        <w:rPr/>
        <w:t xml:space="preserve">: distancia euclídea entre el punto estimado y el anotado de la articulación </w:t>
      </w:r>
      <w:r>
        <w:rPr>
          <w:i/>
        </w:rPr>
        <w:t>i</w:t>
      </w:r>
      <w:r>
        <w:rPr/>
        <w:t xml:space="preserve"> (píxeles)</w:t>
      </w:r>
    </w:p>
    <w:p>
      <w:pPr>
        <w:pStyle w:val="ListParagraph"/>
        <w:keepNext w:val="true"/>
        <w:numPr>
          <w:ilvl w:val="0"/>
          <w:numId w:val="3"/>
        </w:numPr>
        <w:spacing w:before="0" w:after="0"/>
        <w:contextualSpacing/>
        <w:rPr/>
      </w:pPr>
      <w:r>
        <w:rPr>
          <w:i/>
        </w:rPr>
        <w:t>s</w:t>
      </w:r>
      <w:r>
        <w:rPr/>
        <w:t>: escala del objeto, raíz cuadrada del área de la persona (píxeles)</w:t>
      </w:r>
    </w:p>
    <w:p>
      <w:pPr>
        <w:pStyle w:val="ListParagraph"/>
        <w:keepNext w:val="true"/>
        <w:numPr>
          <w:ilvl w:val="0"/>
          <w:numId w:val="3"/>
        </w:numPr>
        <w:spacing w:before="0" w:after="0"/>
        <w:contextualSpacing/>
        <w:rPr/>
      </w:pPr>
      <w:r>
        <w:rPr>
          <w:i/>
        </w:rPr>
        <w:t>k</w:t>
      </w:r>
      <w:r>
        <w:rPr>
          <w:vertAlign w:val="subscript"/>
        </w:rPr>
        <w:t>i</w:t>
      </w:r>
      <w:r>
        <w:rPr/>
        <w:t>: constante de tolerancia propia de cada articulación (adimensional)</w:t>
      </w:r>
    </w:p>
    <w:p>
      <w:pPr>
        <w:pStyle w:val="ListParagraph"/>
        <w:keepNext w:val="true"/>
        <w:numPr>
          <w:ilvl w:val="0"/>
          <w:numId w:val="3"/>
        </w:numPr>
        <w:spacing w:before="0" w:after="0"/>
        <w:contextualSpacing/>
        <w:rPr/>
      </w:pPr>
      <w:r>
        <w:rPr>
          <w:i/>
        </w:rPr>
        <w:t>v</w:t>
      </w:r>
      <w:r>
        <w:rPr>
          <w:vertAlign w:val="subscript"/>
        </w:rPr>
        <w:t>i</w:t>
      </w:r>
      <w:r>
        <w:rPr/>
        <w:t>: indicador de visibilidad de la articulación en la anotación; δ(·) vale 1 si se cumple la condición y 0 en otro caso</w:t>
      </w:r>
    </w:p>
    <w:p>
      <w:pPr>
        <w:pStyle w:val="ListParagraph"/>
        <w:keepNext w:val="false"/>
        <w:numPr>
          <w:ilvl w:val="0"/>
          <w:numId w:val="3"/>
        </w:numPr>
        <w:spacing w:before="0" w:after="0"/>
        <w:contextualSpacing/>
        <w:rPr/>
      </w:pPr>
      <w:r>
        <w:rPr/>
        <w:t>OKS: similitud entre 0 (sin coincidencia) y 1 (coincidencia perfecta)</w:t>
      </w:r>
    </w:p>
    <w:p>
      <w:pPr>
        <w:pStyle w:val="Normal"/>
        <w:jc w:val="both"/>
        <w:rPr/>
      </w:pPr>
      <w:r>
        <w:rPr/>
        <w:t>Otra métrica habitual es el porcentaje de puntos correctos, PCK (</w:t>
      </w:r>
      <w:r>
        <w:rPr>
          <w:i/>
        </w:rPr>
        <w:t>Percentage of Correct Keypoints</w:t>
      </w:r>
      <w:r>
        <w:rPr/>
        <w:t>), que cuenta los puntos situados a menos de una fracción α de una longitud de referencia, como el tronco o la cabeza (PCKh) [</w:t>
      </w:r>
      <w:hyperlink w:anchor="ref_andriluka2014">
        <w:r>
          <w:rPr>
            <w:rStyle w:val="ListLabel316"/>
            <w:color w:val="1F4E79"/>
          </w:rPr>
          <w:t>20</w:t>
        </w:r>
      </w:hyperlink>
      <w:r>
        <w:rPr/>
        <w:t>] (Ecuación 4).</w:t>
      </w:r>
    </w:p>
    <w:p>
      <w:pPr>
        <w:pStyle w:val="Normal"/>
        <w:keepNext w:val="true"/>
        <w:jc w:val="center"/>
        <w:rPr/>
      </w:pPr>
      <w:r>
        <w:rPr/>
      </w:r>
      <m:oMathPara xmlns:m="http://schemas.openxmlformats.org/officeDocument/2006/math">
        <m:oMathParaPr>
          <m:jc m:val="center"/>
        </m:oMathParaPr>
        <m:oMath>
          <m:sSub>
            <m:e>
              <m:r>
                <w:rPr>
                  <w:rFonts w:ascii="Cambria Math" w:hAnsi="Cambria Math"/>
                </w:rPr>
                <m:t xml:space="preserve">PCK</m:t>
              </m:r>
            </m:e>
            <m:sub>
              <m:r>
                <w:rPr>
                  <w:rFonts w:ascii="Cambria Math" w:hAnsi="Cambria Math"/>
                </w:rPr>
                <m:t xml:space="preserve">α</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𝟙</m:t>
              </m:r>
              <m:d>
                <m:dPr>
                  <m:begChr m:val="("/>
                  <m:endChr m:val=")"/>
                </m:dPr>
                <m:e>
                  <m:d>
                    <m:dPr>
                      <m:begChr m:val="‖"/>
                      <m:endChr m:val="‖"/>
                    </m:dPr>
                    <m:e>
                      <m:acc>
                        <m:accPr>
                          <m:chr m:val="^"/>
                        </m:accPr>
                        <m:e>
                          <m:sSub>
                            <m:e>
                              <m:r>
                                <w:rPr>
                                  <w:rFonts w:ascii="Cambria Math" w:hAnsi="Cambria Math"/>
                                </w:rPr>
                                <m:t xml:space="preserve">p</m:t>
                              </m:r>
                            </m:e>
                            <m:sub>
                              <m:r>
                                <w:rPr>
                                  <w:rFonts w:ascii="Cambria Math" w:hAnsi="Cambria Math"/>
                                </w:rPr>
                                <m:t xml:space="preserve">i</m:t>
                              </m:r>
                            </m:sub>
                          </m:sSub>
                        </m:e>
                      </m:acc>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e>
                  </m:d>
                  <m: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d</m:t>
                      </m:r>
                    </m:e>
                    <m:sub>
                      <m:r>
                        <w:rPr>
                          <w:rFonts w:ascii="Cambria Math" w:hAnsi="Cambria Math"/>
                        </w:rPr>
                        <m:t xml:space="preserve">ref</m:t>
                      </m:r>
                    </m:sub>
                  </m:sSub>
                </m:e>
              </m:d>
            </m:e>
          </m:nary>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4</w:t>
      </w:r>
      <w:r>
        <w:rPr/>
        <w:fldChar w:fldCharType="end"/>
      </w:r>
      <w:r>
        <w:rPr/>
        <w:t>. Porcentaje de puntos correctos (PCK)</w:t>
      </w:r>
    </w:p>
    <w:p>
      <w:pPr>
        <w:pStyle w:val="Normal"/>
        <w:keepNext w:val="true"/>
        <w:rPr/>
      </w:pPr>
      <w:r>
        <w:rPr/>
        <w:t>donde:</w:t>
      </w:r>
    </w:p>
    <w:p>
      <w:pPr>
        <w:pStyle w:val="ListParagraph"/>
        <w:keepNext w:val="true"/>
        <w:numPr>
          <w:ilvl w:val="0"/>
          <w:numId w:val="3"/>
        </w:numPr>
        <w:spacing w:before="0" w:after="0"/>
        <w:contextualSpacing/>
        <w:rPr/>
      </w:pPr>
      <w:r>
        <w:rPr>
          <w:i/>
        </w:rPr>
        <w:t>N</w:t>
      </w:r>
      <w:r>
        <w:rPr/>
        <w:t>: número total de puntos evaluados</w:t>
      </w:r>
    </w:p>
    <w:p>
      <w:pPr>
        <w:pStyle w:val="ListParagraph"/>
        <w:keepNext w:val="true"/>
        <w:numPr>
          <w:ilvl w:val="0"/>
          <w:numId w:val="3"/>
        </w:numPr>
        <w:spacing w:before="0" w:after="0"/>
        <w:contextualSpacing/>
        <w:rPr/>
      </w:pPr>
      <w:r>
        <w:rPr>
          <w:i/>
        </w:rPr>
        <w:t>p̂</w:t>
      </w:r>
      <w:r>
        <w:rPr>
          <w:vertAlign w:val="subscript"/>
        </w:rPr>
        <w:t>i</w:t>
      </w:r>
      <w:r>
        <w:rPr/>
        <w:t xml:space="preserve">, </w:t>
      </w:r>
      <w:r>
        <w:rPr>
          <w:i/>
        </w:rPr>
        <w:t>p</w:t>
      </w:r>
      <w:r>
        <w:rPr>
          <w:vertAlign w:val="subscript"/>
        </w:rPr>
        <w:t>i</w:t>
      </w:r>
      <w:r>
        <w:rPr/>
        <w:t xml:space="preserve">: posición estimada y posición de referencia del punto </w:t>
      </w:r>
      <w:r>
        <w:rPr>
          <w:i/>
        </w:rPr>
        <w:t>i</w:t>
      </w:r>
      <w:r>
        <w:rPr/>
        <w:t xml:space="preserve"> (píxeles)</w:t>
      </w:r>
    </w:p>
    <w:p>
      <w:pPr>
        <w:pStyle w:val="ListParagraph"/>
        <w:keepNext w:val="true"/>
        <w:numPr>
          <w:ilvl w:val="0"/>
          <w:numId w:val="3"/>
        </w:numPr>
        <w:spacing w:before="0" w:after="0"/>
        <w:contextualSpacing/>
        <w:rPr/>
      </w:pPr>
      <w:r>
        <w:rPr>
          <w:i/>
        </w:rPr>
        <w:t>d</w:t>
      </w:r>
      <w:r>
        <w:rPr>
          <w:vertAlign w:val="subscript"/>
        </w:rPr>
        <w:t>ref</w:t>
      </w:r>
      <w:r>
        <w:rPr/>
        <w:t>: longitud de referencia del cuerpo, por ejemplo el tronco (píxeles)</w:t>
      </w:r>
    </w:p>
    <w:p>
      <w:pPr>
        <w:pStyle w:val="ListParagraph"/>
        <w:keepNext w:val="true"/>
        <w:numPr>
          <w:ilvl w:val="0"/>
          <w:numId w:val="3"/>
        </w:numPr>
        <w:spacing w:before="0" w:after="0"/>
        <w:contextualSpacing/>
        <w:rPr/>
      </w:pPr>
      <w:r>
        <w:rPr/>
        <w:t>α: umbral relativo de tolerancia (habitualmente 0,2 o 0,5); 𝟙(·) vale 1 si la condición se cumple</w:t>
      </w:r>
    </w:p>
    <w:p>
      <w:pPr>
        <w:pStyle w:val="ListParagraph"/>
        <w:keepNext w:val="false"/>
        <w:numPr>
          <w:ilvl w:val="0"/>
          <w:numId w:val="3"/>
        </w:numPr>
        <w:spacing w:before="0" w:after="0"/>
        <w:contextualSpacing/>
        <w:rPr/>
      </w:pPr>
      <w:r>
        <w:rPr/>
        <w:t>PCK</w:t>
      </w:r>
      <w:r>
        <w:rPr>
          <w:vertAlign w:val="subscript"/>
        </w:rPr>
        <w:t>α</w:t>
      </w:r>
      <w:r>
        <w:rPr/>
        <w:t>: proporción de puntos correctos, entre 0 y 1</w:t>
      </w:r>
    </w:p>
    <w:p>
      <w:pPr>
        <w:pStyle w:val="Normal"/>
        <w:jc w:val="both"/>
        <w:rPr/>
      </w:pPr>
      <w:r>
        <w:rPr/>
        <w:t>A partir de la OKS se calcula la precisión media, AP (</w:t>
      </w:r>
      <w:r>
        <w:rPr>
          <w:i/>
        </w:rPr>
        <w:t>Average Precision</w:t>
      </w:r>
      <w:r>
        <w:rPr/>
        <w:t>): para un umbral de OKS se consideran correctas las detecciones que lo superan y se integra la curva de precisión frente a exhaustividad. COCO promedia la AP sobre diez umbrales de OKS entre 0,50 y 0,95, valor que se denomina mAP (</w:t>
      </w:r>
      <w:r>
        <w:rPr>
          <w:i/>
        </w:rPr>
        <w:t>mean Average Precision</w:t>
      </w:r>
      <w:r>
        <w:rPr/>
        <w:t>) (Ecuación 5).</w:t>
      </w:r>
    </w:p>
    <w:p>
      <w:pPr>
        <w:pStyle w:val="Normal"/>
        <w:keepNext w:val="true"/>
        <w:jc w:val="center"/>
        <w:rPr/>
      </w:pPr>
      <w:r>
        <w:rPr/>
      </w:r>
      <m:oMathPara xmlns:m="http://schemas.openxmlformats.org/officeDocument/2006/math">
        <m:oMathParaPr>
          <m:jc m:val="center"/>
        </m:oMathParaPr>
        <m:oMath>
          <m:sSub>
            <m:e>
              <m:r>
                <w:rPr>
                  <w:rFonts w:ascii="Cambria Math" w:hAnsi="Cambria Math"/>
                </w:rPr>
                <m:t xml:space="preserve">AP</m:t>
              </m:r>
            </m:e>
            <m:sub>
              <m:r>
                <w:rPr>
                  <w:rFonts w:ascii="Cambria Math" w:hAnsi="Cambria Math"/>
                </w:rPr>
                <m:t xml:space="preserve">t</m:t>
              </m:r>
            </m:sub>
          </m:sSub>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1</m:t>
              </m:r>
            </m:sup>
            <m:e>
              <m:sSub>
                <m:e>
                  <m:r>
                    <w:rPr>
                      <w:rFonts w:ascii="Cambria Math" w:hAnsi="Cambria Math"/>
                    </w:rPr>
                    <m:t xml:space="preserve">P</m:t>
                  </m:r>
                </m:e>
                <m:sub>
                  <m:r>
                    <w:rPr>
                      <w:rFonts w:ascii="Cambria Math" w:hAnsi="Cambria Math"/>
                    </w:rPr>
                    <m:t xml:space="preserve">t</m:t>
                  </m:r>
                </m:sub>
              </m:sSub>
              <m:d>
                <m:dPr>
                  <m:begChr m:val="("/>
                  <m:endChr m:val=")"/>
                </m:dPr>
                <m:e>
                  <m:r>
                    <w:rPr>
                      <w:rFonts w:ascii="Cambria Math" w:hAnsi="Cambria Math"/>
                    </w:rPr>
                    <m:t xml:space="preserve">R</m:t>
                  </m:r>
                </m:e>
              </m:d>
              <m:r>
                <w:rPr>
                  <w:rFonts w:ascii="Cambria Math" w:hAnsi="Cambria Math"/>
                </w:rPr>
                <m:t xml:space="preserve">dR</m:t>
              </m:r>
            </m:e>
          </m:nary>
          <m:r>
            <w:rPr>
              <w:rFonts w:ascii="Cambria Math" w:hAnsi="Cambria Math"/>
            </w:rPr>
            <m:t xml:space="preserve">,</m:t>
          </m:r>
          <m:r>
            <w:rPr>
              <w:rFonts w:ascii="Cambria Math" w:hAnsi="Cambria Math"/>
            </w:rPr>
            <m:t xml:space="preserve">mAP</m:t>
          </m:r>
          <m:r>
            <w:rPr>
              <w:rFonts w:ascii="Cambria Math" w:hAnsi="Cambria Math"/>
            </w:rPr>
            <m:t xml:space="preserve">=</m:t>
          </m:r>
          <m:f>
            <m:num>
              <m:r>
                <w:rPr>
                  <w:rFonts w:ascii="Cambria Math" w:hAnsi="Cambria Math"/>
                </w:rPr>
                <m:t xml:space="preserve">1</m:t>
              </m:r>
            </m:num>
            <m:den>
              <m:d>
                <m:dPr>
                  <m:begChr m:val="|"/>
                  <m:endChr m:val="|"/>
                </m:dPr>
                <m:e>
                  <m:r>
                    <w:rPr>
                      <w:rFonts w:ascii="Cambria Math" w:hAnsi="Cambria Math"/>
                    </w:rPr>
                    <m:t xml:space="preserve">T</m:t>
                  </m:r>
                </m:e>
              </m:d>
            </m:den>
          </m:f>
          <m:nary>
            <m:naryPr>
              <m:chr m:val="∑"/>
              <m:supHide m:val="1"/>
            </m:naryPr>
            <m:sub>
              <m:r>
                <w:rPr>
                  <w:rFonts w:ascii="Cambria Math" w:hAnsi="Cambria Math"/>
                </w:rPr>
                <m:t xml:space="preserve">t</m:t>
              </m:r>
              <m:r>
                <w:rPr>
                  <w:rFonts w:ascii="Cambria Math" w:hAnsi="Cambria Math"/>
                </w:rPr>
                <m:t xml:space="preserve">∈</m:t>
              </m:r>
              <m:r>
                <w:rPr>
                  <w:rFonts w:ascii="Cambria Math" w:hAnsi="Cambria Math"/>
                </w:rPr>
                <m:t xml:space="preserve">T</m:t>
              </m:r>
            </m:sub>
            <m:sup/>
            <m:e>
              <m:sSub>
                <m:e>
                  <m:r>
                    <w:rPr>
                      <w:rFonts w:ascii="Cambria Math" w:hAnsi="Cambria Math"/>
                    </w:rPr>
                    <m:t xml:space="preserve">AP</m:t>
                  </m:r>
                </m:e>
                <m:sub>
                  <m:r>
                    <w:rPr>
                      <w:rFonts w:ascii="Cambria Math" w:hAnsi="Cambria Math"/>
                    </w:rPr>
                    <m:t xml:space="preserve">t</m:t>
                  </m:r>
                </m:sub>
              </m:sSub>
            </m:e>
          </m:nary>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5</w:t>
      </w:r>
      <w:r>
        <w:rPr/>
        <w:fldChar w:fldCharType="end"/>
      </w:r>
      <w:r>
        <w:rPr/>
        <w:t>. Precisión media (AP) y su promedio sobre umbrales de OKS (mAP)</w:t>
      </w:r>
    </w:p>
    <w:p>
      <w:pPr>
        <w:pStyle w:val="Normal"/>
        <w:keepNext w:val="true"/>
        <w:rPr/>
      </w:pPr>
      <w:r>
        <w:rPr/>
        <w:t>donde:</w:t>
      </w:r>
    </w:p>
    <w:p>
      <w:pPr>
        <w:pStyle w:val="ListParagraph"/>
        <w:keepNext w:val="true"/>
        <w:numPr>
          <w:ilvl w:val="0"/>
          <w:numId w:val="3"/>
        </w:numPr>
        <w:spacing w:before="0" w:after="0"/>
        <w:contextualSpacing/>
        <w:rPr/>
      </w:pPr>
      <w:r>
        <w:rPr>
          <w:i/>
        </w:rPr>
        <w:t>P</w:t>
      </w:r>
      <w:r>
        <w:rPr>
          <w:vertAlign w:val="subscript"/>
        </w:rPr>
        <w:t>t</w:t>
      </w:r>
      <w:r>
        <w:rPr/>
        <w:t>(</w:t>
      </w:r>
      <w:r>
        <w:rPr>
          <w:i/>
        </w:rPr>
        <w:t>R</w:t>
      </w:r>
      <w:r>
        <w:rPr/>
        <w:t xml:space="preserve">): precisión en función de la exhaustividad </w:t>
      </w:r>
      <w:r>
        <w:rPr>
          <w:i/>
        </w:rPr>
        <w:t>R</w:t>
      </w:r>
      <w:r>
        <w:rPr/>
        <w:t xml:space="preserve"> cuando una detección se considera correcta si su OKS ≥ </w:t>
      </w:r>
      <w:r>
        <w:rPr>
          <w:i/>
        </w:rPr>
        <w:t>t</w:t>
      </w:r>
    </w:p>
    <w:p>
      <w:pPr>
        <w:pStyle w:val="ListParagraph"/>
        <w:keepNext w:val="true"/>
        <w:numPr>
          <w:ilvl w:val="0"/>
          <w:numId w:val="3"/>
        </w:numPr>
        <w:spacing w:before="0" w:after="0"/>
        <w:contextualSpacing/>
        <w:rPr/>
      </w:pPr>
      <w:r>
        <w:rPr>
          <w:i/>
        </w:rPr>
        <w:t>T</w:t>
      </w:r>
      <w:r>
        <w:rPr/>
        <w:t>: conjunto de umbrales de OKS {0,50; 0,55; …; 0,95}; |</w:t>
      </w:r>
      <w:r>
        <w:rPr>
          <w:i/>
        </w:rPr>
        <w:t>T</w:t>
      </w:r>
      <w:r>
        <w:rPr/>
        <w:t>| = 10</w:t>
      </w:r>
    </w:p>
    <w:p>
      <w:pPr>
        <w:pStyle w:val="ListParagraph"/>
        <w:keepNext w:val="false"/>
        <w:numPr>
          <w:ilvl w:val="0"/>
          <w:numId w:val="3"/>
        </w:numPr>
        <w:spacing w:before="0" w:after="0"/>
        <w:contextualSpacing/>
        <w:rPr/>
      </w:pPr>
      <w:r>
        <w:rPr/>
        <w:t>AP, mAP: valores entre 0 y 1, que suelen expresarse en porcentaje</w:t>
      </w:r>
    </w:p>
    <w:p>
      <w:pPr>
        <w:pStyle w:val="Normal"/>
        <w:jc w:val="both"/>
        <w:rPr/>
      </w:pPr>
      <w:r>
        <w:rPr/>
        <w:t>Todas estas métricas requieren un conjunto de imágenes con las articulaciones anotadas manualmente. Su aplicabilidad a los datos de este trabajo se discute en el Capítulo 4.</w:t>
      </w:r>
    </w:p>
    <w:p>
      <w:pPr>
        <w:pStyle w:val="Heading3"/>
        <w:keepNext w:val="true"/>
        <w:numPr>
          <w:ilvl w:val="2"/>
          <w:numId w:val="17"/>
        </w:numPr>
        <w:rPr/>
      </w:pPr>
      <w:r>
        <w:rPr/>
        <w:t>Elevación de la pose a tres dimensiones</w:t>
      </w:r>
    </w:p>
    <w:p>
      <w:pPr>
        <w:pStyle w:val="Normal"/>
        <w:jc w:val="both"/>
        <w:rPr/>
      </w:pPr>
      <w:r>
        <w:rPr/>
        <w:t>La estimación 3D a partir de una sola cámara es un problema mal planteado, porque infinitas posturas 3D producen la misma proyección. La estrategia más extendida es la elevación (</w:t>
      </w:r>
      <w:r>
        <w:rPr>
          <w:i/>
        </w:rPr>
        <w:t>lifting</w:t>
      </w:r>
      <w:r>
        <w:rPr/>
        <w:t>): un modelo recibe la secuencia de puntos 2D y predice su profundidad, aprovechando las regularidades del cuerpo humano aprendidas de grandes conjuntos con captura de movimiento [</w:t>
      </w:r>
      <w:hyperlink w:anchor="ref_martinez2017">
        <w:r>
          <w:rPr>
            <w:rStyle w:val="ListLabel316"/>
            <w:color w:val="1F4E79"/>
          </w:rPr>
          <w:t>21</w:t>
        </w:r>
      </w:hyperlink>
      <w:r>
        <w:rPr/>
        <w:t>]. El conjunto de referencia es Human3.6M, con actores en un laboratorio realizando acciones cotidianas de pie [</w:t>
      </w:r>
      <w:hyperlink w:anchor="ref_ionescu2014">
        <w:r>
          <w:rPr>
            <w:rStyle w:val="ListLabel316"/>
            <w:color w:val="1F4E79"/>
          </w:rPr>
          <w:t>22</w:t>
        </w:r>
      </w:hyperlink>
      <w:r>
        <w:rPr/>
        <w:t xml:space="preserve">]. MotionBERT emplea un </w:t>
      </w:r>
      <w:r>
        <w:rPr>
          <w:i/>
        </w:rPr>
        <w:t>transformer</w:t>
      </w:r>
      <w:r>
        <w:rPr/>
        <w:t xml:space="preserve"> con atención espacial y temporal alternada (DSTformer) preentrenado para recuperar movimiento a partir de entradas 2D ruidosas [</w:t>
      </w:r>
      <w:hyperlink w:anchor="ref_zhu2023">
        <w:r>
          <w:rPr>
            <w:rStyle w:val="ListLabel316"/>
            <w:color w:val="1F4E79"/>
          </w:rPr>
          <w:t>23</w:t>
        </w:r>
      </w:hyperlink>
      <w:r>
        <w:rPr/>
        <w:t>]. Al haberse entrenado con personas de pie en tierra, su transferencia a un nadador horizontal bajo el agua no está garantizada, aspecto que se evalúa en este trabajo.</w:t>
      </w:r>
    </w:p>
    <w:p>
      <w:pPr>
        <w:pStyle w:val="Heading3"/>
        <w:keepNext w:val="true"/>
        <w:numPr>
          <w:ilvl w:val="2"/>
          <w:numId w:val="18"/>
        </w:numPr>
        <w:rPr/>
      </w:pPr>
      <w:r>
        <w:rPr/>
        <w:t>Detección de anomalías y aprendizaje no supervisado</w:t>
      </w:r>
    </w:p>
    <w:p>
      <w:pPr>
        <w:pStyle w:val="Normal"/>
        <w:jc w:val="both"/>
        <w:rPr/>
      </w:pPr>
      <w:r>
        <w:rPr/>
        <w:t>El aprendizaje no supervisado busca estructura en datos sin etiquetas. Una de sus tareas es la detección de anomalías, que identifica observaciones que se apartan del comportamiento normal [</w:t>
      </w:r>
      <w:hyperlink w:anchor="ref_chandola2009">
        <w:r>
          <w:rPr>
            <w:rStyle w:val="ListLabel316"/>
            <w:color w:val="1F4E79"/>
          </w:rPr>
          <w:t>24</w:t>
        </w:r>
      </w:hyperlink>
      <w:r>
        <w:rPr/>
        <w:t>]. Es el planteamiento adecuado para la fatiga, ya que no se dispone de etiquetas que indiquen en qué ciclo está fatigado un nadador, pero sí de un periodo inicial en el que se le puede suponer descansado.</w:t>
      </w:r>
    </w:p>
    <w:p>
      <w:pPr>
        <w:pStyle w:val="Normal"/>
        <w:jc w:val="both"/>
        <w:rPr/>
      </w:pPr>
      <w:r>
        <w:rPr>
          <w:i/>
        </w:rPr>
        <w:t>Isolation Forest</w:t>
      </w:r>
      <w:r>
        <w:rPr/>
        <w:t xml:space="preserve"> (bosque de aislamiento) [</w:t>
      </w:r>
      <w:hyperlink w:anchor="ref_liu2008">
        <w:r>
          <w:rPr>
            <w:rStyle w:val="ListLabel316"/>
            <w:color w:val="1F4E79"/>
          </w:rPr>
          <w:t>25</w:t>
        </w:r>
      </w:hyperlink>
      <w:r>
        <w:rPr/>
        <w:t xml:space="preserve">] parte de una idea sencilla: las observaciones anómalas son escasas y distintas, por lo que se aíslan con menos particiones aleatorias que las normales. El algoritmo construye un conjunto de árboles de aislamiento; en cada nodo elige al azar una variable y un valor de corte entre su mínimo y su máximo, y divide los datos hasta aislar cada observación. La longitud del camino </w:t>
      </w:r>
      <w:r>
        <w:rPr>
          <w:i/>
        </w:rPr>
        <w:t>h</w:t>
      </w:r>
      <w:r>
        <w:rPr/>
        <w:t>(</w:t>
      </w:r>
      <w:r>
        <w:rPr>
          <w:i/>
        </w:rPr>
        <w:t>x</w:t>
      </w:r>
      <w:r>
        <w:rPr/>
        <w:t>) desde la raíz hasta la hoja de una observación es corta si esta es anómala. La puntuación de anomalía se normaliza según la Ecuación 6.</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s</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n</m:t>
              </m:r>
            </m:e>
          </m:d>
          <m:r>
            <w:rPr>
              <w:rFonts w:ascii="Cambria Math" w:hAnsi="Cambria Math"/>
            </w:rPr>
            <m:t xml:space="preserve">=</m:t>
          </m:r>
          <m:sSup>
            <m:e>
              <m:r>
                <w:rPr>
                  <w:rFonts w:ascii="Cambria Math" w:hAnsi="Cambria Math"/>
                </w:rPr>
                <m:t xml:space="preserve">2</m:t>
              </m:r>
            </m:e>
            <m:sup>
              <m:r>
                <w:rPr>
                  <w:rFonts w:ascii="Cambria Math" w:hAnsi="Cambria Math"/>
                </w:rPr>
                <m:t xml:space="preserve">−</m:t>
              </m:r>
              <m:f>
                <m:num>
                  <m:r>
                    <w:rPr>
                      <w:rFonts w:ascii="Cambria Math" w:hAnsi="Cambria Math"/>
                    </w:rPr>
                    <m:t xml:space="preserve">E</m:t>
                  </m:r>
                  <m:d>
                    <m:dPr>
                      <m:begChr m:val="["/>
                      <m:endChr m:val="]"/>
                    </m:dPr>
                    <m:e>
                      <m:r>
                        <w:rPr>
                          <w:rFonts w:ascii="Cambria Math" w:hAnsi="Cambria Math"/>
                        </w:rPr>
                        <m:t xml:space="preserve">h</m:t>
                      </m:r>
                      <m:d>
                        <m:dPr>
                          <m:begChr m:val="("/>
                          <m:endChr m:val=")"/>
                        </m:dPr>
                        <m:e>
                          <m:r>
                            <w:rPr>
                              <w:rFonts w:ascii="Cambria Math" w:hAnsi="Cambria Math"/>
                            </w:rPr>
                            <m:t xml:space="preserve">x</m:t>
                          </m:r>
                        </m:e>
                      </m:d>
                    </m:e>
                  </m:d>
                </m:num>
                <m:den>
                  <m:r>
                    <w:rPr>
                      <w:rFonts w:ascii="Cambria Math" w:hAnsi="Cambria Math"/>
                    </w:rPr>
                    <m:t xml:space="preserve">c</m:t>
                  </m:r>
                  <m:d>
                    <m:dPr>
                      <m:begChr m:val="("/>
                      <m:endChr m:val=")"/>
                    </m:dPr>
                    <m:e>
                      <m:r>
                        <w:rPr>
                          <w:rFonts w:ascii="Cambria Math" w:hAnsi="Cambria Math"/>
                        </w:rPr>
                        <m:t xml:space="preserve">n</m:t>
                      </m:r>
                    </m:e>
                  </m:d>
                </m:den>
              </m:f>
            </m:sup>
          </m:sSup>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6</w:t>
      </w:r>
      <w:r>
        <w:rPr/>
        <w:fldChar w:fldCharType="end"/>
      </w:r>
      <w:r>
        <w:rPr/>
        <w:t>. Puntuación de anomalía de Isolation Forest</w:t>
      </w:r>
    </w:p>
    <w:p>
      <w:pPr>
        <w:pStyle w:val="Normal"/>
        <w:keepNext w:val="true"/>
        <w:rPr/>
      </w:pPr>
      <w:r>
        <w:rPr/>
        <w:t>donde:</w:t>
      </w:r>
    </w:p>
    <w:p>
      <w:pPr>
        <w:pStyle w:val="ListParagraph"/>
        <w:keepNext w:val="true"/>
        <w:numPr>
          <w:ilvl w:val="0"/>
          <w:numId w:val="3"/>
        </w:numPr>
        <w:spacing w:before="0" w:after="0"/>
        <w:contextualSpacing/>
        <w:rPr/>
      </w:pPr>
      <w:r>
        <w:rPr>
          <w:i/>
        </w:rPr>
        <w:t>s</w:t>
      </w:r>
      <w:r>
        <w:rPr/>
        <w:t>(</w:t>
      </w:r>
      <w:r>
        <w:rPr>
          <w:i/>
        </w:rPr>
        <w:t>x</w:t>
      </w:r>
      <w:r>
        <w:rPr/>
        <w:t xml:space="preserve">, </w:t>
      </w:r>
      <w:r>
        <w:rPr>
          <w:i/>
        </w:rPr>
        <w:t>n</w:t>
      </w:r>
      <w:r>
        <w:rPr/>
        <w:t xml:space="preserve">): puntuación de anomalía de la observación </w:t>
      </w:r>
      <w:r>
        <w:rPr>
          <w:i/>
        </w:rPr>
        <w:t>x</w:t>
      </w:r>
      <w:r>
        <w:rPr/>
        <w:t>, entre 0 y 1; valores próximos a 1 indican anomalía y valores inferiores a 0,5, normalidad</w:t>
      </w:r>
    </w:p>
    <w:p>
      <w:pPr>
        <w:pStyle w:val="ListParagraph"/>
        <w:keepNext w:val="true"/>
        <w:numPr>
          <w:ilvl w:val="0"/>
          <w:numId w:val="3"/>
        </w:numPr>
        <w:spacing w:before="0" w:after="0"/>
        <w:contextualSpacing/>
        <w:rPr/>
      </w:pPr>
      <w:r>
        <w:rPr>
          <w:i/>
        </w:rPr>
        <w:t>E</w:t>
      </w:r>
      <w:r>
        <w:rPr/>
        <w:t>[</w:t>
      </w:r>
      <w:r>
        <w:rPr>
          <w:i/>
        </w:rPr>
        <w:t>h</w:t>
      </w:r>
      <w:r>
        <w:rPr/>
        <w:t>(</w:t>
      </w:r>
      <w:r>
        <w:rPr>
          <w:i/>
        </w:rPr>
        <w:t>x</w:t>
      </w:r>
      <w:r>
        <w:rPr/>
        <w:t xml:space="preserve">)]: longitud media del camino de </w:t>
      </w:r>
      <w:r>
        <w:rPr>
          <w:i/>
        </w:rPr>
        <w:t>x</w:t>
      </w:r>
      <w:r>
        <w:rPr/>
        <w:t xml:space="preserve"> en el conjunto de árboles (número de particiones)</w:t>
      </w:r>
    </w:p>
    <w:p>
      <w:pPr>
        <w:pStyle w:val="ListParagraph"/>
        <w:keepNext w:val="false"/>
        <w:numPr>
          <w:ilvl w:val="0"/>
          <w:numId w:val="3"/>
        </w:numPr>
        <w:spacing w:before="0" w:after="0"/>
        <w:contextualSpacing/>
        <w:rPr/>
      </w:pPr>
      <w:r>
        <w:rPr>
          <w:i/>
        </w:rPr>
        <w:t>c</w:t>
      </w:r>
      <w:r>
        <w:rPr/>
        <w:t>(</w:t>
      </w:r>
      <w:r>
        <w:rPr>
          <w:i/>
        </w:rPr>
        <w:t>n</w:t>
      </w:r>
      <w:r>
        <w:rPr/>
        <w:t xml:space="preserve">): longitud media esperada del camino en un árbol construido con </w:t>
      </w:r>
      <w:r>
        <w:rPr>
          <w:i/>
        </w:rPr>
        <w:t>n</w:t>
      </w:r>
      <w:r>
        <w:rPr/>
        <w:t xml:space="preserve"> observaciones (Ecuación 7)</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2</m:t>
          </m:r>
          <m:r>
            <w:rPr>
              <w:rFonts w:ascii="Cambria Math" w:hAnsi="Cambria Math"/>
            </w:rPr>
            <m:t xml:space="preserve">H</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r>
            <w:rPr>
              <w:rFonts w:ascii="Cambria Math" w:hAnsi="Cambria Math"/>
            </w:rPr>
            <m:t xml:space="preserve">−</m:t>
          </m:r>
          <m:f>
            <m:num>
              <m:r>
                <w:rPr>
                  <w:rFonts w:ascii="Cambria Math" w:hAnsi="Cambria Math"/>
                </w:rPr>
                <m:t xml:space="preserve">2</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num>
            <m:den>
              <m:r>
                <w:rPr>
                  <w:rFonts w:ascii="Cambria Math" w:hAnsi="Cambria Math"/>
                </w:rPr>
                <m:t xml:space="preserve">n</m:t>
              </m:r>
            </m:den>
          </m:f>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ln</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γ</m:t>
          </m:r>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7</w:t>
      </w:r>
      <w:r>
        <w:rPr/>
        <w:fldChar w:fldCharType="end"/>
      </w:r>
      <w:r>
        <w:rPr/>
        <w:t>. Factor de normalización de Isolation Forest</w:t>
      </w:r>
    </w:p>
    <w:p>
      <w:pPr>
        <w:pStyle w:val="Normal"/>
        <w:keepNext w:val="true"/>
        <w:rPr/>
      </w:pPr>
      <w:r>
        <w:rPr/>
        <w:t>donde:</w:t>
      </w:r>
    </w:p>
    <w:p>
      <w:pPr>
        <w:pStyle w:val="ListParagraph"/>
        <w:keepNext w:val="true"/>
        <w:numPr>
          <w:ilvl w:val="0"/>
          <w:numId w:val="3"/>
        </w:numPr>
        <w:spacing w:before="0" w:after="0"/>
        <w:contextualSpacing/>
        <w:rPr/>
      </w:pPr>
      <w:r>
        <w:rPr>
          <w:i/>
        </w:rPr>
        <w:t>n</w:t>
      </w:r>
      <w:r>
        <w:rPr/>
        <w:t>: número de observaciones con que se construye cada árbol</w:t>
      </w:r>
    </w:p>
    <w:p>
      <w:pPr>
        <w:pStyle w:val="ListParagraph"/>
        <w:keepNext w:val="true"/>
        <w:numPr>
          <w:ilvl w:val="0"/>
          <w:numId w:val="3"/>
        </w:numPr>
        <w:spacing w:before="0" w:after="0"/>
        <w:contextualSpacing/>
        <w:rPr/>
      </w:pPr>
      <w:r>
        <w:rPr>
          <w:i/>
        </w:rPr>
        <w:t>H</w:t>
      </w:r>
      <w:r>
        <w:rPr/>
        <w:t>(</w:t>
      </w:r>
      <w:r>
        <w:rPr>
          <w:i/>
        </w:rPr>
        <w:t>i</w:t>
      </w:r>
      <w:r>
        <w:rPr/>
        <w:t>): número armónico, aproximado mediante el logaritmo neperiano</w:t>
      </w:r>
    </w:p>
    <w:p>
      <w:pPr>
        <w:pStyle w:val="ListParagraph"/>
        <w:keepNext w:val="false"/>
        <w:numPr>
          <w:ilvl w:val="0"/>
          <w:numId w:val="3"/>
        </w:numPr>
        <w:spacing w:before="0" w:after="0"/>
        <w:contextualSpacing/>
        <w:rPr/>
      </w:pPr>
      <w:r>
        <w:rPr/>
        <w:t>γ: constante de Euler-Mascheroni (≈ 0,5772)</w:t>
      </w:r>
    </w:p>
    <w:p>
      <w:pPr>
        <w:pStyle w:val="Normal"/>
        <w:jc w:val="both"/>
        <w:rPr/>
      </w:pPr>
      <w:r>
        <w:rPr/>
        <w:t>El algoritmo tiene coste lineal, no necesita suponer una distribución de los datos y puede entrenarse solo con observaciones normales, propiedades que justifican su elección.</w:t>
      </w:r>
    </w:p>
    <w:p>
      <w:pPr>
        <w:pStyle w:val="Heading3"/>
        <w:keepNext w:val="true"/>
        <w:numPr>
          <w:ilvl w:val="2"/>
          <w:numId w:val="19"/>
        </w:numPr>
        <w:rPr/>
      </w:pPr>
      <w:r>
        <w:rPr/>
        <w:t>Detección de puntos de cambio</w:t>
      </w:r>
    </w:p>
    <w:p>
      <w:pPr>
        <w:pStyle w:val="Normal"/>
        <w:jc w:val="both"/>
        <w:rPr/>
      </w:pPr>
      <w:r>
        <w:rPr/>
        <w:t>La detección de puntos de cambio (</w:t>
      </w:r>
      <w:r>
        <w:rPr>
          <w:i/>
        </w:rPr>
        <w:t>change point detection</w:t>
      </w:r>
      <w:r>
        <w:rPr/>
        <w:t>) localiza los instantes en que cambian las propiedades estadísticas de una serie temporal. El algoritmo PELT (</w:t>
      </w:r>
      <w:r>
        <w:rPr>
          <w:i/>
        </w:rPr>
        <w:t>Pruned Exact Linear Time</w:t>
      </w:r>
      <w:r>
        <w:rPr/>
        <w:t>) encuentra de forma exacta la segmentación que minimiza el coste de la Ecuación 8 con un coste computacional lineal, gracias a una regla de poda de candidatos [</w:t>
      </w:r>
      <w:hyperlink w:anchor="ref_killick2012">
        <w:r>
          <w:rPr>
            <w:rStyle w:val="ListLabel316"/>
            <w:color w:val="1F4E79"/>
          </w:rPr>
          <w:t>26</w:t>
        </w:r>
      </w:hyperlink>
      <w:r>
        <w:rPr/>
        <w:t>].</w:t>
      </w:r>
    </w:p>
    <w:p>
      <w:pPr>
        <w:pStyle w:val="Normal"/>
        <w:keepNext w:val="true"/>
        <w:jc w:val="center"/>
        <w:rPr/>
      </w:pPr>
      <w:r>
        <w:rPr/>
      </w:r>
      <m:oMathPara xmlns:m="http://schemas.openxmlformats.org/officeDocument/2006/math">
        <m:oMathParaPr>
          <m:jc m:val="center"/>
        </m:oMathParaPr>
        <m:oMath>
          <m:sSub>
            <m:e>
              <m:r>
                <w:rPr>
                  <w:rFonts w:ascii="Cambria Math" w:hAnsi="Cambria Math"/>
                </w:rPr>
                <m:t xml:space="preserve">mín</m:t>
              </m:r>
            </m:e>
            <m:sub>
              <m:r>
                <w:rPr>
                  <w:rFonts w:ascii="Cambria Math" w:hAnsi="Cambria Math"/>
                </w:rPr>
                <m:t xml:space="preserve">m</m:t>
              </m:r>
              <m:r>
                <w:rPr>
                  <w:rFonts w:ascii="Cambria Math" w:hAnsi="Cambria Math"/>
                </w:rPr>
                <m:t xml:space="preserve">,</m:t>
              </m:r>
              <m:r>
                <w:rPr>
                  <w:rFonts w:ascii="Cambria Math" w:hAnsi="Cambria Math"/>
                </w:rPr>
                <m:t xml:space="preserve">τ</m:t>
              </m:r>
            </m:sub>
          </m:sSub>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m</m:t>
              </m:r>
              <m:r>
                <w:rPr>
                  <w:rFonts w:ascii="Cambria Math" w:hAnsi="Cambria Math"/>
                </w:rPr>
                <m:t xml:space="preserve">+</m:t>
              </m:r>
              <m:r>
                <w:rPr>
                  <w:rFonts w:ascii="Cambria Math" w:hAnsi="Cambria Math"/>
                </w:rPr>
                <m:t xml:space="preserve">1</m:t>
              </m:r>
            </m:sup>
            <m:e>
              <m:r>
                <w:rPr>
                  <w:rFonts w:ascii="Cambria Math" w:hAnsi="Cambria Math"/>
                </w:rPr>
                <m:t xml:space="preserve">C</m:t>
              </m:r>
              <m:d>
                <m:dPr>
                  <m:begChr m:val="("/>
                  <m:endChr m:val=")"/>
                </m:dPr>
                <m:e>
                  <m:sSub>
                    <m:e>
                      <m:r>
                        <w:rPr>
                          <w:rFonts w:ascii="Cambria Math" w:hAnsi="Cambria Math"/>
                        </w:rPr>
                        <m:t xml:space="preserve">y</m:t>
                      </m:r>
                    </m:e>
                    <m:sub>
                      <m:sSub>
                        <m:e>
                          <m:r>
                            <w:rPr>
                              <w:rFonts w:ascii="Cambria Math" w:hAnsi="Cambria Math"/>
                            </w:rPr>
                            <m:t xml:space="preserve">τ</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b>
                  </m:sSub>
                </m:e>
              </m:d>
            </m:e>
          </m:nary>
          <m:r>
            <w:rPr>
              <w:rFonts w:ascii="Cambria Math" w:hAnsi="Cambria Math"/>
            </w:rPr>
            <m:t xml:space="preserve">+</m:t>
          </m:r>
          <m:r>
            <w:rPr>
              <w:rFonts w:ascii="Cambria Math" w:hAnsi="Cambria Math"/>
            </w:rPr>
            <m:t xml:space="preserve">β</m:t>
          </m:r>
          <m:r>
            <w:rPr>
              <w:rFonts w:ascii="Cambria Math" w:hAnsi="Cambria Math"/>
            </w:rPr>
            <m:t xml:space="preserve">m</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y</m:t>
              </m:r>
            </m:e>
          </m:d>
          <m:r>
            <w:rPr>
              <w:rFonts w:ascii="Cambria Math" w:hAnsi="Cambria Math"/>
            </w:rPr>
            <m:t xml:space="preserve">=</m:t>
          </m:r>
          <m:nary>
            <m:naryPr>
              <m:chr m:val="∑"/>
              <m:supHide m:val="1"/>
            </m:naryPr>
            <m:sub>
              <m:r>
                <w:rPr>
                  <w:rFonts w:ascii="Cambria Math" w:hAnsi="Cambria Math"/>
                </w:rPr>
                <m:t xml:space="preserve">t</m:t>
              </m:r>
            </m:sub>
            <m:sup/>
            <m:e>
              <m:sSup>
                <m:e>
                  <m:d>
                    <m:dPr>
                      <m:begChr m:val="("/>
                      <m:endChr m:val=")"/>
                    </m:dPr>
                    <m:e>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bar>
                        <m:barPr>
                          <m:pos m:val="top"/>
                        </m:barPr>
                        <m:e>
                          <m:r>
                            <w:rPr>
                              <w:rFonts w:ascii="Cambria Math" w:hAnsi="Cambria Math"/>
                            </w:rPr>
                            <m:t xml:space="preserve">y</m:t>
                          </m:r>
                        </m:e>
                      </m:bar>
                    </m:e>
                  </m:d>
                </m:e>
                <m:sup>
                  <m:r>
                    <w:rPr>
                      <w:rFonts w:ascii="Cambria Math" w:hAnsi="Cambria Math"/>
                    </w:rPr>
                    <m:t xml:space="preserve">2</m:t>
                  </m:r>
                </m:sup>
              </m:sSup>
            </m:e>
          </m:nary>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8</w:t>
      </w:r>
      <w:r>
        <w:rPr/>
        <w:fldChar w:fldCharType="end"/>
      </w:r>
      <w:r>
        <w:rPr/>
        <w:t>. Función objetivo de PELT con coste cuadrático</w:t>
      </w:r>
    </w:p>
    <w:p>
      <w:pPr>
        <w:pStyle w:val="Normal"/>
        <w:keepNext w:val="true"/>
        <w:rPr/>
      </w:pPr>
      <w:r>
        <w:rPr/>
        <w:t>donde:</w:t>
      </w:r>
    </w:p>
    <w:p>
      <w:pPr>
        <w:pStyle w:val="ListParagraph"/>
        <w:keepNext w:val="true"/>
        <w:numPr>
          <w:ilvl w:val="0"/>
          <w:numId w:val="3"/>
        </w:numPr>
        <w:spacing w:before="0" w:after="0"/>
        <w:contextualSpacing/>
        <w:rPr/>
      </w:pPr>
      <w:r>
        <w:rPr>
          <w:i/>
        </w:rPr>
        <w:t>m</w:t>
      </w:r>
      <w:r>
        <w:rPr/>
        <w:t>: número de puntos de cambio; τ</w:t>
      </w:r>
      <w:r>
        <w:rPr>
          <w:vertAlign w:val="subscript"/>
        </w:rPr>
        <w:t>1</w:t>
      </w:r>
      <w:r>
        <w:rPr/>
        <w:t>, …, τ</w:t>
      </w:r>
      <w:r>
        <w:rPr>
          <w:vertAlign w:val="subscript"/>
        </w:rPr>
        <w:t>m</w:t>
      </w:r>
      <w:r>
        <w:rPr/>
        <w:t xml:space="preserve"> son sus posiciones en la serie</w:t>
      </w:r>
    </w:p>
    <w:p>
      <w:pPr>
        <w:pStyle w:val="ListParagraph"/>
        <w:keepNext w:val="true"/>
        <w:numPr>
          <w:ilvl w:val="0"/>
          <w:numId w:val="3"/>
        </w:numPr>
        <w:spacing w:before="0" w:after="0"/>
        <w:contextualSpacing/>
        <w:rPr/>
      </w:pPr>
      <w:r>
        <w:rPr>
          <w:i/>
        </w:rPr>
        <w:t>C</w:t>
      </w:r>
      <w:r>
        <w:rPr/>
        <w:t xml:space="preserve">(·): coste de un segmento; con coste cuadrático (L2) es la suma de desviaciones cuadráticas respecto a su media </w:t>
      </w:r>
      <w:r>
        <w:rPr>
          <w:i/>
        </w:rPr>
        <w:t>ȳ</w:t>
      </w:r>
    </w:p>
    <w:p>
      <w:pPr>
        <w:pStyle w:val="ListParagraph"/>
        <w:keepNext w:val="false"/>
        <w:numPr>
          <w:ilvl w:val="0"/>
          <w:numId w:val="3"/>
        </w:numPr>
        <w:spacing w:before="0" w:after="0"/>
        <w:contextualSpacing/>
        <w:rPr/>
      </w:pPr>
      <w:r>
        <w:rPr/>
        <w:t xml:space="preserve">β: penalización por cada punto de cambio adicional; en este trabajo β = 2 ln </w:t>
      </w:r>
      <w:r>
        <w:rPr>
          <w:i/>
        </w:rPr>
        <w:t>n</w:t>
      </w:r>
      <w:r>
        <w:rPr/>
        <w:t xml:space="preserve">, con </w:t>
      </w:r>
      <w:r>
        <w:rPr>
          <w:i/>
        </w:rPr>
        <w:t>n</w:t>
      </w:r>
      <w:r>
        <w:rPr/>
        <w:t xml:space="preserve"> la longitud de la serie</w:t>
      </w:r>
    </w:p>
    <w:p>
      <w:pPr>
        <w:pStyle w:val="Heading3"/>
        <w:keepNext w:val="true"/>
        <w:numPr>
          <w:ilvl w:val="2"/>
          <w:numId w:val="20"/>
        </w:numPr>
        <w:rPr/>
      </w:pPr>
      <w:r>
        <w:rPr/>
        <w:t>Clasificación supervisada con conjuntos de árboles</w:t>
      </w:r>
    </w:p>
    <w:p>
      <w:pPr>
        <w:pStyle w:val="Normal"/>
        <w:jc w:val="both"/>
        <w:rPr/>
      </w:pPr>
      <w:r>
        <w:rPr/>
        <w:t xml:space="preserve">En el aprendizaje supervisado, el modelo aprende la relación entre unas variables de entrada y una etiqueta conocida. Un árbol de decisión divide recursivamente el espacio de las variables con preguntas del tipo «¿variable </w:t>
      </w:r>
      <w:r>
        <w:rPr>
          <w:i/>
        </w:rPr>
        <w:t>j</w:t>
      </w:r>
      <w:r>
        <w:rPr/>
        <w:t xml:space="preserve"> ≤ umbral?», eligiendo en cada nodo la división que más reduce la impureza de las clases, medida habitualmente con el índice de Gini (Ecuación 9).</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m:t>
          </m:r>
          <m:r>
            <w:rPr>
              <w:rFonts w:ascii="Cambria Math" w:hAnsi="Cambria Math"/>
            </w:rPr>
            <m:t xml:space="preserve">1</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p>
                <m:e>
                  <m:sSub>
                    <m:e>
                      <m:r>
                        <w:rPr>
                          <w:rFonts w:ascii="Cambria Math" w:hAnsi="Cambria Math"/>
                        </w:rPr>
                        <m:t xml:space="preserve">p</m:t>
                      </m:r>
                    </m:e>
                    <m:sub>
                      <m:r>
                        <w:rPr>
                          <w:rFonts w:ascii="Cambria Math" w:hAnsi="Cambria Math"/>
                        </w:rPr>
                        <m:t xml:space="preserve">k</m:t>
                      </m:r>
                    </m:sub>
                  </m:sSub>
                </m:e>
                <m:sup>
                  <m:r>
                    <w:rPr>
                      <w:rFonts w:ascii="Cambria Math" w:hAnsi="Cambria Math"/>
                    </w:rPr>
                    <m:t xml:space="preserve">2</m:t>
                  </m:r>
                </m:sup>
              </m:sSup>
            </m:e>
          </m:nary>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9</w:t>
      </w:r>
      <w:r>
        <w:rPr/>
        <w:fldChar w:fldCharType="end"/>
      </w:r>
      <w:r>
        <w:rPr/>
        <w:t>. Índice de impureza de Gini de un nodo</w:t>
      </w:r>
    </w:p>
    <w:p>
      <w:pPr>
        <w:pStyle w:val="Normal"/>
        <w:keepNext w:val="true"/>
        <w:rPr/>
      </w:pPr>
      <w:r>
        <w:rPr/>
        <w:t>donde:</w:t>
      </w:r>
    </w:p>
    <w:p>
      <w:pPr>
        <w:pStyle w:val="ListParagraph"/>
        <w:keepNext w:val="true"/>
        <w:numPr>
          <w:ilvl w:val="0"/>
          <w:numId w:val="3"/>
        </w:numPr>
        <w:spacing w:before="0" w:after="0"/>
        <w:contextualSpacing/>
        <w:rPr/>
      </w:pPr>
      <w:r>
        <w:rPr>
          <w:i/>
        </w:rPr>
        <w:t>K</w:t>
      </w:r>
      <w:r>
        <w:rPr/>
        <w:t>: número de clases (en este trabajo, cuatro estilos de nado)</w:t>
      </w:r>
    </w:p>
    <w:p>
      <w:pPr>
        <w:pStyle w:val="ListParagraph"/>
        <w:keepNext w:val="false"/>
        <w:numPr>
          <w:ilvl w:val="0"/>
          <w:numId w:val="3"/>
        </w:numPr>
        <w:spacing w:before="0" w:after="0"/>
        <w:contextualSpacing/>
        <w:rPr/>
      </w:pPr>
      <w:r>
        <w:rPr>
          <w:i/>
        </w:rPr>
        <w:t>p</w:t>
      </w:r>
      <w:r>
        <w:rPr>
          <w:vertAlign w:val="subscript"/>
        </w:rPr>
        <w:t>k</w:t>
      </w:r>
      <w:r>
        <w:rPr/>
        <w:t xml:space="preserve">: proporción de observaciones de la clase </w:t>
      </w:r>
      <w:r>
        <w:rPr>
          <w:i/>
        </w:rPr>
        <w:t>k</w:t>
      </w:r>
      <w:r>
        <w:rPr/>
        <w:t xml:space="preserve"> en el nodo; </w:t>
      </w:r>
      <w:r>
        <w:rPr>
          <w:i/>
        </w:rPr>
        <w:t>G</w:t>
      </w:r>
      <w:r>
        <w:rPr/>
        <w:t xml:space="preserve"> = 0 indica un nodo puro</w:t>
      </w:r>
    </w:p>
    <w:p>
      <w:pPr>
        <w:pStyle w:val="Normal"/>
        <w:jc w:val="both"/>
        <w:rPr/>
      </w:pPr>
      <w:r>
        <w:rPr/>
        <w:t>Un árbol aislado se ajusta en exceso a los datos de entrenamiento. El bosque aleatorio (</w:t>
      </w:r>
      <w:r>
        <w:rPr>
          <w:i/>
        </w:rPr>
        <w:t>Random Forest</w:t>
      </w:r>
      <w:r>
        <w:rPr/>
        <w:t>) combina muchos árboles entrenados sobre muestras con reemplazo de los datos (</w:t>
      </w:r>
      <w:r>
        <w:rPr>
          <w:i/>
        </w:rPr>
        <w:t>bagging</w:t>
      </w:r>
      <w:r>
        <w:rPr/>
        <w:t>) y con un subconjunto aleatorio de variables en cada división, y decide por votación; así reduce la varianza sin aumentar el sesgo [</w:t>
      </w:r>
      <w:hyperlink w:anchor="ref_breiman2001">
        <w:r>
          <w:rPr>
            <w:rStyle w:val="ListLabel316"/>
            <w:color w:val="1F4E79"/>
          </w:rPr>
          <w:t>27</w:t>
        </w:r>
      </w:hyperlink>
      <w:r>
        <w:rPr/>
        <w:t xml:space="preserve">]. Los métodos de </w:t>
      </w:r>
      <w:r>
        <w:rPr>
          <w:i/>
        </w:rPr>
        <w:t>boosting</w:t>
      </w:r>
      <w:r>
        <w:rPr/>
        <w:t>, como XGBoost, construyen los árboles de forma secuencial para corregir los errores de los anteriores [</w:t>
      </w:r>
      <w:hyperlink w:anchor="ref_chen2016">
        <w:r>
          <w:rPr>
            <w:rStyle w:val="ListLabel316"/>
            <w:color w:val="1F4E79"/>
          </w:rPr>
          <w:t>28</w:t>
        </w:r>
      </w:hyperlink>
      <w:r>
        <w:rPr/>
        <w:t>].</w:t>
      </w:r>
    </w:p>
    <w:p>
      <w:pPr>
        <w:pStyle w:val="Normal"/>
        <w:jc w:val="both"/>
        <w:rPr/>
      </w:pPr>
      <w:r>
        <w:rPr/>
        <w:t xml:space="preserve">La evaluación de un clasificador debe estimar su rendimiento con datos no vistos. La validación cruzada divide los datos en </w:t>
      </w:r>
      <w:r>
        <w:rPr>
          <w:i/>
        </w:rPr>
        <w:t>k</w:t>
      </w:r>
      <w:r>
        <w:rPr/>
        <w:t xml:space="preserve"> particiones y entrena y evalúa </w:t>
      </w:r>
      <w:r>
        <w:rPr>
          <w:i/>
        </w:rPr>
        <w:t>k</w:t>
      </w:r>
      <w:r>
        <w:rPr/>
        <w:t xml:space="preserve"> veces. Cuando las observaciones están agrupadas (por ejemplo, muchos fotogramas o ventanas de un mismo vídeo), la partición aleatoria provoca fuga de datos (</w:t>
      </w:r>
      <w:r>
        <w:rPr>
          <w:i/>
        </w:rPr>
        <w:t>data leakage</w:t>
      </w:r>
      <w:r>
        <w:rPr/>
        <w:t>): observaciones casi idénticas acaban en entrenamiento y en prueba, y el rendimiento se sobreestima [</w:t>
      </w:r>
      <w:hyperlink w:anchor="ref_kaufman2012">
        <w:r>
          <w:rPr>
            <w:rStyle w:val="ListLabel316"/>
            <w:color w:val="1F4E79"/>
          </w:rPr>
          <w:t>29</w:t>
        </w:r>
      </w:hyperlink>
      <w:r>
        <w:rPr/>
        <w:t>]. La validación cruzada agrupada (</w:t>
      </w:r>
      <w:r>
        <w:rPr>
          <w:i/>
        </w:rPr>
        <w:t>GroupKFold</w:t>
      </w:r>
      <w:r>
        <w:rPr/>
        <w:t>) asigna cada grupo completo a una única partición y evita este problema.</w:t>
      </w:r>
    </w:p>
    <w:p>
      <w:pPr>
        <w:pStyle w:val="Heading3"/>
        <w:keepNext w:val="true"/>
        <w:numPr>
          <w:ilvl w:val="2"/>
          <w:numId w:val="21"/>
        </w:numPr>
        <w:rPr/>
      </w:pPr>
      <w:r>
        <w:rPr/>
        <w:t>Inteligencia artificial explicable</w:t>
      </w:r>
    </w:p>
    <w:p>
      <w:pPr>
        <w:pStyle w:val="Normal"/>
        <w:jc w:val="both"/>
        <w:rPr/>
      </w:pPr>
      <w:r>
        <w:rPr/>
        <w:t>La inteligencia artificial explicable, XAI (</w:t>
      </w:r>
      <w:r>
        <w:rPr>
          <w:i/>
        </w:rPr>
        <w:t>explainable artificial intelligence</w:t>
      </w:r>
      <w:r>
        <w:rPr/>
        <w:t>), reúne métodos que permiten entender por qué un modelo produce una salida. Los valores de Shapley, procedentes de la teoría de juegos cooperativos [</w:t>
      </w:r>
      <w:hyperlink w:anchor="ref_shapley1953">
        <w:r>
          <w:rPr>
            <w:rStyle w:val="ListLabel316"/>
            <w:color w:val="1F4E79"/>
          </w:rPr>
          <w:t>30</w:t>
        </w:r>
      </w:hyperlink>
      <w:r>
        <w:rPr/>
        <w:t>], reparten el resultado de una coalición entre sus jugadores de forma justa. Aplicados a un modelo, los jugadores son las variables de entrada y el resultado es la predicción (Ecuación 10).</w:t>
      </w:r>
    </w:p>
    <w:p>
      <w:pPr>
        <w:pStyle w:val="Normal"/>
        <w:keepNext w:val="true"/>
        <w:jc w:val="center"/>
        <w:rPr/>
      </w:pPr>
      <w:r>
        <w:rPr/>
      </w:r>
      <m:oMathPara xmlns:m="http://schemas.openxmlformats.org/officeDocument/2006/math">
        <m:oMathParaPr>
          <m:jc m:val="center"/>
        </m:oMathParaPr>
        <m:oMath>
          <m:sSub>
            <m:e>
              <m:r>
                <w:rPr>
                  <w:rFonts w:ascii="Cambria Math" w:hAnsi="Cambria Math"/>
                </w:rPr>
                <m:t xml:space="preserve">φ</m:t>
              </m:r>
            </m:e>
            <m:sub>
              <m:r>
                <w:rPr>
                  <w:rFonts w:ascii="Cambria Math" w:hAnsi="Cambria Math"/>
                </w:rPr>
                <m:t xml:space="preserve">j</m:t>
              </m:r>
            </m:sub>
          </m:sSub>
          <m:r>
            <w:rPr>
              <w:rFonts w:ascii="Cambria Math" w:hAnsi="Cambria Math"/>
            </w:rPr>
            <m:t xml:space="preserve">=</m:t>
          </m:r>
          <m:nary>
            <m:naryPr>
              <m:chr m:val="∑"/>
              <m:supHide m:val="1"/>
            </m:naryPr>
            <m:sub>
              <m:r>
                <w:rPr>
                  <w:rFonts w:ascii="Cambria Math" w:hAnsi="Cambria Math"/>
                </w:rPr>
                <m:t xml:space="preserve">S</m:t>
              </m:r>
              <m:r>
                <w:rPr>
                  <w:rFonts w:ascii="Cambria Math" w:hAnsi="Cambria Math"/>
                </w:rPr>
                <m:t xml:space="preserve">⊆</m:t>
              </m:r>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j</m:t>
                  </m:r>
                </m:e>
              </m:d>
            </m:sub>
            <m:sup/>
            <m:e>
              <m:f>
                <m:num>
                  <m:d>
                    <m:dPr>
                      <m:begChr m:val="|"/>
                      <m:endChr m:val="|"/>
                    </m:dPr>
                    <m:e>
                      <m:r>
                        <w:rPr>
                          <w:rFonts w:ascii="Cambria Math" w:hAnsi="Cambria Math"/>
                        </w:rPr>
                        <m:t xml:space="preserve">S</m:t>
                      </m:r>
                    </m:e>
                  </m:d>
                  <m:r>
                    <w:rPr>
                      <w:rFonts w:ascii="Cambria Math" w:hAnsi="Cambria Math"/>
                    </w:rPr>
                    <m:t xml:space="preserve">!</m:t>
                  </m:r>
                  <m:d>
                    <m:dPr>
                      <m:begChr m:val="("/>
                      <m:endChr m:val=")"/>
                    </m:dPr>
                    <m:e>
                      <m:d>
                        <m:dPr>
                          <m:begChr m:val="|"/>
                          <m:endChr m:val="|"/>
                        </m:dPr>
                        <m:e>
                          <m:r>
                            <w:rPr>
                              <w:rFonts w:ascii="Cambria Math" w:hAnsi="Cambria Math"/>
                            </w:rPr>
                            <m:t xml:space="preserve">F</m:t>
                          </m:r>
                        </m:e>
                      </m:d>
                      <m:r>
                        <w:rPr>
                          <w:rFonts w:ascii="Cambria Math" w:hAnsi="Cambria Math"/>
                        </w:rPr>
                        <m:t xml:space="preserve">−</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1</m:t>
                      </m:r>
                    </m:e>
                  </m:d>
                  <m:r>
                    <w:rPr>
                      <w:rFonts w:ascii="Cambria Math" w:hAnsi="Cambria Math"/>
                    </w:rPr>
                    <m:t xml:space="preserve">!</m:t>
                  </m:r>
                </m:num>
                <m:den>
                  <m:d>
                    <m:dPr>
                      <m:begChr m:val="|"/>
                      <m:endChr m:val="|"/>
                    </m:dPr>
                    <m:e>
                      <m:r>
                        <w:rPr>
                          <w:rFonts w:ascii="Cambria Math" w:hAnsi="Cambria Math"/>
                        </w:rPr>
                        <m:t xml:space="preserve">F</m:t>
                      </m:r>
                    </m:e>
                  </m:d>
                  <m:r>
                    <w:rPr>
                      <w:rFonts w:ascii="Cambria Math" w:hAnsi="Cambria Math"/>
                    </w:rPr>
                    <m:t xml:space="preserve">!</m:t>
                  </m:r>
                </m:den>
              </m:f>
              <m:d>
                <m:dPr>
                  <m:begChr m:val="["/>
                  <m:endChr m:val="]"/>
                </m:dPr>
                <m:e>
                  <m:sSub>
                    <m:e>
                      <m:r>
                        <w:rPr>
                          <w:rFonts w:ascii="Cambria Math" w:hAnsi="Cambria Math"/>
                        </w:rPr>
                        <m:t xml:space="preserve">f</m:t>
                      </m:r>
                    </m:e>
                    <m:sub>
                      <m:r>
                        <w:rPr>
                          <w:rFonts w:ascii="Cambria Math" w:hAnsi="Cambria Math"/>
                        </w:rPr>
                        <m:t xml:space="preserve">x</m:t>
                      </m:r>
                    </m:sub>
                  </m:sSub>
                  <m:d>
                    <m:dPr>
                      <m:begChr m:val="("/>
                      <m:endChr m:val=")"/>
                    </m:dPr>
                    <m:e>
                      <m:r>
                        <w:rPr>
                          <w:rFonts w:ascii="Cambria Math" w:hAnsi="Cambria Math"/>
                        </w:rPr>
                        <m:t xml:space="preserve">S</m:t>
                      </m:r>
                      <m:r>
                        <w:rPr>
                          <w:rFonts w:ascii="Cambria Math" w:hAnsi="Cambria Math"/>
                        </w:rPr>
                        <m:t xml:space="preserve">∪</m:t>
                      </m:r>
                      <m:d>
                        <m:dPr>
                          <m:begChr m:val="{"/>
                          <m:endChr m:val="}"/>
                        </m:dPr>
                        <m:e>
                          <m:r>
                            <w:rPr>
                              <w:rFonts w:ascii="Cambria Math" w:hAnsi="Cambria Math"/>
                            </w:rPr>
                            <m:t xml:space="preserve">j</m:t>
                          </m:r>
                        </m:e>
                      </m:d>
                    </m:e>
                  </m:d>
                  <m:r>
                    <w:rPr>
                      <w:rFonts w:ascii="Cambria Math" w:hAnsi="Cambria Math"/>
                    </w:rPr>
                    <m:t xml:space="preserve">−</m:t>
                  </m:r>
                  <m:sSub>
                    <m:e>
                      <m:r>
                        <w:rPr>
                          <w:rFonts w:ascii="Cambria Math" w:hAnsi="Cambria Math"/>
                        </w:rPr>
                        <m:t xml:space="preserve">f</m:t>
                      </m:r>
                    </m:e>
                    <m:sub>
                      <m:r>
                        <w:rPr>
                          <w:rFonts w:ascii="Cambria Math" w:hAnsi="Cambria Math"/>
                        </w:rPr>
                        <m:t xml:space="preserve">x</m:t>
                      </m:r>
                    </m:sub>
                  </m:sSub>
                  <m:d>
                    <m:dPr>
                      <m:begChr m:val="("/>
                      <m:endChr m:val=")"/>
                    </m:dPr>
                    <m:e>
                      <m:r>
                        <w:rPr>
                          <w:rFonts w:ascii="Cambria Math" w:hAnsi="Cambria Math"/>
                        </w:rPr>
                        <m:t xml:space="preserve">S</m:t>
                      </m:r>
                    </m:e>
                  </m:d>
                </m:e>
              </m:d>
            </m:e>
          </m:nary>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10</w:t>
      </w:r>
      <w:r>
        <w:rPr/>
        <w:fldChar w:fldCharType="end"/>
      </w:r>
      <w:r>
        <w:rPr/>
        <w:t>. Valor de Shapley de la variable j</w:t>
      </w:r>
    </w:p>
    <w:p>
      <w:pPr>
        <w:pStyle w:val="Normal"/>
        <w:keepNext w:val="true"/>
        <w:rPr/>
      </w:pPr>
      <w:r>
        <w:rPr/>
        <w:t>donde:</w:t>
      </w:r>
    </w:p>
    <w:p>
      <w:pPr>
        <w:pStyle w:val="ListParagraph"/>
        <w:keepNext w:val="true"/>
        <w:numPr>
          <w:ilvl w:val="0"/>
          <w:numId w:val="3"/>
        </w:numPr>
        <w:spacing w:before="0" w:after="0"/>
        <w:contextualSpacing/>
        <w:rPr/>
      </w:pPr>
      <w:r>
        <w:rPr/>
        <w:t>φ</w:t>
      </w:r>
      <w:r>
        <w:rPr>
          <w:vertAlign w:val="subscript"/>
        </w:rPr>
        <w:t>j</w:t>
      </w:r>
      <w:r>
        <w:rPr/>
        <w:t xml:space="preserve">: contribución de la variable </w:t>
      </w:r>
      <w:r>
        <w:rPr>
          <w:i/>
        </w:rPr>
        <w:t>j</w:t>
      </w:r>
      <w:r>
        <w:rPr/>
        <w:t xml:space="preserve"> a la predicción para la observación </w:t>
      </w:r>
      <w:r>
        <w:rPr>
          <w:i/>
        </w:rPr>
        <w:t>x</w:t>
      </w:r>
      <w:r>
        <w:rPr/>
        <w:t xml:space="preserve"> (en unidades de la salida del modelo)</w:t>
      </w:r>
    </w:p>
    <w:p>
      <w:pPr>
        <w:pStyle w:val="ListParagraph"/>
        <w:keepNext w:val="true"/>
        <w:numPr>
          <w:ilvl w:val="0"/>
          <w:numId w:val="3"/>
        </w:numPr>
        <w:spacing w:before="0" w:after="0"/>
        <w:contextualSpacing/>
        <w:rPr/>
      </w:pPr>
      <w:r>
        <w:rPr>
          <w:i/>
        </w:rPr>
        <w:t>F</w:t>
      </w:r>
      <w:r>
        <w:rPr/>
        <w:t xml:space="preserve">: conjunto de todas las variables; </w:t>
      </w:r>
      <w:r>
        <w:rPr>
          <w:i/>
        </w:rPr>
        <w:t>S</w:t>
      </w:r>
      <w:r>
        <w:rPr/>
        <w:t xml:space="preserve"> es un subconjunto que no contiene </w:t>
      </w:r>
      <w:r>
        <w:rPr>
          <w:i/>
        </w:rPr>
        <w:t>j</w:t>
      </w:r>
    </w:p>
    <w:p>
      <w:pPr>
        <w:pStyle w:val="ListParagraph"/>
        <w:keepNext w:val="false"/>
        <w:numPr>
          <w:ilvl w:val="0"/>
          <w:numId w:val="3"/>
        </w:numPr>
        <w:spacing w:before="0" w:after="0"/>
        <w:contextualSpacing/>
        <w:rPr/>
      </w:pPr>
      <w:r>
        <w:rPr>
          <w:i/>
        </w:rPr>
        <w:t>f</w:t>
      </w:r>
      <w:r>
        <w:rPr>
          <w:vertAlign w:val="subscript"/>
        </w:rPr>
        <w:t>x</w:t>
      </w:r>
      <w:r>
        <w:rPr/>
        <w:t>(</w:t>
      </w:r>
      <w:r>
        <w:rPr>
          <w:i/>
        </w:rPr>
        <w:t>S</w:t>
      </w:r>
      <w:r>
        <w:rPr/>
        <w:t xml:space="preserve">): predicción del modelo para </w:t>
      </w:r>
      <w:r>
        <w:rPr>
          <w:i/>
        </w:rPr>
        <w:t>x</w:t>
      </w:r>
      <w:r>
        <w:rPr/>
        <w:t xml:space="preserve"> cuando solo se conocen las variables de </w:t>
      </w:r>
      <w:r>
        <w:rPr>
          <w:i/>
        </w:rPr>
        <w:t>S</w:t>
      </w:r>
    </w:p>
    <w:p>
      <w:pPr>
        <w:pStyle w:val="Normal"/>
        <w:jc w:val="both"/>
        <w:rPr/>
      </w:pPr>
      <w:r>
        <w:rPr/>
        <w:t>SHAP (</w:t>
      </w:r>
      <w:r>
        <w:rPr>
          <w:i/>
        </w:rPr>
        <w:t>SHapley Additive exPlanations</w:t>
      </w:r>
      <w:r>
        <w:rPr/>
        <w:t>) [</w:t>
      </w:r>
      <w:hyperlink w:anchor="ref_lundberg2017">
        <w:r>
          <w:rPr>
            <w:rStyle w:val="ListLabel316"/>
            <w:color w:val="1F4E79"/>
          </w:rPr>
          <w:t>31</w:t>
        </w:r>
      </w:hyperlink>
      <w:r>
        <w:rPr/>
        <w:t>] expresa cada predicción como la suma de un valor base y de las contribuciones de cada variable (Ecuación 11), lo que permite explicaciones locales (una observación) y globales (todo el conjunto). Para modelos basados en árboles, TreeSHAP calcula los valores exactos en tiempo polinómico [</w:t>
      </w:r>
      <w:hyperlink w:anchor="ref_lundberg2020">
        <w:r>
          <w:rPr>
            <w:rStyle w:val="ListLabel316"/>
            <w:color w:val="1F4E79"/>
          </w:rPr>
          <w:t>32</w:t>
        </w:r>
      </w:hyperlink>
      <w:r>
        <w:rPr/>
        <w:t>], lo que lo hace aplicable tanto a Isolation Forest como al bosque aleatorio.</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φ</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φ</m:t>
                  </m:r>
                </m:e>
                <m:sub>
                  <m:r>
                    <w:rPr>
                      <w:rFonts w:ascii="Cambria Math" w:hAnsi="Cambria Math"/>
                    </w:rPr>
                    <m:t xml:space="preserve">j</m:t>
                  </m:r>
                </m:sub>
              </m:sSub>
            </m:e>
          </m:nary>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11</w:t>
      </w:r>
      <w:r>
        <w:rPr/>
        <w:fldChar w:fldCharType="end"/>
      </w:r>
      <w:r>
        <w:rPr/>
        <w:t>. Descomposición aditiva de SHAP</w:t>
      </w:r>
    </w:p>
    <w:p>
      <w:pPr>
        <w:pStyle w:val="Normal"/>
        <w:keepNext w:val="true"/>
        <w:rPr/>
      </w:pPr>
      <w:r>
        <w:rPr/>
        <w:t>donde:</w:t>
      </w:r>
    </w:p>
    <w:p>
      <w:pPr>
        <w:pStyle w:val="ListParagraph"/>
        <w:keepNext w:val="true"/>
        <w:numPr>
          <w:ilvl w:val="0"/>
          <w:numId w:val="3"/>
        </w:numPr>
        <w:spacing w:before="0" w:after="0"/>
        <w:contextualSpacing/>
        <w:rPr/>
      </w:pPr>
      <w:r>
        <w:rPr>
          <w:i/>
        </w:rPr>
        <w:t>f</w:t>
      </w:r>
      <w:r>
        <w:rPr/>
        <w:t>(</w:t>
      </w:r>
      <w:r>
        <w:rPr>
          <w:i/>
        </w:rPr>
        <w:t>x</w:t>
      </w:r>
      <w:r>
        <w:rPr/>
        <w:t xml:space="preserve">): salida del modelo para la observación </w:t>
      </w:r>
      <w:r>
        <w:rPr>
          <w:i/>
        </w:rPr>
        <w:t>x</w:t>
      </w:r>
    </w:p>
    <w:p>
      <w:pPr>
        <w:pStyle w:val="ListParagraph"/>
        <w:keepNext w:val="true"/>
        <w:numPr>
          <w:ilvl w:val="0"/>
          <w:numId w:val="3"/>
        </w:numPr>
        <w:spacing w:before="0" w:after="0"/>
        <w:contextualSpacing/>
        <w:rPr/>
      </w:pPr>
      <w:r>
        <w:rPr/>
        <w:t>φ</w:t>
      </w:r>
      <w:r>
        <w:rPr>
          <w:vertAlign w:val="subscript"/>
        </w:rPr>
        <w:t>0</w:t>
      </w:r>
      <w:r>
        <w:rPr/>
        <w:t>: valor base: salida media del modelo en los datos de referencia</w:t>
      </w:r>
    </w:p>
    <w:p>
      <w:pPr>
        <w:pStyle w:val="ListParagraph"/>
        <w:keepNext w:val="false"/>
        <w:numPr>
          <w:ilvl w:val="0"/>
          <w:numId w:val="3"/>
        </w:numPr>
        <w:spacing w:before="0" w:after="0"/>
        <w:contextualSpacing/>
        <w:rPr/>
      </w:pPr>
      <w:r>
        <w:rPr>
          <w:i/>
        </w:rPr>
        <w:t>M</w:t>
      </w:r>
      <w:r>
        <w:rPr/>
        <w:t>: número de variables de entrada</w:t>
      </w:r>
    </w:p>
    <w:p>
      <w:pPr>
        <w:pStyle w:val="Heading3"/>
        <w:keepNext w:val="true"/>
        <w:numPr>
          <w:ilvl w:val="2"/>
          <w:numId w:val="22"/>
        </w:numPr>
        <w:rPr/>
      </w:pPr>
      <w:r>
        <w:rPr/>
        <w:t>Procesado de señales temporales</w:t>
      </w:r>
    </w:p>
    <w:p>
      <w:pPr>
        <w:pStyle w:val="Normal"/>
        <w:jc w:val="both"/>
        <w:rPr/>
      </w:pPr>
      <w:r>
        <w:rPr/>
        <w:t>Las coordenadas de las articulaciones a lo largo del tiempo forman señales ruidosas. El filtro de Savitzky-Golay ajusta por mínimos cuadrados un polinomio de grado bajo en una ventana deslizante y conserva mejor los máximos y mínimos que una media móvil [</w:t>
      </w:r>
      <w:hyperlink w:anchor="ref_savitzky1964">
        <w:r>
          <w:rPr>
            <w:rStyle w:val="ListLabel316"/>
            <w:color w:val="1F4E79"/>
          </w:rPr>
          <w:t>33</w:t>
        </w:r>
      </w:hyperlink>
      <w:r>
        <w:rPr/>
        <w:t>]. El análisis de componentes principales, PCA (</w:t>
      </w:r>
      <w:r>
        <w:rPr>
          <w:i/>
        </w:rPr>
        <w:t>principal component analysis</w:t>
      </w:r>
      <w:r>
        <w:rPr/>
        <w:t>), obtiene las direcciones de máxima varianza de un conjunto de datos; la primera componente es la dirección en la que los datos se mueven más [</w:t>
      </w:r>
      <w:hyperlink w:anchor="ref_jolliffe2016">
        <w:r>
          <w:rPr>
            <w:rStyle w:val="ListLabel316"/>
            <w:color w:val="1F4E79"/>
          </w:rPr>
          <w:t>34</w:t>
        </w:r>
      </w:hyperlink>
      <w:r>
        <w:rPr/>
        <w:t>]. Ambas técnicas se emplean en la segmentación del nado en ciclos.</w:t>
      </w:r>
    </w:p>
    <w:p>
      <w:pPr>
        <w:pStyle w:val="Heading2"/>
        <w:numPr>
          <w:ilvl w:val="1"/>
          <w:numId w:val="23"/>
        </w:numPr>
        <w:rPr/>
      </w:pPr>
      <w:bookmarkStart w:id="78" w:name="__RefHeading___Toc9192_1990011517"/>
      <w:bookmarkStart w:id="79" w:name="_Toc37845877"/>
      <w:bookmarkStart w:id="80" w:name="_Toc37758892"/>
      <w:bookmarkEnd w:id="78"/>
      <w:r>
        <w:rPr/>
        <w:t>Contexto y justificación</w:t>
      </w:r>
      <w:bookmarkEnd w:id="79"/>
      <w:bookmarkEnd w:id="80"/>
    </w:p>
    <w:p>
      <w:pPr>
        <w:pStyle w:val="Normal"/>
        <w:jc w:val="both"/>
        <w:rPr/>
      </w:pPr>
      <w:r>
        <w:rPr/>
        <w:t>El modelo hidrodinámico constituye conocimiento previo del dominio y no un componente de inteligencia artificial. Explica por qué la eficiencia técnica es determinante. La fuerza de arrastre que se opone al avance del nadador viene dada por la Ecuación 12.</w:t>
      </w:r>
    </w:p>
    <w:p>
      <w:pPr>
        <w:pStyle w:val="Normal"/>
        <w:keepNext w:val="true"/>
        <w:jc w:val="center"/>
        <w:rPr/>
      </w:pPr>
      <w:r>
        <w:rPr/>
      </w:r>
      <m:oMathPara xmlns:m="http://schemas.openxmlformats.org/officeDocument/2006/math">
        <m:oMathParaPr>
          <m:jc m:val="center"/>
        </m:oMathParaPr>
        <m:oMath>
          <m:sSub>
            <m:e>
              <m:r>
                <w:rPr>
                  <w:rFonts w:ascii="Cambria Math" w:hAnsi="Cambria Math"/>
                </w:rPr>
                <m:t xml:space="preserve">F</m:t>
              </m:r>
            </m:e>
            <m:sub>
              <m:r>
                <w:rPr>
                  <w:rFonts w:ascii="Cambria Math" w:hAnsi="Cambria Math"/>
                </w:rPr>
                <m:t xml:space="preserve">D</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sSub>
            <m:e>
              <m:r>
                <w:rPr>
                  <w:rFonts w:ascii="Cambria Math" w:hAnsi="Cambria Math"/>
                </w:rPr>
                <m:t xml:space="preserve">C</m:t>
              </m:r>
            </m:e>
            <m:sub>
              <m:r>
                <w:rPr>
                  <w:rFonts w:ascii="Cambria Math" w:hAnsi="Cambria Math"/>
                </w:rPr>
                <m:t xml:space="preserve">D</m:t>
              </m:r>
            </m:sub>
          </m:sSub>
          <m:r>
            <w:rPr>
              <w:rFonts w:ascii="Cambria Math" w:hAnsi="Cambria Math"/>
            </w:rPr>
            <m:t xml:space="preserve">A</m:t>
          </m:r>
          <m:sSup>
            <m:e>
              <m:r>
                <w:rPr>
                  <w:rFonts w:ascii="Cambria Math" w:hAnsi="Cambria Math"/>
                </w:rPr>
                <m:t xml:space="preserve">v</m:t>
              </m:r>
            </m:e>
            <m:sup>
              <m:r>
                <w:rPr>
                  <w:rFonts w:ascii="Cambria Math" w:hAnsi="Cambria Math"/>
                </w:rPr>
                <m:t xml:space="preserve">2</m:t>
              </m:r>
            </m:sup>
          </m:sSup>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12</w:t>
      </w:r>
      <w:r>
        <w:rPr/>
        <w:fldChar w:fldCharType="end"/>
      </w:r>
      <w:r>
        <w:rPr/>
        <w:t>. Fuerza de arrastre hidrodinámico</w:t>
      </w:r>
    </w:p>
    <w:p>
      <w:pPr>
        <w:pStyle w:val="Normal"/>
        <w:keepNext w:val="true"/>
        <w:rPr/>
      </w:pPr>
      <w:r>
        <w:rPr/>
        <w:t>donde:</w:t>
      </w:r>
    </w:p>
    <w:p>
      <w:pPr>
        <w:pStyle w:val="ListParagraph"/>
        <w:keepNext w:val="true"/>
        <w:numPr>
          <w:ilvl w:val="0"/>
          <w:numId w:val="3"/>
        </w:numPr>
        <w:spacing w:before="0" w:after="0"/>
        <w:contextualSpacing/>
        <w:rPr/>
      </w:pPr>
      <w:r>
        <w:rPr>
          <w:i/>
        </w:rPr>
        <w:t>F</w:t>
      </w:r>
      <w:r>
        <w:rPr>
          <w:vertAlign w:val="subscript"/>
        </w:rPr>
        <w:t>D</w:t>
      </w:r>
      <w:r>
        <w:rPr/>
        <w:t>: fuerza de arrastre (N)</w:t>
      </w:r>
    </w:p>
    <w:p>
      <w:pPr>
        <w:pStyle w:val="ListParagraph"/>
        <w:keepNext w:val="true"/>
        <w:numPr>
          <w:ilvl w:val="0"/>
          <w:numId w:val="3"/>
        </w:numPr>
        <w:spacing w:before="0" w:after="0"/>
        <w:contextualSpacing/>
        <w:rPr/>
      </w:pPr>
      <w:r>
        <w:rPr/>
        <w:t>ρ: densidad del agua (≈ 1000 kg/m³)</w:t>
      </w:r>
    </w:p>
    <w:p>
      <w:pPr>
        <w:pStyle w:val="ListParagraph"/>
        <w:keepNext w:val="true"/>
        <w:numPr>
          <w:ilvl w:val="0"/>
          <w:numId w:val="3"/>
        </w:numPr>
        <w:spacing w:before="0" w:after="0"/>
        <w:contextualSpacing/>
        <w:rPr/>
      </w:pPr>
      <w:r>
        <w:rPr>
          <w:i/>
        </w:rPr>
        <w:t>C</w:t>
      </w:r>
      <w:r>
        <w:rPr>
          <w:vertAlign w:val="subscript"/>
        </w:rPr>
        <w:t>D</w:t>
      </w:r>
      <w:r>
        <w:rPr/>
        <w:t>: coeficiente de arrastre, adimensional, que depende de la forma y la posición del cuerpo</w:t>
      </w:r>
    </w:p>
    <w:p>
      <w:pPr>
        <w:pStyle w:val="ListParagraph"/>
        <w:keepNext w:val="true"/>
        <w:numPr>
          <w:ilvl w:val="0"/>
          <w:numId w:val="3"/>
        </w:numPr>
        <w:spacing w:before="0" w:after="0"/>
        <w:contextualSpacing/>
        <w:rPr/>
      </w:pPr>
      <w:r>
        <w:rPr>
          <w:i/>
        </w:rPr>
        <w:t>A</w:t>
      </w:r>
      <w:r>
        <w:rPr/>
        <w:t>: área frontal proyectada del nadador (m²)</w:t>
      </w:r>
    </w:p>
    <w:p>
      <w:pPr>
        <w:pStyle w:val="ListParagraph"/>
        <w:keepNext w:val="false"/>
        <w:numPr>
          <w:ilvl w:val="0"/>
          <w:numId w:val="3"/>
        </w:numPr>
        <w:spacing w:before="0" w:after="0"/>
        <w:contextualSpacing/>
        <w:rPr/>
      </w:pPr>
      <w:r>
        <w:rPr>
          <w:i/>
        </w:rPr>
        <w:t>v</w:t>
      </w:r>
      <w:r>
        <w:rPr/>
        <w:t>: velocidad de nado (m/s)</w:t>
      </w:r>
    </w:p>
    <w:p>
      <w:pPr>
        <w:pStyle w:val="Normal"/>
        <w:jc w:val="both"/>
        <w:rPr/>
      </w:pPr>
      <w:r>
        <w:rPr/>
        <w:t>La potencia necesaria para vencer el arrastre es el producto de la fuerza por la velocidad (Ecuación 13).</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sSub>
            <m:e>
              <m:r>
                <w:rPr>
                  <w:rFonts w:ascii="Cambria Math" w:hAnsi="Cambria Math"/>
                </w:rPr>
                <m:t xml:space="preserve">F</m:t>
              </m:r>
            </m:e>
            <m:sub>
              <m:r>
                <w:rPr>
                  <w:rFonts w:ascii="Cambria Math" w:hAnsi="Cambria Math"/>
                </w:rPr>
                <m:t xml:space="preserve">D</m:t>
              </m:r>
            </m:sub>
          </m:sSub>
          <m:r>
            <w:rPr>
              <w:rFonts w:ascii="Cambria Math" w:hAnsi="Cambria Math"/>
            </w:rPr>
            <m:t xml:space="preserve">v</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sSub>
            <m:e>
              <m:r>
                <w:rPr>
                  <w:rFonts w:ascii="Cambria Math" w:hAnsi="Cambria Math"/>
                </w:rPr>
                <m:t xml:space="preserve">C</m:t>
              </m:r>
            </m:e>
            <m:sub>
              <m:r>
                <w:rPr>
                  <w:rFonts w:ascii="Cambria Math" w:hAnsi="Cambria Math"/>
                </w:rPr>
                <m:t xml:space="preserve">D</m:t>
              </m:r>
            </m:sub>
          </m:sSub>
          <m:r>
            <w:rPr>
              <w:rFonts w:ascii="Cambria Math" w:hAnsi="Cambria Math"/>
            </w:rPr>
            <m:t xml:space="preserve">A</m:t>
          </m:r>
          <m:sSup>
            <m:e>
              <m:r>
                <w:rPr>
                  <w:rFonts w:ascii="Cambria Math" w:hAnsi="Cambria Math"/>
                </w:rPr>
                <m:t xml:space="preserve">v</m:t>
              </m:r>
            </m:e>
            <m:sup>
              <m:r>
                <w:rPr>
                  <w:rFonts w:ascii="Cambria Math" w:hAnsi="Cambria Math"/>
                </w:rPr>
                <m:t xml:space="preserve">3</m:t>
              </m:r>
            </m:sup>
          </m:sSup>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13</w:t>
      </w:r>
      <w:r>
        <w:rPr/>
        <w:fldChar w:fldCharType="end"/>
      </w:r>
      <w:r>
        <w:rPr/>
        <w:t>. Potencia necesaria para vencer el arrastre</w:t>
      </w:r>
    </w:p>
    <w:p>
      <w:pPr>
        <w:pStyle w:val="Normal"/>
        <w:keepNext w:val="true"/>
        <w:rPr/>
      </w:pPr>
      <w:r>
        <w:rPr/>
        <w:t>donde:</w:t>
      </w:r>
    </w:p>
    <w:p>
      <w:pPr>
        <w:pStyle w:val="ListParagraph"/>
        <w:keepNext w:val="true"/>
        <w:numPr>
          <w:ilvl w:val="0"/>
          <w:numId w:val="3"/>
        </w:numPr>
        <w:spacing w:before="0" w:after="0"/>
        <w:contextualSpacing/>
        <w:rPr/>
      </w:pPr>
      <w:r>
        <w:rPr>
          <w:i/>
        </w:rPr>
        <w:t>P</w:t>
      </w:r>
      <w:r>
        <w:rPr/>
        <w:t>: potencia mecánica (W)</w:t>
      </w:r>
    </w:p>
    <w:p>
      <w:pPr>
        <w:pStyle w:val="ListParagraph"/>
        <w:keepNext w:val="false"/>
        <w:numPr>
          <w:ilvl w:val="0"/>
          <w:numId w:val="3"/>
        </w:numPr>
        <w:spacing w:before="0" w:after="0"/>
        <w:contextualSpacing/>
        <w:rPr/>
      </w:pPr>
      <w:r>
        <w:rPr/>
        <w:t>restantes símbolos: como en la Ecuación 12</w:t>
      </w:r>
    </w:p>
    <w:p>
      <w:pPr>
        <w:pStyle w:val="Normal"/>
        <w:jc w:val="both"/>
        <w:rPr/>
      </w:pPr>
      <w:r>
        <w:rPr/>
        <w:t xml:space="preserve">Por la dependencia cúbica, nadar un 10 % más rápido exige un 33 % más de potencia (1,1³ ≈ 1,33). Cuando la fatiga reduce la potencia disponible, el nadador solo mantiene la velocidad si reduce </w:t>
      </w:r>
      <w:r>
        <w:rPr>
          <w:i/>
        </w:rPr>
        <w:t>C</w:t>
      </w:r>
      <w:r>
        <w:rPr>
          <w:vertAlign w:val="subscript"/>
        </w:rPr>
        <w:t>D</w:t>
      </w:r>
      <w:r>
        <w:rPr/>
        <w:t xml:space="preserve"> o </w:t>
      </w:r>
      <w:r>
        <w:rPr>
          <w:i/>
        </w:rPr>
        <w:t>A</w:t>
      </w:r>
      <w:r>
        <w:rPr/>
        <w:t>, es decir, si mejora su técnica [</w:t>
      </w:r>
      <w:hyperlink w:anchor="ref_toussaint1992">
        <w:r>
          <w:rPr>
            <w:rStyle w:val="ListLabel316"/>
            <w:color w:val="1F4E79"/>
          </w:rPr>
          <w:t>4</w:t>
        </w:r>
      </w:hyperlink>
      <w:r>
        <w:rPr/>
        <w:t xml:space="preserve">]. Como </w:t>
      </w:r>
      <w:r>
        <w:rPr>
          <w:i/>
        </w:rPr>
        <w:t>C</w:t>
      </w:r>
      <w:r>
        <w:rPr>
          <w:vertAlign w:val="subscript"/>
        </w:rPr>
        <w:t>D</w:t>
      </w:r>
      <w:r>
        <w:rPr/>
        <w:t xml:space="preserve"> y </w:t>
      </w:r>
      <w:r>
        <w:rPr>
          <w:i/>
        </w:rPr>
        <w:t>A</w:t>
      </w:r>
      <w:r>
        <w:rPr/>
        <w:t xml:space="preserve"> varían entre nadadores y no pueden medirse con fiabilidad desde un vídeo 2D, la potencia no se emplea como variable de los modelos: se usan indicadores cinemáticos directamente medibles, interpretados a la luz de esta relación.</w:t>
      </w:r>
    </w:p>
    <w:p>
      <w:pPr>
        <w:pStyle w:val="Normal"/>
        <w:jc w:val="both"/>
        <w:rPr/>
      </w:pPr>
      <w:r>
        <w:rPr/>
        <w:t xml:space="preserve">La revisión del estado del arte muestra que los trabajos existentes miden la técnica o detectan la fatiga, pero no combinan, en un sistema de bajo coste que funcione en un ordenador personal, una detección no supervisada del inicio de la fatiga con una atribución por variable interpretable por el entrenador. Esa es la aportación de </w:t>
      </w:r>
      <w:r>
        <w:rPr>
          <w:i/>
        </w:rPr>
        <w:t>StrokeLab</w:t>
      </w:r>
      <w:r>
        <w:rPr/>
        <w:t>.</w:t>
      </w:r>
    </w:p>
    <w:p>
      <w:pPr>
        <w:pStyle w:val="Heading2"/>
        <w:numPr>
          <w:ilvl w:val="1"/>
          <w:numId w:val="24"/>
        </w:numPr>
        <w:rPr/>
      </w:pPr>
      <w:bookmarkStart w:id="81" w:name="__RefHeading___Toc9194_1990011517"/>
      <w:bookmarkStart w:id="82" w:name="_Toc37845878"/>
      <w:bookmarkStart w:id="83" w:name="_Toc37758893"/>
      <w:bookmarkEnd w:id="81"/>
      <w:r>
        <w:rPr/>
        <w:t>Planteamiento del problema</w:t>
      </w:r>
      <w:bookmarkEnd w:id="82"/>
      <w:bookmarkEnd w:id="83"/>
    </w:p>
    <w:p>
      <w:pPr>
        <w:pStyle w:val="Normal"/>
        <w:jc w:val="both"/>
        <w:rPr/>
      </w:pPr>
      <w:r>
        <w:rPr/>
        <w:t>El problema se concreta en tres preguntas de investigación: (1) cómo obtener la pose de un nadador bajo el agua con un modelo que funcione en CPU; (2) cómo transformar esa pose en ciclos de brazada y variables con significado biomecánico; y (3) cómo determinar, sin etiquetas de fatiga, el ciclo en que la técnica se degrada y qué variables explican ese cambio. La tercera es la central y se aborda mediante detección de anomalías respecto al estado inicial del propio nadador y explicación con valores de Shapley.</w:t>
      </w:r>
    </w:p>
    <w:p>
      <w:pPr>
        <w:pStyle w:val="Heading1"/>
        <w:numPr>
          <w:ilvl w:val="0"/>
          <w:numId w:val="25"/>
        </w:numPr>
        <w:rPr/>
      </w:pPr>
      <w:bookmarkStart w:id="84" w:name="__RefHeading___Toc9196_1990011517"/>
      <w:bookmarkStart w:id="85" w:name="_Toc37845879"/>
      <w:bookmarkStart w:id="86" w:name="_Toc37758894"/>
      <w:bookmarkEnd w:id="84"/>
      <w:r>
        <w:rPr/>
        <w:t>OBJETIVOS</w:t>
      </w:r>
      <w:bookmarkEnd w:id="85"/>
      <w:bookmarkEnd w:id="86"/>
    </w:p>
    <w:p>
      <w:pPr>
        <w:pStyle w:val="Heading2"/>
        <w:numPr>
          <w:ilvl w:val="1"/>
          <w:numId w:val="26"/>
        </w:numPr>
        <w:rPr/>
      </w:pPr>
      <w:bookmarkStart w:id="87" w:name="__RefHeading___Toc9198_1990011517"/>
      <w:bookmarkStart w:id="88" w:name="_Toc37845880"/>
      <w:bookmarkStart w:id="89" w:name="_Toc37758895"/>
      <w:bookmarkEnd w:id="87"/>
      <w:r>
        <w:rPr/>
        <w:t>Objetivos generales</w:t>
      </w:r>
      <w:bookmarkEnd w:id="88"/>
      <w:bookmarkEnd w:id="89"/>
    </w:p>
    <w:p>
      <w:pPr>
        <w:pStyle w:val="Normal"/>
        <w:jc w:val="both"/>
        <w:rPr/>
      </w:pPr>
      <w:r>
        <w:rPr/>
        <w:t>El objetivo general del presente trabajo es desarrollar un sistema de inteligencia artificial explicable que, a partir de un vídeo de nado y en un ordenador personal sin GPU, cuantifique la eficiencia de la técnica de nado, detecte el inicio de la fatiga técnica y atribuya sus causas a variables biomecánicas interpretables.</w:t>
      </w:r>
    </w:p>
    <w:p>
      <w:pPr>
        <w:pStyle w:val="Heading2"/>
        <w:numPr>
          <w:ilvl w:val="1"/>
          <w:numId w:val="27"/>
        </w:numPr>
        <w:rPr/>
      </w:pPr>
      <w:bookmarkStart w:id="90" w:name="__RefHeading___Toc9200_1990011517"/>
      <w:bookmarkStart w:id="91" w:name="_Toc37845881"/>
      <w:bookmarkStart w:id="92" w:name="_Toc37758896"/>
      <w:bookmarkEnd w:id="90"/>
      <w:r>
        <w:rPr/>
        <w:t>Objetivos específicos</w:t>
      </w:r>
      <w:bookmarkEnd w:id="91"/>
      <w:bookmarkEnd w:id="92"/>
    </w:p>
    <w:p>
      <w:pPr>
        <w:pStyle w:val="ListParagraph"/>
        <w:numPr>
          <w:ilvl w:val="0"/>
          <w:numId w:val="3"/>
        </w:numPr>
        <w:spacing w:before="0" w:after="0"/>
        <w:contextualSpacing/>
        <w:jc w:val="both"/>
        <w:rPr/>
      </w:pPr>
      <w:r>
        <w:rPr/>
        <w:t>OE1. Comparar modelos de estimación de pose (YOLO en varios tamaños, MoveNet y MediaPipe) sobre vídeo subacuático real y en CPU, y seleccionar el más adecuado de forma justificada.</w:t>
      </w:r>
    </w:p>
    <w:p>
      <w:pPr>
        <w:pStyle w:val="ListParagraph"/>
        <w:numPr>
          <w:ilvl w:val="0"/>
          <w:numId w:val="3"/>
        </w:numPr>
        <w:spacing w:before="0" w:after="0"/>
        <w:contextualSpacing/>
        <w:jc w:val="both"/>
        <w:rPr/>
      </w:pPr>
      <w:r>
        <w:rPr/>
        <w:t>OE2. Elevar la pose a 3D para vistas frontales y oblicuas, y evaluar la reconstrucción 3D frente a la 2D.</w:t>
      </w:r>
    </w:p>
    <w:p>
      <w:pPr>
        <w:pStyle w:val="ListParagraph"/>
        <w:numPr>
          <w:ilvl w:val="0"/>
          <w:numId w:val="3"/>
        </w:numPr>
        <w:spacing w:before="0" w:after="0"/>
        <w:contextualSpacing/>
        <w:jc w:val="both"/>
        <w:rPr/>
      </w:pPr>
      <w:r>
        <w:rPr/>
        <w:t>OE3. Segmentar automáticamente el nado en ciclos de brazada y validar la frecuencia de ciclo frente a un conteo manual.</w:t>
      </w:r>
    </w:p>
    <w:p>
      <w:pPr>
        <w:pStyle w:val="ListParagraph"/>
        <w:numPr>
          <w:ilvl w:val="0"/>
          <w:numId w:val="3"/>
        </w:numPr>
        <w:spacing w:before="0" w:after="0"/>
        <w:contextualSpacing/>
        <w:jc w:val="both"/>
        <w:rPr/>
      </w:pPr>
      <w:r>
        <w:rPr/>
        <w:t>OE4. Calcular por ciclo indicadores de eficiencia y medidas articulares de codos, hombros, caderas, rodillas y pies.</w:t>
      </w:r>
    </w:p>
    <w:p>
      <w:pPr>
        <w:pStyle w:val="ListParagraph"/>
        <w:numPr>
          <w:ilvl w:val="0"/>
          <w:numId w:val="3"/>
        </w:numPr>
        <w:spacing w:before="0" w:after="0"/>
        <w:contextualSpacing/>
        <w:jc w:val="both"/>
        <w:rPr/>
      </w:pPr>
      <w:r>
        <w:rPr/>
        <w:t>OE5. Detectar el inicio de la fatiga como desviación sostenida respecto al patrón técnico inicial del propio nadador.</w:t>
      </w:r>
    </w:p>
    <w:p>
      <w:pPr>
        <w:pStyle w:val="ListParagraph"/>
        <w:numPr>
          <w:ilvl w:val="0"/>
          <w:numId w:val="3"/>
        </w:numPr>
        <w:spacing w:before="0" w:after="0"/>
        <w:contextualSpacing/>
        <w:jc w:val="both"/>
        <w:rPr/>
      </w:pPr>
      <w:r>
        <w:rPr/>
        <w:t>OE6. Atribuir cada detección a variables biomecánicas mediante valores de Shapley y expresarla en un texto comprensible para el entrenador.</w:t>
      </w:r>
    </w:p>
    <w:p>
      <w:pPr>
        <w:pStyle w:val="ListParagraph"/>
        <w:numPr>
          <w:ilvl w:val="0"/>
          <w:numId w:val="3"/>
        </w:numPr>
        <w:spacing w:before="0" w:after="0"/>
        <w:contextualSpacing/>
        <w:jc w:val="both"/>
        <w:rPr/>
      </w:pPr>
      <w:r>
        <w:rPr/>
        <w:t>OE7. Clasificar el estilo de nado con validación agrupada por vídeo.</w:t>
      </w:r>
    </w:p>
    <w:p>
      <w:pPr>
        <w:pStyle w:val="ListParagraph"/>
        <w:numPr>
          <w:ilvl w:val="0"/>
          <w:numId w:val="3"/>
        </w:numPr>
        <w:spacing w:before="0" w:after="0"/>
        <w:contextualSpacing/>
        <w:jc w:val="both"/>
        <w:rPr/>
      </w:pPr>
      <w:r>
        <w:rPr/>
        <w:t>OE8. Generar un vídeo anotado que muestre el estado de fatiga a lo largo del nado.</w:t>
      </w:r>
    </w:p>
    <w:p>
      <w:pPr>
        <w:pStyle w:val="ListParagraph"/>
        <w:numPr>
          <w:ilvl w:val="0"/>
          <w:numId w:val="3"/>
        </w:numPr>
        <w:spacing w:before="0" w:after="0"/>
        <w:contextualSpacing/>
        <w:jc w:val="both"/>
        <w:rPr/>
      </w:pPr>
      <w:r>
        <w:rPr/>
        <w:t>OE9. Evaluar el sistema con datos sintéticos de referencia conocida ante la ausencia de datos reales etiquetados.</w:t>
      </w:r>
    </w:p>
    <w:p>
      <w:pPr>
        <w:pStyle w:val="Heading2"/>
        <w:numPr>
          <w:ilvl w:val="1"/>
          <w:numId w:val="28"/>
        </w:numPr>
        <w:rPr/>
      </w:pPr>
      <w:bookmarkStart w:id="93" w:name="__RefHeading___Toc9202_1990011517"/>
      <w:bookmarkStart w:id="94" w:name="_Toc37845882"/>
      <w:bookmarkStart w:id="95" w:name="_Toc37758897"/>
      <w:bookmarkEnd w:id="93"/>
      <w:r>
        <w:rPr/>
        <w:t>Beneficios del proyecto</w:t>
      </w:r>
      <w:bookmarkEnd w:id="94"/>
      <w:bookmarkEnd w:id="95"/>
    </w:p>
    <w:p>
      <w:pPr>
        <w:pStyle w:val="Normal"/>
        <w:jc w:val="both"/>
        <w:rPr/>
      </w:pPr>
      <w:r>
        <w:rPr/>
        <w:t>El entrenador obtiene, con una cámara ya disponible, una medida objetiva de cuándo y cómo se degrada la técnica de cada nadador y de qué aspecto conviene trabajar. La ejecución local evita depender de servicios de pago y de transferir los vídeos fuera del club. En el plano académico, el trabajo muestra cómo aplicar la detección de anomalías explicable a un problema deportivo sin etiquetas y cómo validar un sistema de visión por computador cuando los datos anotados son escasos.</w:t>
      </w:r>
    </w:p>
    <w:p>
      <w:pPr>
        <w:pStyle w:val="Normal"/>
        <w:rPr>
          <w:color w:val="FF0000"/>
        </w:rPr>
      </w:pPr>
      <w:r>
        <w:rPr>
          <w:color w:val="FF0000"/>
        </w:rPr>
      </w:r>
    </w:p>
    <w:p>
      <w:pPr>
        <w:pStyle w:val="Normal"/>
        <w:rPr>
          <w:lang w:eastAsia="es-ES"/>
        </w:rPr>
      </w:pPr>
      <w:r>
        <w:rPr>
          <w:lang w:eastAsia="es-ES"/>
        </w:rPr>
      </w:r>
    </w:p>
    <w:p>
      <w:pPr>
        <w:pStyle w:val="Heading1"/>
        <w:numPr>
          <w:ilvl w:val="0"/>
          <w:numId w:val="29"/>
        </w:numPr>
        <w:rPr/>
      </w:pPr>
      <w:bookmarkStart w:id="96" w:name="__RefHeading___Toc9204_1990011517"/>
      <w:bookmarkStart w:id="97" w:name="_Toc37845883"/>
      <w:bookmarkStart w:id="98" w:name="_Toc37758898"/>
      <w:bookmarkEnd w:id="96"/>
      <w:r>
        <w:rPr/>
        <w:t>DESARROLLO DEL PROYECTO</w:t>
      </w:r>
      <w:bookmarkEnd w:id="97"/>
      <w:bookmarkEnd w:id="98"/>
    </w:p>
    <w:p>
      <w:pPr>
        <w:pStyle w:val="Heading2"/>
        <w:numPr>
          <w:ilvl w:val="1"/>
          <w:numId w:val="30"/>
        </w:numPr>
        <w:rPr/>
      </w:pPr>
      <w:bookmarkStart w:id="99" w:name="__RefHeading___Toc9206_1990011517"/>
      <w:bookmarkStart w:id="100" w:name="_Toc37845884"/>
      <w:bookmarkStart w:id="101" w:name="_Toc37758899"/>
      <w:bookmarkEnd w:id="99"/>
      <w:r>
        <w:rPr/>
        <w:t>Planificación del proyecto</w:t>
      </w:r>
      <w:bookmarkEnd w:id="100"/>
      <w:bookmarkEnd w:id="101"/>
    </w:p>
    <w:p>
      <w:pPr>
        <w:pStyle w:val="Normal"/>
        <w:jc w:val="both"/>
        <w:rPr/>
      </w:pPr>
      <w:r>
        <w:rPr/>
        <w:t>El proyecto se ha desarrollado en cinco fases entre mayo y octubre de 2026: planteamiento, primer prototipo, revisión por parte del director, rediseño y validación, y redacción de la memoria. La revisión del 1 de septiembre marcó un punto de inflexión: se reorganizó el sistema en dos verticales, la explicabilidad pasó a ser el eje del producto y el modelo hidrodinámico se trasladó al marco teórico. La Figura 1 muestra la distribución temporal de las tareas.</w:t>
      </w:r>
    </w:p>
    <w:p>
      <w:pPr>
        <w:pStyle w:val="Normal"/>
        <w:keepNext w:val="true"/>
        <w:jc w:val="center"/>
        <w:rPr/>
      </w:pPr>
      <w:r>
        <w:rPr/>
        <w:drawing>
          <wp:inline distT="0" distB="0" distL="0" distR="0">
            <wp:extent cx="5400040" cy="226822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5400040" cy="226822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1</w:t>
      </w:r>
      <w:r>
        <w:rPr/>
        <w:fldChar w:fldCharType="end"/>
      </w:r>
      <w:r>
        <w:rPr/>
        <w:t>. Planificación temporal del proyecto (diagrama de Gantt).</w:t>
      </w:r>
    </w:p>
    <w:p>
      <w:pPr>
        <w:pStyle w:val="Heading2"/>
        <w:numPr>
          <w:ilvl w:val="1"/>
          <w:numId w:val="31"/>
        </w:numPr>
        <w:rPr/>
      </w:pPr>
      <w:bookmarkStart w:id="102" w:name="__RefHeading___Toc9208_1990011517"/>
      <w:bookmarkStart w:id="103" w:name="_Toc37845885"/>
      <w:bookmarkStart w:id="104" w:name="_Toc37758900"/>
      <w:bookmarkEnd w:id="102"/>
      <w:r>
        <w:rPr/>
        <w:t>Descripción de la solución, metodologías y herramientas empleadas</w:t>
      </w:r>
      <w:bookmarkEnd w:id="103"/>
      <w:bookmarkEnd w:id="104"/>
    </w:p>
    <w:p>
      <w:pPr>
        <w:pStyle w:val="Heading3"/>
        <w:keepNext w:val="true"/>
        <w:numPr>
          <w:ilvl w:val="2"/>
          <w:numId w:val="32"/>
        </w:numPr>
        <w:rPr/>
      </w:pPr>
      <w:r>
        <w:rPr/>
        <w:t>Arquitectura y modos de funcionamiento</w:t>
      </w:r>
    </w:p>
    <w:p>
      <w:pPr>
        <w:pStyle w:val="Normal"/>
        <w:jc w:val="both"/>
        <w:rPr/>
      </w:pPr>
      <w:r>
        <w:rPr>
          <w:i/>
        </w:rPr>
        <w:t>StrokeLab</w:t>
      </w:r>
      <w:r>
        <w:rPr/>
        <w:t xml:space="preserve"> se organiza en dos verticales de inteligencia artificial conectadas por un formato intermedio común: una secuencia de 17 puntos articulares por fotograma (Figura 2). La vertical de visión transforma el vídeo en puntos 2D y 3D; la vertical tabular transforma los puntos en ciclos, variables, eficiencia, inicio de la fatiga y su atribución.</w:t>
      </w:r>
    </w:p>
    <w:p>
      <w:pPr>
        <w:pStyle w:val="Normal"/>
        <w:keepNext w:val="true"/>
        <w:jc w:val="center"/>
        <w:rPr/>
      </w:pPr>
      <w:r>
        <w:rPr/>
        <w:drawing>
          <wp:inline distT="0" distB="0" distL="0" distR="0">
            <wp:extent cx="5400040" cy="3295015"/>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5400040" cy="3295015"/>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2</w:t>
      </w:r>
      <w:r>
        <w:rPr/>
        <w:fldChar w:fldCharType="end"/>
      </w:r>
      <w:r>
        <w:rPr/>
        <w:t xml:space="preserve">. Arquitectura de </w:t>
      </w:r>
      <w:r>
        <w:rPr>
          <w:i/>
        </w:rPr>
        <w:t>StrokeLab</w:t>
      </w:r>
      <w:r>
        <w:rPr/>
        <w:t>: vertical de visión y vertical tabular.</w:t>
      </w:r>
    </w:p>
    <w:p>
      <w:pPr>
        <w:pStyle w:val="Normal"/>
        <w:jc w:val="both"/>
        <w:rPr/>
      </w:pPr>
      <w:r>
        <w:rPr/>
        <w:t xml:space="preserve">El sistema admite tres modos de entrada. El modo </w:t>
      </w:r>
      <w:r>
        <w:rPr>
          <w:b/>
        </w:rPr>
        <w:t>vídeo</w:t>
      </w:r>
      <w:r>
        <w:rPr/>
        <w:t xml:space="preserve"> recorre las dos verticales. El modo </w:t>
      </w:r>
      <w:r>
        <w:rPr>
          <w:b/>
        </w:rPr>
        <w:t>tabular</w:t>
      </w:r>
      <w:r>
        <w:rPr/>
        <w:t xml:space="preserve"> recibe variables por ciclo ya calculadas y entra directamente en la vertical tabular. El modo </w:t>
      </w:r>
      <w:r>
        <w:rPr>
          <w:b/>
        </w:rPr>
        <w:t>audio</w:t>
      </w:r>
      <w:r>
        <w:rPr/>
        <w:t xml:space="preserve"> (sonido de las brazadas y de la respiración) se plantea como trabajo futuro. Todo el proceso se ejecuta en local con un único programa (</w:t>
      </w:r>
      <w:r>
        <w:rPr>
          <w:rFonts w:ascii="Consolas" w:hAnsi="Consolas"/>
        </w:rPr>
        <w:t>analizar.py</w:t>
      </w:r>
      <w:r>
        <w:rPr/>
        <w:t xml:space="preserve">) o, para un conjunto de vídeos, con </w:t>
      </w:r>
      <w:r>
        <w:rPr>
          <w:rFonts w:ascii="Consolas" w:hAnsi="Consolas"/>
        </w:rPr>
        <w:t>lote.py</w:t>
      </w:r>
      <w:r>
        <w:rPr/>
        <w:t>.</w:t>
      </w:r>
    </w:p>
    <w:p>
      <w:pPr>
        <w:pStyle w:val="Heading3"/>
        <w:keepNext w:val="true"/>
        <w:numPr>
          <w:ilvl w:val="2"/>
          <w:numId w:val="33"/>
        </w:numPr>
        <w:rPr/>
      </w:pPr>
      <w:r>
        <w:rPr/>
        <w:t>Uso de modelos preentrenados frente a un modelo propio</w:t>
      </w:r>
    </w:p>
    <w:p>
      <w:pPr>
        <w:pStyle w:val="Normal"/>
        <w:jc w:val="both"/>
        <w:rPr/>
      </w:pPr>
      <w:r>
        <w:rPr/>
        <w:t>No se ha entrenado un modelo de estimación de pose propio por tres razones. En primer lugar, por los datos: entrenar desde cero una red de pose requiere decenas de miles de imágenes con las articulaciones anotadas; COCO contiene más de 200 000 imágenes y 250 000 personas anotadas [</w:t>
      </w:r>
      <w:hyperlink w:anchor="ref_lin2014">
        <w:r>
          <w:rPr>
            <w:rStyle w:val="ListLabel316"/>
            <w:color w:val="1F4E79"/>
          </w:rPr>
          <w:t>9</w:t>
        </w:r>
      </w:hyperlink>
      <w:r>
        <w:rPr/>
        <w:t>], mientras que en este trabajo no se dispone de ningún fotograma subacuático anotado. En segundo lugar, por la capacidad de cómputo: el sistema debe funcionar en un ordenador personal sin GPU, donde el entrenamiento de una red profunda no es viable en el plazo del proyecto. En tercer lugar, por el estado del arte: los modelos preentrenados ya capturan la estructura del cuerpo humano y el aprendizaje por transferencia permite reutilizar ese conocimiento [</w:t>
      </w:r>
      <w:hyperlink w:anchor="ref_pan2010">
        <w:r>
          <w:rPr>
            <w:rStyle w:val="ListLabel316"/>
            <w:color w:val="1F4E79"/>
          </w:rPr>
          <w:t>8</w:t>
        </w:r>
      </w:hyperlink>
      <w:r>
        <w:rPr/>
        <w:t>].</w:t>
      </w:r>
    </w:p>
    <w:p>
      <w:pPr>
        <w:pStyle w:val="Normal"/>
        <w:jc w:val="both"/>
        <w:rPr/>
      </w:pPr>
      <w:r>
        <w:rPr/>
        <w:t>La contribución del trabajo no reside en el detector, sino en lo que se construye sobre él: la adaptación a la natación (filtros anatómicos, normalización de la pose para el 3D, señales de brazada por vista) y la vertical tabular explicable. El ajuste fino con imágenes de natación, sintéticas o propias, se plantea como línea futura (Capítulo 7).</w:t>
      </w:r>
    </w:p>
    <w:p>
      <w:pPr>
        <w:pStyle w:val="Heading3"/>
        <w:keepNext w:val="true"/>
        <w:numPr>
          <w:ilvl w:val="2"/>
          <w:numId w:val="34"/>
        </w:numPr>
        <w:rPr/>
      </w:pPr>
      <w:r>
        <w:rPr/>
        <w:t>Vertical de visión: selección del modelo de pose</w:t>
      </w:r>
    </w:p>
    <w:p>
      <w:pPr>
        <w:pStyle w:val="Normal"/>
        <w:jc w:val="both"/>
        <w:rPr/>
      </w:pPr>
      <w:r>
        <w:rPr/>
        <w:t>Las métricas estándar de estimación de pose (OKS, PCK y mAP, Ecuaciones 3 a 5) exigen anotaciones manuales de las articulaciones, de las que no se dispone para vídeo subacuático. Anotar un conjunto representativo de fotogramas 5K, con articulaciones ocultas por el propio cuerpo o por la superficie, excede el alcance del proyecto. Por ello, la comparación se ha realizado con métricas operativas medibles sin anotación y se ha complementado con dos tipos de evidencia:</w:t>
      </w:r>
    </w:p>
    <w:p>
      <w:pPr>
        <w:pStyle w:val="ListParagraph"/>
        <w:numPr>
          <w:ilvl w:val="0"/>
          <w:numId w:val="3"/>
        </w:numPr>
        <w:spacing w:before="0" w:after="0"/>
        <w:contextualSpacing/>
        <w:jc w:val="both"/>
        <w:rPr/>
      </w:pPr>
      <w:r>
        <w:rPr>
          <w:b/>
        </w:rPr>
        <w:t>Rendimiento de referencia publicado</w:t>
      </w:r>
      <w:r>
        <w:rPr/>
        <w:t xml:space="preserve"> en COCO para cada modelo (Tabla 1), que indica su precisión en condiciones estándar.</w:t>
      </w:r>
    </w:p>
    <w:p>
      <w:pPr>
        <w:pStyle w:val="ListParagraph"/>
        <w:numPr>
          <w:ilvl w:val="0"/>
          <w:numId w:val="3"/>
        </w:numPr>
        <w:spacing w:before="0" w:after="0"/>
        <w:contextualSpacing/>
        <w:jc w:val="both"/>
        <w:rPr/>
      </w:pPr>
      <w:r>
        <w:rPr>
          <w:b/>
        </w:rPr>
        <w:t>Validación orientada a la tarea</w:t>
      </w:r>
      <w:r>
        <w:rPr/>
        <w:t>: el error de la frecuencia de ciclo frente al conteo manual (Tabla 9), que mide de forma indirecta si la calidad de la pose es suficiente para el análisis.</w:t>
      </w:r>
    </w:p>
    <w:p>
      <w:pPr>
        <w:pStyle w:val="Normal"/>
        <w:jc w:val="both"/>
        <w:rPr/>
      </w:pPr>
      <w:r>
        <w:rPr/>
        <w:t>Las métricas operativas, calculadas sobre 15 tramos de 10 fotogramas repartidos por el vídeo, son: fotogramas procesados por segundo en CPU (FPS); tasa de detección, definida como el porcentaje de fotogramas con al menos cinco articulaciones de confianza superior a 0,30; confianza media de las articulaciones detectadas; y una puntuación combinada igual al producto de la tasa de detección y la confianza. MoveNet se eligió inicialmente por su fluidez en CPU, pero sobre vídeo subacuático YOLO detectó al nadador con aproximadamente el doble de confianza (0,73-0,77 frente a 0,34-0,37) y produjo 15 ciclos válidos frente a 3. Como el vídeo anotado se genera tras el análisis, la ventaja de fluidez de MoveNet dejó de ser determinante. Se eligió la variante más ligera que no pierde capacidad de detección, YOLOv8n-Pose (Tabla 2); ViTPose se descartó por su coste computacional en CPU.</w:t>
      </w:r>
    </w:p>
    <w:p>
      <w:pPr>
        <w:pStyle w:val="Caption"/>
        <w:keepNext w:val="true"/>
        <w:jc w:val="center"/>
        <w:rPr/>
      </w:pPr>
      <w:r>
        <w:rPr/>
        <w:t xml:space="preserve">Tabla </w:t>
      </w:r>
      <w:r>
        <w:rPr/>
        <w:fldChar w:fldCharType="begin"/>
      </w:r>
      <w:r>
        <w:rPr/>
        <w:instrText xml:space="preserve"> SEQ Tabla \* ARABIC </w:instrText>
      </w:r>
      <w:r>
        <w:rPr/>
        <w:fldChar w:fldCharType="separate"/>
      </w:r>
      <w:r>
        <w:rPr/>
        <w:t>2</w:t>
      </w:r>
      <w:r>
        <w:rPr/>
        <w:fldChar w:fldCharType="end"/>
      </w:r>
      <w:r>
        <w:rPr/>
        <w:t>. Comparativa en la CPU del ordenador personal (4 hilos) sobre la secuencia GX011614 (5120 × 2880 píxeles). La detección ronda el 36 % porque el nadador solo está en el encuadre durante parte del vídeo.</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305"/>
        <w:gridCol w:w="1247"/>
        <w:gridCol w:w="1361"/>
        <w:gridCol w:w="1247"/>
        <w:gridCol w:w="1360"/>
      </w:tblGrid>
      <w:tr>
        <w:trPr>
          <w:tblHeader w:val="true"/>
          <w:cantSplit w:val="true"/>
        </w:trPr>
        <w:tc>
          <w:tcPr>
            <w:tcW w:w="2550"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Modelo</w:t>
            </w:r>
          </w:p>
        </w:tc>
        <w:tc>
          <w:tcPr>
            <w:tcW w:w="1305"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Parámetros (M)</w:t>
            </w:r>
          </w:p>
        </w:tc>
        <w:tc>
          <w:tcPr>
            <w:tcW w:w="124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FPS en CPU</w:t>
            </w:r>
          </w:p>
        </w:tc>
        <w:tc>
          <w:tcPr>
            <w:tcW w:w="136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Detección (%)</w:t>
            </w:r>
          </w:p>
        </w:tc>
        <w:tc>
          <w:tcPr>
            <w:tcW w:w="124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Confianza</w:t>
            </w:r>
          </w:p>
        </w:tc>
        <w:tc>
          <w:tcPr>
            <w:tcW w:w="1360"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Puntuación</w:t>
            </w:r>
          </w:p>
        </w:tc>
      </w:tr>
      <w:tr>
        <w:trPr>
          <w:cantSplit w:val="true"/>
        </w:trPr>
        <w:tc>
          <w:tcPr>
            <w:tcW w:w="255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YOLOv8n-Pose (elegido)</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3,3</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6,6</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35,6</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0,76</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0,27</w:t>
            </w:r>
          </w:p>
        </w:tc>
      </w:tr>
      <w:tr>
        <w:trPr>
          <w:cantSplit w:val="true"/>
        </w:trPr>
        <w:tc>
          <w:tcPr>
            <w:tcW w:w="255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YOLO11n-Pose</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2,9</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6,2</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37,6</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0,78</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0,29</w:t>
            </w:r>
          </w:p>
        </w:tc>
      </w:tr>
      <w:tr>
        <w:trPr>
          <w:cantSplit w:val="true"/>
        </w:trPr>
        <w:tc>
          <w:tcPr>
            <w:tcW w:w="255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YOLOv8s-Pose</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11,6</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3,3</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35,6</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0,74</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0,27</w:t>
            </w:r>
          </w:p>
        </w:tc>
      </w:tr>
      <w:tr>
        <w:trPr>
          <w:cantSplit w:val="true"/>
        </w:trPr>
        <w:tc>
          <w:tcPr>
            <w:tcW w:w="255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MoveNet Lightning</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No medido</w:t>
            </w:r>
          </w:p>
        </w:tc>
        <w:tc>
          <w:tcPr>
            <w:tcW w:w="13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35-48 (GPU)</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0,34-0,37 (GPU)</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r>
      <w:tr>
        <w:trPr>
          <w:cantSplit w:val="true"/>
        </w:trPr>
        <w:tc>
          <w:tcPr>
            <w:tcW w:w="2550"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MediaPipe Pose</w:t>
            </w:r>
          </w:p>
        </w:tc>
        <w:tc>
          <w:tcPr>
            <w:tcW w:w="1305"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124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No medido</w:t>
            </w:r>
          </w:p>
        </w:tc>
        <w:tc>
          <w:tcPr>
            <w:tcW w:w="136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124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1360"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r>
    </w:tbl>
    <w:p>
      <w:pPr>
        <w:pStyle w:val="Normal"/>
        <w:jc w:val="both"/>
        <w:rPr/>
      </w:pPr>
      <w:r>
        <w:rPr/>
      </w:r>
    </w:p>
    <w:p>
      <w:pPr>
        <w:pStyle w:val="Normal"/>
        <w:jc w:val="both"/>
        <w:rPr/>
      </w:pPr>
      <w:r>
        <w:rPr/>
        <w:t>YOLOv8n-Pose procesa uno de cada dos fotogramas, reducidos a 1920 píxeles en su lado mayor; las coordenadas se devuelven en píxeles del vídeo original. Como el modelo se entrenó con personas de pie, el sistema prueba el fotograma sin girar y girado ±90° y conserva la orientación que mejor detecta; en las secuencias del participante P1 la mejor fue la original.</w:t>
      </w:r>
    </w:p>
    <w:p>
      <w:pPr>
        <w:pStyle w:val="Heading3"/>
        <w:keepNext w:val="true"/>
        <w:numPr>
          <w:ilvl w:val="2"/>
          <w:numId w:val="35"/>
        </w:numPr>
        <w:rPr/>
      </w:pPr>
      <w:r>
        <w:rPr/>
        <w:t>Vertical de visión: limpieza y filtros anatómicos</w:t>
      </w:r>
    </w:p>
    <w:p>
      <w:pPr>
        <w:pStyle w:val="ListParagraph"/>
        <w:numPr>
          <w:ilvl w:val="0"/>
          <w:numId w:val="3"/>
        </w:numPr>
        <w:spacing w:before="0" w:after="0"/>
        <w:contextualSpacing/>
        <w:jc w:val="both"/>
        <w:rPr/>
      </w:pPr>
      <w:r>
        <w:rPr/>
        <w:t>Se descartan los puntos con confianza inferior a 0,30, se interpolan los huecos de hasta 0,4 s y cada tramo se suaviza con un filtro de Savitzky-Golay de ventana ≈ 0,2 s y grado 2 [</w:t>
      </w:r>
      <w:hyperlink w:anchor="ref_savitzky1964">
        <w:r>
          <w:rPr>
            <w:rStyle w:val="ListLabel316"/>
            <w:color w:val="1F4E79"/>
          </w:rPr>
          <w:t>33</w:t>
        </w:r>
      </w:hyperlink>
      <w:r>
        <w:rPr/>
        <w:t>].</w:t>
      </w:r>
    </w:p>
    <w:p>
      <w:pPr>
        <w:pStyle w:val="ListParagraph"/>
        <w:numPr>
          <w:ilvl w:val="0"/>
          <w:numId w:val="3"/>
        </w:numPr>
        <w:spacing w:before="0" w:after="0"/>
        <w:contextualSpacing/>
        <w:jc w:val="both"/>
        <w:rPr/>
      </w:pPr>
      <w:r>
        <w:rPr>
          <w:b/>
        </w:rPr>
        <w:t>Plausibilidad anatómica.</w:t>
      </w:r>
      <w:r>
        <w:rPr/>
        <w:t xml:space="preserve"> Bajo el agua, el modelo sitúa a veces la cadera casi sobre el hombro. Se descartan los fotogramas cuyo tronco mide fuera de [0,5; 2] veces su mediana, los segmentos de brazo o pierna de longitud imposible y los codos con ángulo inferior a 25°. En vista frontal sin 3D, la escala del cuerpo es el ancho de hombros, porque el tronco aparece acortado por la perspectiva.</w:t>
      </w:r>
    </w:p>
    <w:p>
      <w:pPr>
        <w:pStyle w:val="ListParagraph"/>
        <w:numPr>
          <w:ilvl w:val="0"/>
          <w:numId w:val="3"/>
        </w:numPr>
        <w:spacing w:before="0" w:after="0"/>
        <w:contextualSpacing/>
        <w:jc w:val="both"/>
        <w:rPr/>
      </w:pPr>
      <w:r>
        <w:rPr>
          <w:b/>
        </w:rPr>
        <w:t>Tronco girado.</w:t>
      </w:r>
      <w:r>
        <w:rPr/>
        <w:t xml:space="preserve"> El modelo dibuja en ocasiones un esqueleto vertical bajo la cabeza de un nadador horizontal. Se descartan los fotogramas cuyo tronco se desvía más de 45° de la orientación habitual, calculada como mediana axial. En la secuencia GX011614 se eliminó el 11,5 % de los fotogramas y la inclinación media del tronco pasó de 42° a 9°.</w:t>
      </w:r>
    </w:p>
    <w:p>
      <w:pPr>
        <w:pStyle w:val="ListParagraph"/>
        <w:numPr>
          <w:ilvl w:val="0"/>
          <w:numId w:val="3"/>
        </w:numPr>
        <w:spacing w:before="0" w:after="0"/>
        <w:contextualSpacing/>
        <w:jc w:val="both"/>
        <w:rPr/>
      </w:pPr>
      <w:r>
        <w:rPr>
          <w:b/>
        </w:rPr>
        <w:t>Tronco vertical en vista lateral.</w:t>
      </w:r>
      <w:r>
        <w:rPr/>
        <w:t xml:space="preserve"> Si el modelo coloca esqueletos verticales en la mayoría de los fotogramas, la orientación habitual resulta vertical y el filtro anterior no actúa. En vista lateral se descartan además los fotogramas con el tronco a más de 55° de la horizontal, imposibles en un nadador visto de lado. En la secuencia GX011610 (P1, mariposa) los siete ciclos obtenidos antes de este filtro procedían de esqueletos verticales (inclinación media de 84°) y desaparecen con él.</w:t>
      </w:r>
    </w:p>
    <w:p>
      <w:pPr>
        <w:pStyle w:val="Heading3"/>
        <w:keepNext w:val="true"/>
        <w:numPr>
          <w:ilvl w:val="2"/>
          <w:numId w:val="36"/>
        </w:numPr>
        <w:rPr/>
      </w:pPr>
      <w:r>
        <w:rPr/>
        <w:t>Vertical de visión: elevación a 3D</w:t>
      </w:r>
    </w:p>
    <w:p>
      <w:pPr>
        <w:pStyle w:val="Normal"/>
        <w:jc w:val="both"/>
        <w:rPr/>
      </w:pPr>
      <w:r>
        <w:rPr/>
        <w:t>La pose 2D se eleva a 3D con MotionBERT-Lite en CPU (≈ 25 s por vídeo). Como el modelo se entrenó con personas de pie [</w:t>
      </w:r>
      <w:hyperlink w:anchor="ref_ionescu2014">
        <w:r>
          <w:rPr>
            <w:rStyle w:val="ListLabel316"/>
            <w:color w:val="1F4E79"/>
          </w:rPr>
          <w:t>22</w:t>
        </w:r>
      </w:hyperlink>
      <w:r>
        <w:rPr/>
        <w:t xml:space="preserve">, </w:t>
      </w:r>
      <w:hyperlink w:anchor="ref_zhu2023">
        <w:r>
          <w:rPr>
            <w:rStyle w:val="ListLabel316"/>
            <w:color w:val="1F4E79"/>
          </w:rPr>
          <w:t>23</w:t>
        </w:r>
      </w:hyperlink>
      <w:r>
        <w:rPr/>
        <w:t>], cada fotograma se centra en la pelvis, se gira hasta dejar el tronco vertical y se normaliza por el tamaño del cuerpo; los ángulos articulares son invariantes a ese giro. El 3D se mantiene porque parte de los vídeos se registró de frente o en diagonal, donde las medidas 2D se deforman por la perspectiva. Su evaluación se presenta en la Sección 4.6.</w:t>
      </w:r>
    </w:p>
    <w:p>
      <w:pPr>
        <w:pStyle w:val="Heading3"/>
        <w:keepNext w:val="true"/>
        <w:numPr>
          <w:ilvl w:val="2"/>
          <w:numId w:val="37"/>
        </w:numPr>
        <w:rPr/>
      </w:pPr>
      <w:r>
        <w:rPr/>
        <w:t>Vertical tabular: ángulos articulares</w:t>
      </w:r>
    </w:p>
    <w:p>
      <w:pPr>
        <w:pStyle w:val="Normal"/>
        <w:jc w:val="both"/>
        <w:rPr/>
      </w:pPr>
      <w:r>
        <w:rPr/>
        <w:t>Los ángulos articulares se calculan a partir de tres puntos consecutivos de la cadena cinemática (Ecuación 14): por ejemplo, el codo con hombro, codo y muñeca.</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θ</m:t>
          </m:r>
          <m:r>
            <w:rPr>
              <w:rFonts w:ascii="Cambria Math" w:hAnsi="Cambria Math"/>
            </w:rPr>
            <m:t xml:space="preserve">=</m:t>
          </m:r>
          <m:r>
            <w:rPr>
              <w:rFonts w:ascii="Cambria Math" w:hAnsi="Cambria Math"/>
            </w:rPr>
            <m:t xml:space="preserve">arccos</m:t>
          </m:r>
          <m:d>
            <m:dPr>
              <m:begChr m:val="("/>
              <m:endChr m:val=")"/>
            </m:dPr>
            <m:e>
              <m:f>
                <m:num>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b</m:t>
                      </m:r>
                    </m:e>
                  </m:d>
                </m:num>
                <m:den>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b</m:t>
                      </m:r>
                    </m:e>
                  </m:d>
                </m:den>
              </m:f>
            </m:e>
          </m:d>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14</w:t>
      </w:r>
      <w:r>
        <w:rPr/>
        <w:fldChar w:fldCharType="end"/>
      </w:r>
      <w:r>
        <w:rPr/>
        <w:t>. Ángulo articular en el punto b</w:t>
      </w:r>
    </w:p>
    <w:p>
      <w:pPr>
        <w:pStyle w:val="Normal"/>
        <w:keepNext w:val="true"/>
        <w:rPr/>
      </w:pPr>
      <w:r>
        <w:rPr/>
        <w:t>donde:</w:t>
      </w:r>
    </w:p>
    <w:p>
      <w:pPr>
        <w:pStyle w:val="ListParagraph"/>
        <w:keepNext w:val="true"/>
        <w:numPr>
          <w:ilvl w:val="0"/>
          <w:numId w:val="3"/>
        </w:numPr>
        <w:spacing w:before="0" w:after="0"/>
        <w:contextualSpacing/>
        <w:rPr/>
      </w:pPr>
      <w:r>
        <w:rPr/>
        <w:t>θ: ángulo de la articulación (grados, °); 180° corresponde al segmento completamente extendido</w:t>
      </w:r>
    </w:p>
    <w:p>
      <w:pPr>
        <w:pStyle w:val="ListParagraph"/>
        <w:keepNext w:val="false"/>
        <w:numPr>
          <w:ilvl w:val="0"/>
          <w:numId w:val="3"/>
        </w:numPr>
        <w:spacing w:before="0" w:after="0"/>
        <w:contextualSpacing/>
        <w:rPr/>
      </w:pPr>
      <w:r>
        <w:rPr>
          <w:i/>
        </w:rPr>
        <w:t>a</w:t>
      </w:r>
      <w:r>
        <w:rPr/>
        <w:t xml:space="preserve">, </w:t>
      </w:r>
      <w:r>
        <w:rPr>
          <w:i/>
        </w:rPr>
        <w:t>b</w:t>
      </w:r>
      <w:r>
        <w:rPr/>
        <w:t xml:space="preserve">, </w:t>
      </w:r>
      <w:r>
        <w:rPr>
          <w:i/>
        </w:rPr>
        <w:t>c</w:t>
      </w:r>
      <w:r>
        <w:rPr/>
        <w:t xml:space="preserve">: posiciones 2D o 3D de tres articulaciones consecutivas, con </w:t>
      </w:r>
      <w:r>
        <w:rPr>
          <w:i/>
        </w:rPr>
        <w:t>b</w:t>
      </w:r>
      <w:r>
        <w:rPr/>
        <w:t xml:space="preserve"> la articulación medida (píxeles o unidades del modelo 3D)</w:t>
      </w:r>
    </w:p>
    <w:p>
      <w:pPr>
        <w:pStyle w:val="Normal"/>
        <w:jc w:val="both"/>
        <w:rPr/>
      </w:pPr>
      <w:r>
        <w:rPr/>
        <w:t>Los valores mínimos y máximos de cada ciclo se toman como percentiles 10 y 90: con el mínimo absoluto, un único fotograma mal detectado fijaba el valor del ciclo (en GX011614 daba flexiones de rodilla de 12°).</w:t>
      </w:r>
    </w:p>
    <w:p>
      <w:pPr>
        <w:pStyle w:val="Heading3"/>
        <w:keepNext w:val="true"/>
        <w:numPr>
          <w:ilvl w:val="2"/>
          <w:numId w:val="38"/>
        </w:numPr>
        <w:rPr/>
      </w:pPr>
      <w:r>
        <w:rPr/>
        <w:t>Vertical tabular: segmentación en ciclos de brazada</w:t>
      </w:r>
    </w:p>
    <w:p>
      <w:pPr>
        <w:pStyle w:val="Normal"/>
        <w:jc w:val="both"/>
        <w:rPr/>
      </w:pPr>
      <w:r>
        <w:rPr/>
        <w:t xml:space="preserve">El análisis se realiza por ciclo de brazada y no por fotograma: cada observación tiene significado biomecánico y se reduce la fuerte correlación entre fotogramas consecutivos. En </w:t>
      </w:r>
      <w:r>
        <w:rPr>
          <w:b/>
        </w:rPr>
        <w:t>vista lateral</w:t>
      </w:r>
      <w:r>
        <w:rPr/>
        <w:t>, la señal para contar brazadas es la profundidad de la mano más profunda respecto al eje del cuerpo (Ecuación 15).</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máx</m:t>
              </m:r>
            </m:e>
            <m:sub>
              <m:r>
                <w:rPr>
                  <w:rFonts w:ascii="Cambria Math" w:hAnsi="Cambria Math"/>
                </w:rPr>
                <m:t xml:space="preserve">j</m:t>
              </m:r>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D</m:t>
                  </m:r>
                </m:e>
              </m:d>
            </m:sub>
          </m:sSub>
          <m:f>
            <m:num>
              <m:d>
                <m:dPr>
                  <m:begChr m:val="("/>
                  <m:endChr m:val=")"/>
                </m:dPr>
                <m:e>
                  <m:sSub>
                    <m:e>
                      <m:r>
                        <w:rPr>
                          <w:rFonts w:ascii="Cambria Math" w:hAnsi="Cambria Math"/>
                        </w:rPr>
                        <m:t xml:space="preserve">w</m:t>
                      </m:r>
                    </m:e>
                    <m:sub>
                      <m:r>
                        <w:rPr>
                          <w:rFonts w:ascii="Cambria Math" w:hAnsi="Cambria Math"/>
                        </w:rPr>
                        <m:t xml:space="preserve">j</m:t>
                      </m:r>
                    </m:sub>
                  </m:sSub>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t</m:t>
                      </m:r>
                    </m:e>
                  </m:d>
                </m:e>
              </m:d>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num>
            <m:den>
              <m:r>
                <w:rPr>
                  <w:rFonts w:ascii="Cambria Math" w:hAnsi="Cambria Math"/>
                </w:rPr>
                <m:t xml:space="preserve">L</m:t>
              </m:r>
              <m:d>
                <m:dPr>
                  <m:begChr m:val="("/>
                  <m:endChr m:val=")"/>
                </m:dPr>
                <m:e>
                  <m:r>
                    <w:rPr>
                      <w:rFonts w:ascii="Cambria Math" w:hAnsi="Cambria Math"/>
                    </w:rPr>
                    <m:t xml:space="preserve">t</m:t>
                  </m:r>
                </m:e>
              </m:d>
            </m:den>
          </m:f>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15</w:t>
      </w:r>
      <w:r>
        <w:rPr/>
        <w:fldChar w:fldCharType="end"/>
      </w:r>
      <w:r>
        <w:rPr/>
        <w:t>. Señal de profundidad de la mano en vista lateral</w:t>
      </w:r>
    </w:p>
    <w:p>
      <w:pPr>
        <w:pStyle w:val="Normal"/>
        <w:keepNext w:val="true"/>
        <w:rPr/>
      </w:pPr>
      <w:r>
        <w:rPr/>
        <w:t>donde:</w:t>
      </w:r>
    </w:p>
    <w:p>
      <w:pPr>
        <w:pStyle w:val="ListParagraph"/>
        <w:keepNext w:val="true"/>
        <w:numPr>
          <w:ilvl w:val="0"/>
          <w:numId w:val="3"/>
        </w:numPr>
        <w:spacing w:before="0" w:after="0"/>
        <w:contextualSpacing/>
        <w:rPr/>
      </w:pPr>
      <w:r>
        <w:rPr>
          <w:i/>
        </w:rPr>
        <w:t>p</w:t>
      </w:r>
      <w:r>
        <w:rPr/>
        <w:t>(</w:t>
      </w:r>
      <w:r>
        <w:rPr>
          <w:i/>
        </w:rPr>
        <w:t>t</w:t>
      </w:r>
      <w:r>
        <w:rPr/>
        <w:t xml:space="preserve">): profundidad de la mano en el instante </w:t>
      </w:r>
      <w:r>
        <w:rPr>
          <w:i/>
        </w:rPr>
        <w:t>t</w:t>
      </w:r>
      <w:r>
        <w:rPr/>
        <w:t>, en longitudes de tronco (adimensional)</w:t>
      </w:r>
    </w:p>
    <w:p>
      <w:pPr>
        <w:pStyle w:val="ListParagraph"/>
        <w:keepNext w:val="true"/>
        <w:numPr>
          <w:ilvl w:val="0"/>
          <w:numId w:val="3"/>
        </w:numPr>
        <w:spacing w:before="0" w:after="0"/>
        <w:contextualSpacing/>
        <w:rPr/>
      </w:pPr>
      <w:r>
        <w:rPr>
          <w:i/>
        </w:rPr>
        <w:t>w</w:t>
      </w:r>
      <w:r>
        <w:rPr>
          <w:vertAlign w:val="subscript"/>
        </w:rPr>
        <w:t>j</w:t>
      </w:r>
      <w:r>
        <w:rPr/>
        <w:t>(</w:t>
      </w:r>
      <w:r>
        <w:rPr>
          <w:i/>
        </w:rPr>
        <w:t>t</w:t>
      </w:r>
      <w:r>
        <w:rPr/>
        <w:t>): posición 2D de la muñeca izquierda (I) o derecha (D) (píxeles)</w:t>
      </w:r>
    </w:p>
    <w:p>
      <w:pPr>
        <w:pStyle w:val="ListParagraph"/>
        <w:keepNext w:val="true"/>
        <w:numPr>
          <w:ilvl w:val="0"/>
          <w:numId w:val="3"/>
        </w:numPr>
        <w:spacing w:before="0" w:after="0"/>
        <w:contextualSpacing/>
        <w:rPr/>
      </w:pPr>
      <w:r>
        <w:rPr>
          <w:i/>
        </w:rPr>
        <w:t>h</w:t>
      </w:r>
      <w:r>
        <w:rPr/>
        <w:t>(</w:t>
      </w:r>
      <w:r>
        <w:rPr>
          <w:i/>
        </w:rPr>
        <w:t>t</w:t>
      </w:r>
      <w:r>
        <w:rPr/>
        <w:t>): punto medio de los hombros (píxeles)</w:t>
      </w:r>
    </w:p>
    <w:p>
      <w:pPr>
        <w:pStyle w:val="ListParagraph"/>
        <w:keepNext w:val="true"/>
        <w:numPr>
          <w:ilvl w:val="0"/>
          <w:numId w:val="3"/>
        </w:numPr>
        <w:spacing w:before="0" w:after="0"/>
        <w:contextualSpacing/>
        <w:rPr/>
      </w:pPr>
      <w:r>
        <w:rPr>
          <w:i/>
        </w:rPr>
        <w:t>n</w:t>
      </w:r>
      <w:r>
        <w:rPr/>
        <w:t>(</w:t>
      </w:r>
      <w:r>
        <w:rPr>
          <w:i/>
        </w:rPr>
        <w:t>t</w:t>
      </w:r>
      <w:r>
        <w:rPr/>
        <w:t>): vector unitario perpendicular al eje del tronco orientado hacia el fondo de la piscina</w:t>
      </w:r>
    </w:p>
    <w:p>
      <w:pPr>
        <w:pStyle w:val="ListParagraph"/>
        <w:keepNext w:val="false"/>
        <w:numPr>
          <w:ilvl w:val="0"/>
          <w:numId w:val="3"/>
        </w:numPr>
        <w:spacing w:before="0" w:after="0"/>
        <w:contextualSpacing/>
        <w:rPr/>
      </w:pPr>
      <w:r>
        <w:rPr>
          <w:i/>
        </w:rPr>
        <w:t>L</w:t>
      </w:r>
      <w:r>
        <w:rPr/>
        <w:t>(</w:t>
      </w:r>
      <w:r>
        <w:rPr>
          <w:i/>
        </w:rPr>
        <w:t>t</w:t>
      </w:r>
      <w:r>
        <w:rPr/>
        <w:t>): longitud del tronco, distancia entre el punto medio de los hombros y el de las caderas (píxeles)</w:t>
      </w:r>
    </w:p>
    <w:p>
      <w:pPr>
        <w:pStyle w:val="Normal"/>
        <w:jc w:val="both"/>
        <w:rPr/>
      </w:pPr>
      <w:r>
        <w:rPr/>
        <w:t xml:space="preserve">En cada brazada la mano desciende por debajo del cuerpo durante la tracción y vuelve a subir, de modo que cada máximo de </w:t>
      </w:r>
      <w:r>
        <w:rPr>
          <w:i/>
        </w:rPr>
        <w:t>p</w:t>
      </w:r>
      <w:r>
        <w:rPr/>
        <w:t>(</w:t>
      </w:r>
      <w:r>
        <w:rPr>
          <w:i/>
        </w:rPr>
        <w:t>t</w:t>
      </w:r>
      <w:r>
        <w:rPr/>
        <w:t>) corresponde a una brazada (Figura 3). Se toma la mano más profunda de las dos porque, en vista lateral, el modelo de pose asigna casi las mismas coordenadas a ambas muñecas: copia el brazo visible en el que queda oculto por el cuerpo. El ritmo típico es la mediana de los intervalos entre brazadas consecutivas dentro del rango fisiológico, lo que lo hace robusto a los huecos de detección.</w:t>
      </w:r>
    </w:p>
    <w:p>
      <w:pPr>
        <w:pStyle w:val="Normal"/>
        <w:keepNext w:val="true"/>
        <w:jc w:val="center"/>
        <w:rPr/>
      </w:pPr>
      <w:r>
        <w:rPr/>
        <w:drawing>
          <wp:inline distT="0" distB="0" distL="0" distR="0">
            <wp:extent cx="5400040" cy="172783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5400040" cy="1727835"/>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3</w:t>
      </w:r>
      <w:r>
        <w:rPr/>
        <w:fldChar w:fldCharType="end"/>
      </w:r>
      <w:r>
        <w:rPr/>
        <w:t>. Señal de profundidad de la mano y brazadas detectadas (participante P1, secuencia GX011614).</w:t>
      </w:r>
    </w:p>
    <w:p>
      <w:pPr>
        <w:pStyle w:val="Normal"/>
        <w:jc w:val="both"/>
        <w:rPr/>
      </w:pPr>
      <w:r>
        <w:rPr/>
        <w:t xml:space="preserve">En </w:t>
      </w:r>
      <w:r>
        <w:rPr>
          <w:b/>
        </w:rPr>
        <w:t>vista frontal</w:t>
      </w:r>
      <w:r>
        <w:rPr/>
        <w:t xml:space="preserve"> (el nadador se aproxima a la cámara o se le registra desde el borde) la profundidad respecto al cuerpo no es observable. La señal pasa a ser el recorrido de cada muñeca respecto al centro de los hombros, proyectado sobre la dirección de máximo movimiento, obtenida como primera componente principal (PCA) de las posiciones de las muñecas con cada brazo centrado (Ecuación 16).</w:t>
      </w:r>
    </w:p>
    <w:p>
      <w:pPr>
        <w:pStyle w:val="Normal"/>
        <w:keepNext w:val="true"/>
        <w:jc w:val="center"/>
        <w:rPr/>
      </w:pPr>
      <w:r>
        <w:rPr/>
      </w:r>
      <m:oMathPara xmlns:m="http://schemas.openxmlformats.org/officeDocument/2006/math">
        <m:oMathParaPr>
          <m:jc m:val="center"/>
        </m:oMathParaPr>
        <m:oMath>
          <m:sSub>
            <m:e>
              <m:r>
                <w:rPr>
                  <w:rFonts w:ascii="Cambria Math" w:hAnsi="Cambria Math"/>
                </w:rPr>
                <m:t xml:space="preserve">q</m:t>
              </m:r>
            </m:e>
            <m:sub>
              <m:r>
                <w:rPr>
                  <w:rFonts w:ascii="Cambria Math" w:hAnsi="Cambria Math"/>
                </w:rPr>
                <m:t xml:space="preserve">j</m:t>
              </m:r>
            </m:sub>
          </m:sSub>
          <m:d>
            <m:dPr>
              <m:begChr m:val="("/>
              <m:endChr m:val=")"/>
            </m:dPr>
            <m:e>
              <m:r>
                <w:rPr>
                  <w:rFonts w:ascii="Cambria Math" w:hAnsi="Cambria Math"/>
                </w:rPr>
                <m:t xml:space="preserve">t</m:t>
              </m:r>
            </m:e>
          </m:d>
          <m:r>
            <w:rPr>
              <w:rFonts w:ascii="Cambria Math" w:hAnsi="Cambria Math"/>
            </w:rPr>
            <m:t xml:space="preserve">=</m:t>
          </m:r>
          <m:f>
            <m:num>
              <m:d>
                <m:dPr>
                  <m:begChr m:val="("/>
                  <m:endChr m:val=")"/>
                </m:dPr>
                <m:e>
                  <m:sSub>
                    <m:e>
                      <m:r>
                        <w:rPr>
                          <w:rFonts w:ascii="Cambria Math" w:hAnsi="Cambria Math"/>
                        </w:rPr>
                        <m:t xml:space="preserve">w</m:t>
                      </m:r>
                    </m:e>
                    <m:sub>
                      <m:r>
                        <w:rPr>
                          <w:rFonts w:ascii="Cambria Math" w:hAnsi="Cambria Math"/>
                        </w:rPr>
                        <m:t xml:space="preserve">j</m:t>
                      </m:r>
                    </m:sub>
                  </m:sSub>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t</m:t>
                      </m:r>
                    </m:e>
                  </m:d>
                </m:e>
              </m:d>
              <m:r>
                <w:rPr>
                  <w:rFonts w:ascii="Cambria Math" w:hAnsi="Cambria Math"/>
                </w:rPr>
                <m:t xml:space="preserve">·</m:t>
              </m:r>
              <m:sSub>
                <m:e>
                  <m:r>
                    <w:rPr>
                      <w:rFonts w:ascii="Cambria Math" w:hAnsi="Cambria Math"/>
                    </w:rPr>
                    <m:t xml:space="preserve">u</m:t>
                  </m:r>
                </m:e>
                <m:sub>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h</m:t>
                  </m:r>
                </m:sub>
              </m:sSub>
            </m:den>
          </m:f>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16</w:t>
      </w:r>
      <w:r>
        <w:rPr/>
        <w:fldChar w:fldCharType="end"/>
      </w:r>
      <w:r>
        <w:rPr/>
        <w:t>. Señal de recorrido de la muñeca en vista frontal</w:t>
      </w:r>
    </w:p>
    <w:p>
      <w:pPr>
        <w:pStyle w:val="Normal"/>
        <w:keepNext w:val="true"/>
        <w:rPr/>
      </w:pPr>
      <w:r>
        <w:rPr/>
        <w:t>donde:</w:t>
      </w:r>
    </w:p>
    <w:p>
      <w:pPr>
        <w:pStyle w:val="ListParagraph"/>
        <w:keepNext w:val="true"/>
        <w:numPr>
          <w:ilvl w:val="0"/>
          <w:numId w:val="3"/>
        </w:numPr>
        <w:spacing w:before="0" w:after="0"/>
        <w:contextualSpacing/>
        <w:rPr/>
      </w:pPr>
      <w:r>
        <w:rPr>
          <w:i/>
        </w:rPr>
        <w:t>q</w:t>
      </w:r>
      <w:r>
        <w:rPr>
          <w:vertAlign w:val="subscript"/>
        </w:rPr>
        <w:t>j</w:t>
      </w:r>
      <w:r>
        <w:rPr/>
        <w:t>(</w:t>
      </w:r>
      <w:r>
        <w:rPr>
          <w:i/>
        </w:rPr>
        <w:t>t</w:t>
      </w:r>
      <w:r>
        <w:rPr/>
        <w:t xml:space="preserve">): recorrido de la muñeca </w:t>
      </w:r>
      <w:r>
        <w:rPr>
          <w:i/>
        </w:rPr>
        <w:t>j</w:t>
      </w:r>
      <w:r>
        <w:rPr/>
        <w:t xml:space="preserve"> en anchos de hombros (adimensional)</w:t>
      </w:r>
    </w:p>
    <w:p>
      <w:pPr>
        <w:pStyle w:val="ListParagraph"/>
        <w:keepNext w:val="true"/>
        <w:numPr>
          <w:ilvl w:val="0"/>
          <w:numId w:val="3"/>
        </w:numPr>
        <w:spacing w:before="0" w:after="0"/>
        <w:contextualSpacing/>
        <w:rPr/>
      </w:pPr>
      <w:r>
        <w:rPr>
          <w:i/>
        </w:rPr>
        <w:t>u</w:t>
      </w:r>
      <w:r>
        <w:rPr>
          <w:vertAlign w:val="subscript"/>
        </w:rPr>
        <w:t>1</w:t>
      </w:r>
      <w:r>
        <w:rPr/>
        <w:t>: vector unitario de la primera componente principal del movimiento de las muñecas, orientado hacia abajo en la imagen</w:t>
      </w:r>
    </w:p>
    <w:p>
      <w:pPr>
        <w:pStyle w:val="ListParagraph"/>
        <w:keepNext w:val="false"/>
        <w:numPr>
          <w:ilvl w:val="0"/>
          <w:numId w:val="3"/>
        </w:numPr>
        <w:spacing w:before="0" w:after="0"/>
        <w:contextualSpacing/>
        <w:rPr/>
      </w:pPr>
      <w:r>
        <w:rPr>
          <w:i/>
        </w:rPr>
        <w:t>W</w:t>
      </w:r>
      <w:r>
        <w:rPr>
          <w:vertAlign w:val="subscript"/>
        </w:rPr>
        <w:t>h</w:t>
      </w:r>
      <w:r>
        <w:rPr/>
        <w:t>: ancho de hombros mediano en el vídeo (píxeles), más estable de frente que el tronco</w:t>
      </w:r>
    </w:p>
    <w:p>
      <w:pPr>
        <w:pStyle w:val="Normal"/>
        <w:jc w:val="both"/>
        <w:rPr/>
      </w:pPr>
      <w:r>
        <w:rPr/>
        <w:t>El estilo de nado determina cuántas brazadas forman un ciclo y el rango de tiempo plausible entre brazadas (Tabla 3).</w:t>
      </w:r>
    </w:p>
    <w:p>
      <w:pPr>
        <w:pStyle w:val="Caption"/>
        <w:keepNext w:val="true"/>
        <w:jc w:val="center"/>
        <w:rPr/>
      </w:pPr>
      <w:r>
        <w:rPr/>
        <w:t xml:space="preserve">Tabla </w:t>
      </w:r>
      <w:r>
        <w:rPr/>
        <w:fldChar w:fldCharType="begin"/>
      </w:r>
      <w:r>
        <w:rPr/>
        <w:instrText xml:space="preserve"> SEQ Tabla \* ARABIC </w:instrText>
      </w:r>
      <w:r>
        <w:rPr/>
        <w:fldChar w:fldCharType="separate"/>
      </w:r>
      <w:r>
        <w:rPr/>
        <w:t>3</w:t>
      </w:r>
      <w:r>
        <w:rPr/>
        <w:fldChar w:fldCharType="end"/>
      </w:r>
      <w:r>
        <w:rPr/>
        <w:t>. Definición del ciclo de brazada según el estilo de nado.</w:t>
      </w:r>
    </w:p>
    <w:tbl>
      <w:tblPr>
        <w:tblStyle w:val="Tablaconcuadrcula"/>
        <w:tblW w:w="79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836"/>
        <w:gridCol w:w="2835"/>
      </w:tblGrid>
      <w:tr>
        <w:trPr>
          <w:tblHeader w:val="true"/>
          <w:cantSplit w:val="true"/>
        </w:trPr>
        <w:tc>
          <w:tcPr>
            <w:tcW w:w="226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Estilo</w:t>
            </w:r>
          </w:p>
        </w:tc>
        <w:tc>
          <w:tcPr>
            <w:tcW w:w="2836"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Brazadas por ciclo</w:t>
            </w:r>
          </w:p>
        </w:tc>
        <w:tc>
          <w:tcPr>
            <w:tcW w:w="2835"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Tiempo entre brazadas</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Crol</w:t>
            </w:r>
          </w:p>
        </w:tc>
        <w:tc>
          <w:tcPr>
            <w:tcW w:w="28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 (brazos alternos)</w:t>
            </w:r>
          </w:p>
        </w:tc>
        <w:tc>
          <w:tcPr>
            <w:tcW w:w="283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0,35-1,0 s</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Espalda</w:t>
            </w:r>
          </w:p>
        </w:tc>
        <w:tc>
          <w:tcPr>
            <w:tcW w:w="28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 (brazos alternos)</w:t>
            </w:r>
          </w:p>
        </w:tc>
        <w:tc>
          <w:tcPr>
            <w:tcW w:w="283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0,35-1,2 s</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Mariposa</w:t>
            </w:r>
          </w:p>
        </w:tc>
        <w:tc>
          <w:tcPr>
            <w:tcW w:w="28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 (brazos simultáneos)</w:t>
            </w:r>
          </w:p>
        </w:tc>
        <w:tc>
          <w:tcPr>
            <w:tcW w:w="283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0,7-2,0 s</w:t>
            </w:r>
          </w:p>
        </w:tc>
      </w:tr>
      <w:tr>
        <w:trPr>
          <w:cantSplit w:val="true"/>
        </w:trPr>
        <w:tc>
          <w:tcPr>
            <w:tcW w:w="226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Braza</w:t>
            </w:r>
          </w:p>
        </w:tc>
        <w:tc>
          <w:tcPr>
            <w:tcW w:w="2836"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1 (brazos simultáneos)</w:t>
            </w:r>
          </w:p>
        </w:tc>
        <w:tc>
          <w:tcPr>
            <w:tcW w:w="2835"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0,7-2,4 s</w:t>
            </w:r>
          </w:p>
        </w:tc>
      </w:tr>
    </w:tbl>
    <w:p>
      <w:pPr>
        <w:pStyle w:val="Normal"/>
        <w:jc w:val="both"/>
        <w:rPr/>
      </w:pPr>
      <w:r>
        <w:rPr/>
      </w:r>
    </w:p>
    <w:p>
      <w:pPr>
        <w:pStyle w:val="Heading3"/>
        <w:keepNext w:val="true"/>
        <w:numPr>
          <w:ilvl w:val="2"/>
          <w:numId w:val="39"/>
        </w:numPr>
        <w:rPr/>
      </w:pPr>
      <w:r>
        <w:rPr/>
        <w:t>Vertical tabular: variables por ciclo</w:t>
      </w:r>
    </w:p>
    <w:p>
      <w:pPr>
        <w:pStyle w:val="Normal"/>
        <w:jc w:val="both"/>
        <w:rPr/>
      </w:pPr>
      <w:r>
        <w:rPr/>
        <w:t>Para cada ciclo válido (duración entre 0,6 y 3,0 s y como máximo un 30 % de datos ausentes) se calculan las variables de la Tabla 4.</w:t>
      </w:r>
    </w:p>
    <w:p>
      <w:pPr>
        <w:pStyle w:val="Caption"/>
        <w:keepNext w:val="true"/>
        <w:jc w:val="center"/>
        <w:rPr/>
      </w:pPr>
      <w:r>
        <w:rPr/>
        <w:t xml:space="preserve">Tabla </w:t>
      </w:r>
      <w:r>
        <w:rPr/>
        <w:fldChar w:fldCharType="begin"/>
      </w:r>
      <w:r>
        <w:rPr/>
        <w:instrText xml:space="preserve"> SEQ Tabla \* ARABIC </w:instrText>
      </w:r>
      <w:r>
        <w:rPr/>
        <w:fldChar w:fldCharType="separate"/>
      </w:r>
      <w:r>
        <w:rPr/>
        <w:t>4</w:t>
      </w:r>
      <w:r>
        <w:rPr/>
        <w:fldChar w:fldCharType="end"/>
      </w:r>
      <w:r>
        <w:rPr/>
        <w:t>. Variables calculadas por ciclo de brazada.</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21"/>
        <w:gridCol w:w="3061"/>
        <w:gridCol w:w="3288"/>
      </w:tblGrid>
      <w:tr>
        <w:trPr>
          <w:tblHeader w:val="true"/>
          <w:cantSplit w:val="true"/>
        </w:trPr>
        <w:tc>
          <w:tcPr>
            <w:tcW w:w="272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Variable</w:t>
            </w:r>
          </w:p>
        </w:tc>
        <w:tc>
          <w:tcPr>
            <w:tcW w:w="306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Definición</w:t>
            </w:r>
          </w:p>
        </w:tc>
        <w:tc>
          <w:tcPr>
            <w:tcW w:w="328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Relación con la eficiencia y la fatiga</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Frecuencia de ciclo, SR (ciclos/min)</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60 / duración del ciclo</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Aumenta como compensación con la fatiga</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DPS (m) y SI (m²/s)</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Ecuaciones 1 y 2; requieren calibración</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Principales indicadores de eficiencia</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Flexión del codo (°), izquierda y derecha</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Percentil 10 del ángulo hombro-codo-muñeca</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Eficacia de la fase subacuática</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Apertura del hombro (°)</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Percentil 90 del ángulo codo-hombro-cadera</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Extensión del brazo en la entrada</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Ángulo de cadera (°)</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Media del ángulo hombro-cadera-rodilla</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Alineación del cuerpo y arrastre</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Flexión de rodilla (°)</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Percentil 10 del ángulo cadera-rodilla-tobillo</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Calidad de la patada</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Alcance del brazo (relativo)</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 xml:space="preserve">Recorrido de la muñeca sobre el eje del cuerpo (lateral) o recorrido </w:t>
            </w:r>
            <w:r>
              <w:rPr>
                <w:rFonts w:eastAsia="Calibri" w:cs="Times New Roman"/>
                <w:i/>
                <w:kern w:val="0"/>
                <w:sz w:val="18"/>
                <w:lang w:val="es-ES" w:bidi="ar-SA"/>
              </w:rPr>
              <w:t>q</w:t>
            </w:r>
            <w:r>
              <w:rPr>
                <w:rFonts w:eastAsia="Calibri" w:cs="Times New Roman"/>
                <w:kern w:val="0"/>
                <w:sz w:val="18"/>
                <w:lang w:val="es-ES" w:bidi="ar-SA"/>
              </w:rPr>
              <w:t xml:space="preserve"> (frontal)</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Longitud de la brazada</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Asimetría de brazos (%)</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100 · |alcance izq. − dcho.| / media</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Descompensación lateral</w:t>
            </w:r>
          </w:p>
        </w:tc>
      </w:tr>
      <w:tr>
        <w:trPr>
          <w:cantSplit w:val="true"/>
        </w:trPr>
        <w:tc>
          <w:tcPr>
            <w:tcW w:w="27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Inclinación del tronco (°)</w:t>
            </w:r>
          </w:p>
        </w:tc>
        <w:tc>
          <w:tcPr>
            <w:tcW w:w="306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Ángulo cadera-hombro respecto a la horizontal</w:t>
            </w:r>
          </w:p>
        </w:tc>
        <w:tc>
          <w:tcPr>
            <w:tcW w:w="32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Hundimiento de la cadera</w:t>
            </w:r>
          </w:p>
        </w:tc>
      </w:tr>
      <w:tr>
        <w:trPr>
          <w:cantSplit w:val="true"/>
        </w:trPr>
        <w:tc>
          <w:tcPr>
            <w:tcW w:w="272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Amplitud de patada y patadas por ciclo</w:t>
            </w:r>
          </w:p>
        </w:tc>
        <w:tc>
          <w:tcPr>
            <w:tcW w:w="306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Separación de tobillos y número de máximos</w:t>
            </w:r>
          </w:p>
        </w:tc>
        <w:tc>
          <w:tcPr>
            <w:tcW w:w="328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Contribución y ritmo de la patada</w:t>
            </w:r>
          </w:p>
        </w:tc>
      </w:tr>
    </w:tbl>
    <w:p>
      <w:pPr>
        <w:pStyle w:val="Normal"/>
        <w:jc w:val="both"/>
        <w:rPr/>
      </w:pPr>
      <w:r>
        <w:rPr/>
      </w:r>
    </w:p>
    <w:p>
      <w:pPr>
        <w:pStyle w:val="Normal"/>
        <w:jc w:val="both"/>
        <w:rPr/>
      </w:pPr>
      <w:r>
        <w:rPr/>
        <w:t>Los ángulos y las distancias relativas no necesitan calibración. La velocidad, la DPS y el SI solo se calculan con cámara fija y anchura del encuadre conocida en metros; la velocidad se estima con la mediana del desplazamiento de la cadera entre fotogramas, robusta a los saltos de detección.</w:t>
      </w:r>
    </w:p>
    <w:p>
      <w:pPr>
        <w:pStyle w:val="Heading3"/>
        <w:keepNext w:val="true"/>
        <w:numPr>
          <w:ilvl w:val="2"/>
          <w:numId w:val="40"/>
        </w:numPr>
        <w:rPr/>
      </w:pPr>
      <w:r>
        <w:rPr/>
        <w:t>Vertical tabular: detección del inicio de la fatiga</w:t>
      </w:r>
    </w:p>
    <w:p>
      <w:pPr>
        <w:pStyle w:val="Normal"/>
        <w:jc w:val="both"/>
        <w:rPr/>
      </w:pPr>
      <w:r>
        <w:rPr/>
        <w:t>Ante la ausencia de etiquetas, la fatiga se modela como una anomalía respecto al estado inicial del propio nadador. El primer 30 % de los ciclos (como mínimo cinco) constituye la fase base, que se supone fresca. Cada variable se estandariza con la media y la desviación típica de esa fase (Ecuación 17).</w:t>
      </w:r>
    </w:p>
    <w:p>
      <w:pPr>
        <w:pStyle w:val="Normal"/>
        <w:keepNext w:val="true"/>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j</m:t>
              </m:r>
            </m:sub>
          </m:sSub>
          <m:r>
            <w:rPr>
              <w:rFonts w:ascii="Cambria Math" w:hAnsi="Cambria Math"/>
            </w:rPr>
            <m:t xml:space="preserve">=</m:t>
          </m:r>
          <m:f>
            <m:num>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j</m:t>
                  </m:r>
                </m:sub>
              </m:sSub>
            </m:num>
            <m:den>
              <m:sSub>
                <m:e>
                  <m:r>
                    <w:rPr>
                      <w:rFonts w:ascii="Cambria Math" w:hAnsi="Cambria Math"/>
                    </w:rPr>
                    <m:t xml:space="preserve">σ</m:t>
                  </m:r>
                </m:e>
                <m:sub>
                  <m:r>
                    <w:rPr>
                      <w:rFonts w:ascii="Cambria Math" w:hAnsi="Cambria Math"/>
                    </w:rPr>
                    <m:t xml:space="preserve">j</m:t>
                  </m:r>
                </m:sub>
              </m:sSub>
            </m:den>
          </m:f>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17</w:t>
      </w:r>
      <w:r>
        <w:rPr/>
        <w:fldChar w:fldCharType="end"/>
      </w:r>
      <w:r>
        <w:rPr/>
        <w:t>. Estandarización respecto a la fase base</w:t>
      </w:r>
    </w:p>
    <w:p>
      <w:pPr>
        <w:pStyle w:val="Normal"/>
        <w:keepNext w:val="true"/>
        <w:rPr/>
      </w:pPr>
      <w:r>
        <w:rPr/>
        <w:t>donde:</w:t>
      </w:r>
    </w:p>
    <w:p>
      <w:pPr>
        <w:pStyle w:val="ListParagraph"/>
        <w:keepNext w:val="true"/>
        <w:numPr>
          <w:ilvl w:val="0"/>
          <w:numId w:val="3"/>
        </w:numPr>
        <w:spacing w:before="0" w:after="0"/>
        <w:contextualSpacing/>
        <w:rPr/>
      </w:pPr>
      <w:r>
        <w:rPr>
          <w:i/>
        </w:rPr>
        <w:t>x</w:t>
      </w:r>
      <w:r>
        <w:rPr>
          <w:vertAlign w:val="subscript"/>
        </w:rPr>
        <w:t>j</w:t>
      </w:r>
      <w:r>
        <w:rPr/>
        <w:t xml:space="preserve">: valor de la variable </w:t>
      </w:r>
      <w:r>
        <w:rPr>
          <w:i/>
        </w:rPr>
        <w:t>j</w:t>
      </w:r>
      <w:r>
        <w:rPr/>
        <w:t xml:space="preserve"> en un ciclo (en sus unidades)</w:t>
      </w:r>
    </w:p>
    <w:p>
      <w:pPr>
        <w:pStyle w:val="ListParagraph"/>
        <w:keepNext w:val="true"/>
        <w:numPr>
          <w:ilvl w:val="0"/>
          <w:numId w:val="3"/>
        </w:numPr>
        <w:spacing w:before="0" w:after="0"/>
        <w:contextualSpacing/>
        <w:rPr/>
      </w:pPr>
      <w:r>
        <w:rPr/>
        <w:t>μ</w:t>
      </w:r>
      <w:r>
        <w:rPr>
          <w:vertAlign w:val="subscript"/>
        </w:rPr>
        <w:t>j</w:t>
      </w:r>
      <w:r>
        <w:rPr/>
        <w:t>, σ</w:t>
      </w:r>
      <w:r>
        <w:rPr>
          <w:vertAlign w:val="subscript"/>
        </w:rPr>
        <w:t>j</w:t>
      </w:r>
      <w:r>
        <w:rPr/>
        <w:t xml:space="preserve">: media y desviación típica de la variable </w:t>
      </w:r>
      <w:r>
        <w:rPr>
          <w:i/>
        </w:rPr>
        <w:t>j</w:t>
      </w:r>
      <w:r>
        <w:rPr/>
        <w:t xml:space="preserve"> en la fase base (mismas unidades)</w:t>
      </w:r>
    </w:p>
    <w:p>
      <w:pPr>
        <w:pStyle w:val="ListParagraph"/>
        <w:keepNext w:val="false"/>
        <w:numPr>
          <w:ilvl w:val="0"/>
          <w:numId w:val="3"/>
        </w:numPr>
        <w:spacing w:before="0" w:after="0"/>
        <w:contextualSpacing/>
        <w:rPr/>
      </w:pPr>
      <w:r>
        <w:rPr>
          <w:i/>
        </w:rPr>
        <w:t>z</w:t>
      </w:r>
      <w:r>
        <w:rPr>
          <w:vertAlign w:val="subscript"/>
        </w:rPr>
        <w:t>j</w:t>
      </w:r>
      <w:r>
        <w:rPr/>
        <w:t>: valor estandarizado, adimensional</w:t>
      </w:r>
    </w:p>
    <w:p>
      <w:pPr>
        <w:pStyle w:val="Normal"/>
        <w:jc w:val="both"/>
        <w:rPr/>
      </w:pPr>
      <w:r>
        <w:rPr/>
        <w:t>Sobre las variables estandarizadas se entrena un Isolation Forest de 500 árboles solo con la fase base, y cada ciclo recibe la puntuación de anomalía de la Ecuación 6. El umbral es el percentil 95 de las puntuaciones de la fase base. El inicio de la fatiga es el primer ciclo posterior a la fase base a partir del cual la media móvil de tres ciclos supera el umbral durante al menos tres ciclos consecutivos. Como contraste independiente se aplica PELT (Ecuación 8) sobre la serie de puntuaciones; la coincidencia de ambos métodos refuerza la detección.</w:t>
      </w:r>
    </w:p>
    <w:p>
      <w:pPr>
        <w:pStyle w:val="Normal"/>
        <w:jc w:val="both"/>
        <w:rPr/>
      </w:pPr>
      <w:r>
        <w:rPr/>
        <w:t>Para que la atribución sea interpretable se excluyen las variables redundantes: como la velocidad es el producto de SR y DPS (Ecuación 1) y la potencia depende del cubo de la velocidad (Ecuación 13), el modelo no incluye la velocidad, el SI ni la potencia.</w:t>
      </w:r>
    </w:p>
    <w:p>
      <w:pPr>
        <w:pStyle w:val="Heading3"/>
        <w:keepNext w:val="true"/>
        <w:numPr>
          <w:ilvl w:val="2"/>
          <w:numId w:val="41"/>
        </w:numPr>
        <w:rPr/>
      </w:pPr>
      <w:r>
        <w:rPr/>
        <w:t>Vertical tabular: atribución de la fatiga con SHAP</w:t>
      </w:r>
    </w:p>
    <w:p>
      <w:pPr>
        <w:pStyle w:val="Normal"/>
        <w:jc w:val="both"/>
        <w:rPr/>
      </w:pPr>
      <w:r>
        <w:rPr/>
        <w:t>Sobre el Isolation Forest se calculan los valores SHAP exactos con TreeSHAP (Ecuaciones 10 y 11), con el signo invertido para que un valor positivo indique que la variable aproxima el ciclo a la fatiga. En cada ejecución se comprueba que la suma de los valores SHAP está positivamente correlacionada con la puntuación de anomalía. El sistema genera una explicación global (variables que más contribuyen a lo largo del nado), una explicación local del ciclo de inicio y un texto para el entrenador con las cuatro variables de mayor contribución y su cambio respecto a la fase base.</w:t>
      </w:r>
    </w:p>
    <w:p>
      <w:pPr>
        <w:pStyle w:val="Heading3"/>
        <w:keepNext w:val="true"/>
        <w:numPr>
          <w:ilvl w:val="2"/>
          <w:numId w:val="42"/>
        </w:numPr>
        <w:rPr/>
      </w:pPr>
      <w:r>
        <w:rPr/>
        <w:t>Vertical tabular: estimación del estilo de nado</w:t>
      </w:r>
    </w:p>
    <w:p>
      <w:pPr>
        <w:pStyle w:val="Normal"/>
        <w:jc w:val="both"/>
        <w:rPr/>
      </w:pPr>
      <w:r>
        <w:rPr/>
        <w:t>Se exploraron dos enfoques. El primero, supervisado, clasifica ventanas de 4 s con un bosque aleatorio de 300 árboles [</w:t>
      </w:r>
      <w:hyperlink w:anchor="ref_breiman2001">
        <w:r>
          <w:rPr>
            <w:rStyle w:val="ListLabel316"/>
            <w:color w:val="1F4E79"/>
          </w:rPr>
          <w:t>27</w:t>
        </w:r>
      </w:hyperlink>
      <w:r>
        <w:rPr/>
        <w:t>] a partir de rasgos que no dependen de la definición del ciclo (correlación entre las manos, posición de la nariz, correlación entre piernas, flexión de la rodilla, separación de los pies, ondulación de la cadera, periodo de las manos y vista), con validación cruzada agrupada por vídeo para evitar la fuga de datos [</w:t>
      </w:r>
      <w:hyperlink w:anchor="ref_kaufman2012">
        <w:r>
          <w:rPr>
            <w:rStyle w:val="ListLabel316"/>
            <w:color w:val="1F4E79"/>
          </w:rPr>
          <w:t>29</w:t>
        </w:r>
      </w:hyperlink>
      <w:r>
        <w:rPr/>
        <w:t>] y atribución con TreeSHAP. Con datos sintéticos alcanza el 100 % por vídeo, pero con vídeos reales cada estilo está representado por uno o dos nadadores y el modelo aprende a reconocer al nadador en lugar del estilo: con participantes no vistos su exactitud cae al nivel del azar (Sección 4.6).</w:t>
      </w:r>
    </w:p>
    <w:p>
      <w:pPr>
        <w:pStyle w:val="Normal"/>
        <w:jc w:val="both"/>
        <w:rPr/>
      </w:pPr>
      <w:r>
        <w:rPr/>
        <w:t>Por ello, en vídeo real el sistema emplea un segundo enfoque basado en reglas biomecánicas, que no requiere datos de entrenamiento y no depende de quién nade (</w:t>
      </w:r>
      <w:r>
        <w:rPr>
          <w:rFonts w:ascii="Consolas" w:hAnsi="Consolas"/>
        </w:rPr>
        <w:t>estilo.estimar_por_reglas</w:t>
      </w:r>
      <w:r>
        <w:rPr/>
        <w:t>):</w:t>
      </w:r>
    </w:p>
    <w:p>
      <w:pPr>
        <w:pStyle w:val="ListParagraph"/>
        <w:numPr>
          <w:ilvl w:val="0"/>
          <w:numId w:val="3"/>
        </w:numPr>
        <w:spacing w:before="0" w:after="0"/>
        <w:contextualSpacing/>
        <w:jc w:val="both"/>
        <w:rPr/>
      </w:pPr>
      <w:r>
        <w:rPr>
          <w:b/>
        </w:rPr>
        <w:t>Brazos alternos o simultáneos.</w:t>
      </w:r>
      <w:r>
        <w:rPr/>
        <w:t xml:space="preserve"> Se calcula la correlación entre la señal de las dos manos. En crol y espalda los brazos alternan (correlación baja o negativa); en mariposa y braza se mueven a la vez. Como en vista lateral el modelo de pose copia en parte el brazo visible en el oculto, el umbral es de 0,65 en vista lateral y de 0,20 en vista frontal.</w:t>
      </w:r>
    </w:p>
    <w:p>
      <w:pPr>
        <w:pStyle w:val="ListParagraph"/>
        <w:numPr>
          <w:ilvl w:val="0"/>
          <w:numId w:val="3"/>
        </w:numPr>
        <w:spacing w:before="0" w:after="0"/>
        <w:contextualSpacing/>
        <w:jc w:val="both"/>
        <w:rPr/>
      </w:pPr>
      <w:r>
        <w:rPr>
          <w:b/>
        </w:rPr>
        <w:t>Posición de la cabeza.</w:t>
      </w:r>
      <w:r>
        <w:rPr/>
        <w:t xml:space="preserve"> Entre los estilos simultáneos, en braza la cabeza va más alta por la respiración frontal en cada ciclo: la nariz queda por encima de la línea de los hombros (umbral −0,05 troncos). Entre los alternos, una nariz claramente por encima de la línea del cuerpo (−0,30 troncos) indica espalda.</w:t>
      </w:r>
    </w:p>
    <w:p>
      <w:pPr>
        <w:pStyle w:val="ListParagraph"/>
        <w:numPr>
          <w:ilvl w:val="0"/>
          <w:numId w:val="3"/>
        </w:numPr>
        <w:spacing w:before="0" w:after="0"/>
        <w:contextualSpacing/>
        <w:jc w:val="both"/>
        <w:rPr/>
      </w:pPr>
      <w:r>
        <w:rPr>
          <w:b/>
        </w:rPr>
        <w:t>Seguridad de la estimación.</w:t>
      </w:r>
      <w:r>
        <w:rPr/>
        <w:t xml:space="preserve"> Se expresa como alta, media o baja según la distancia de la correlación al umbral. De frente no se distingue la mariposa de la braza y el sistema lo indica en lugar de asignar un estilo.</w:t>
      </w:r>
    </w:p>
    <w:p>
      <w:pPr>
        <w:pStyle w:val="Normal"/>
        <w:jc w:val="both"/>
        <w:rPr/>
      </w:pPr>
      <w:r>
        <w:rPr/>
        <w:t>La familia del estilo basta para contar los ciclos (dos brazadas por ciclo en los estilos alternos y una en los simultáneos), por lo que el análisis puede ejecutarse sin indicar el estilo (</w:t>
      </w:r>
      <w:r>
        <w:rPr>
          <w:rFonts w:ascii="Consolas" w:hAnsi="Consolas"/>
        </w:rPr>
        <w:t>--estilo auto</w:t>
      </w:r>
      <w:r>
        <w:rPr/>
        <w:t>). Cuando el estilo se indica, el sistema lo contrasta con lo observado y avisa si no coinciden. Los umbrales se fijaron con los vídeos reales disponibles, por lo que su evaluación con esos mismos vídeos no es independiente; la evaluación con datos sintéticos sí lo es.</w:t>
      </w:r>
    </w:p>
    <w:p>
      <w:pPr>
        <w:pStyle w:val="Heading3"/>
        <w:keepNext w:val="true"/>
        <w:numPr>
          <w:ilvl w:val="2"/>
          <w:numId w:val="43"/>
        </w:numPr>
        <w:rPr/>
      </w:pPr>
      <w:r>
        <w:rPr/>
        <w:t>Generación de datos sintéticos</w:t>
      </w:r>
    </w:p>
    <w:p>
      <w:pPr>
        <w:pStyle w:val="Normal"/>
        <w:jc w:val="both"/>
        <w:rPr/>
      </w:pPr>
      <w:r>
        <w:rPr/>
        <w:t>Para evaluar el sistema con una referencia conocida se ha desarrollado un generador de datos sintéticos (</w:t>
      </w:r>
      <w:r>
        <w:rPr>
          <w:rFonts w:ascii="Consolas" w:hAnsi="Consolas"/>
        </w:rPr>
        <w:t>strokelab/simulador.py</w:t>
      </w:r>
      <w:r>
        <w:rPr/>
        <w:t>). Produce los 17 puntos COCO de un nadador en vista lateral (cámara fija que abarca los 25 m de la piscina) o frontal, en cualquiera de los cuatro estilos. Brazos y piernas se calculan con cinemática inversa de dos segmentos para respetar las longitudes anatómicas. A partir de un instante programado, una función logística introduce la fatiga: aumenta la frecuencia de ciclo, disminuyen la velocidad, la distancia por ciclo y el alcance, se flexiona más el codo, se hunde la cadera y aparece asimetría. Se añaden ruido de posición, pérdida aleatoria de puntos, huecos de detección, virajes en las paredes y, opcionalmente, la copia del brazo oculto observada en los datos reales. El generador devuelve la referencia (frecuencia, velocidad y distancia por ciclo en cada instante), lo que permite medir el error del sistema.</w:t>
      </w:r>
    </w:p>
    <w:p>
      <w:pPr>
        <w:pStyle w:val="Heading3"/>
        <w:keepNext w:val="true"/>
        <w:numPr>
          <w:ilvl w:val="2"/>
          <w:numId w:val="44"/>
        </w:numPr>
        <w:rPr/>
      </w:pPr>
      <w:r>
        <w:rPr/>
        <w:t>Análisis por sesión, por lotes y vídeo anotado</w:t>
      </w:r>
    </w:p>
    <w:p>
      <w:pPr>
        <w:pStyle w:val="Normal"/>
        <w:jc w:val="both"/>
        <w:rPr/>
      </w:pPr>
      <w:r>
        <w:rPr/>
        <w:t xml:space="preserve">Cada secuencia de la cámara subacuática suele recoger una sola pasada de 10-20 s, insuficiente para observar fatiga. </w:t>
      </w:r>
      <w:r>
        <w:rPr>
          <w:rFonts w:ascii="Consolas" w:hAnsi="Consolas"/>
        </w:rPr>
        <w:t>sesion.py</w:t>
      </w:r>
      <w:r>
        <w:rPr/>
        <w:t xml:space="preserve"> concatena los ciclos de varias pasadas de un mismo nadador en orden de registro y aplica el mismo modelo. </w:t>
      </w:r>
      <w:r>
        <w:rPr>
          <w:rFonts w:ascii="Consolas" w:hAnsi="Consolas"/>
        </w:rPr>
        <w:t>lote.py</w:t>
      </w:r>
      <w:r>
        <w:rPr/>
        <w:t xml:space="preserve"> analiza todos los vídeos de una carpeta a partir de una lista editable (nadador, estilo, vista y sesión), puede reanudarse y rehace los análisis obtenidos con una versión anterior del código. </w:t>
      </w:r>
      <w:r>
        <w:rPr>
          <w:rFonts w:ascii="Consolas" w:hAnsi="Consolas"/>
        </w:rPr>
        <w:t>informe_nadador.py</w:t>
      </w:r>
      <w:r>
        <w:rPr/>
        <w:t xml:space="preserve"> resume un nadador y un estilo. El vídeo anotado (Figura 4) muestra el estado FRESCO o FATIGA, el ciclo, la frecuencia y una barra temporal con la puntuación de cada ciclo, el umbral y el inicio de la fatiga.</w:t>
      </w:r>
    </w:p>
    <w:p>
      <w:pPr>
        <w:pStyle w:val="Normal"/>
        <w:keepNext w:val="true"/>
        <w:jc w:val="center"/>
        <w:rPr/>
      </w:pPr>
      <w:r>
        <w:rPr/>
        <w:drawing>
          <wp:inline distT="0" distB="0" distL="0" distR="0">
            <wp:extent cx="4679950" cy="2632710"/>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4679950" cy="263271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4</w:t>
      </w:r>
      <w:r>
        <w:rPr/>
        <w:fldChar w:fldCharType="end"/>
      </w:r>
      <w:r>
        <w:rPr/>
        <w:t>. Panel del vídeo anotado sobre datos sintéticos (t = 70 s; inicio de la fatiga en t = 51,9 s).</w:t>
      </w:r>
    </w:p>
    <w:p>
      <w:pPr>
        <w:pStyle w:val="Heading3"/>
        <w:keepNext w:val="true"/>
        <w:numPr>
          <w:ilvl w:val="2"/>
          <w:numId w:val="45"/>
        </w:numPr>
        <w:rPr/>
      </w:pPr>
      <w:r>
        <w:rPr/>
        <w:t>Análisis en tiempo real</w:t>
      </w:r>
    </w:p>
    <w:p>
      <w:pPr>
        <w:pStyle w:val="Normal"/>
        <w:jc w:val="both"/>
        <w:rPr/>
      </w:pPr>
      <w:r>
        <w:rPr/>
        <w:t xml:space="preserve">Además del análisis completo de un vídeo terminado, </w:t>
      </w:r>
      <w:r>
        <w:rPr>
          <w:rFonts w:ascii="Consolas" w:hAnsi="Consolas"/>
        </w:rPr>
        <w:t>en_vivo.py</w:t>
      </w:r>
      <w:r>
        <w:rPr/>
        <w:t xml:space="preserve"> analiza el vídeo mientras se reproduce, o la señal de una cámara, y muestra en pantalla el estado del nadador ciclo a ciclo. Cada segundo se reanalizan los últimos 30 s de pose con las mismas funciones del análisis completo y se incorporan los ciclos nuevos. La detección de la fatiga usa solo lo ya nadado (</w:t>
      </w:r>
      <w:r>
        <w:rPr>
          <w:rFonts w:ascii="Consolas" w:hAnsi="Consolas"/>
        </w:rPr>
        <w:t>fatiga.FatigaEnVivo</w:t>
      </w:r>
      <w:r>
        <w:rPr/>
        <w:t>): durante los diez primeros ciclos el estado es CALIBRANDO; con ellos se ajustan la escala, el Isolation Forest y el umbral (percentil 95), y cada ciclo posterior recibe su puntuación y su atribución SHAP. El estado pasa a FATIGA cuando la media móvil de tres ciclos supera el umbral en tres ciclos seguidos, la misma regla que en el análisis completo. El panel muestra además las dos variables con mayor contribución, con su valor en la fase base y en el ciclo actual, el estilo y la vista estimados y la puntuación de los últimos 40 ciclos. La diferencia con el análisis completo es la fase base: allí es el primer 30 % de todos los ciclos, que en directo no se conoce. Si ya se dispone de la pose extraída, el modo en tiempo real la reutiliza y la reproducción es siempre fluida.</w:t>
      </w:r>
    </w:p>
    <w:p>
      <w:pPr>
        <w:pStyle w:val="Heading3"/>
        <w:keepNext w:val="true"/>
        <w:numPr>
          <w:ilvl w:val="2"/>
          <w:numId w:val="46"/>
        </w:numPr>
        <w:rPr/>
      </w:pPr>
      <w:r>
        <w:rPr/>
        <w:t>Ejecución con GPU en el clúster de la escuela</w:t>
      </w:r>
    </w:p>
    <w:p>
      <w:pPr>
        <w:pStyle w:val="Normal"/>
        <w:jc w:val="both"/>
        <w:rPr/>
      </w:pPr>
      <w:r>
        <w:rPr/>
        <w:t>Para el análisis del conjunto completo se empleó el clúster de computación de la escuela, con gestor de colas Slurm y una GPU NVIDIA RTX 4000 Ada (20 GB). El código selecciona la GPU automáticamente cuando PyTorch la detecta (</w:t>
      </w:r>
      <w:r>
        <w:rPr>
          <w:rFonts w:ascii="Consolas" w:hAnsi="Consolas"/>
        </w:rPr>
        <w:t>--dispositivo auto</w:t>
      </w:r>
      <w:r>
        <w:rPr/>
        <w:t>) y mantiene la CPU en el ordenador personal. La estimación de pose pasó de unos 6,6 fotogramas por segundo en la CPU del portátil a unos 160 en la GPU, lo que permitió procesar el conjunto completo y probar una entrada de la red de mayor resolución (1280 píxeles), pensada para detectar mejor al nadador cuando ocupa una parte pequeña del encuadre (su resultado se presenta en la Sección 4.6). Para respetar el espacio disponible, los vídeos 5K se reducen antes a 1920 píxeles de lado mayor (</w:t>
      </w:r>
      <w:r>
        <w:rPr>
          <w:rFonts w:ascii="Consolas" w:hAnsi="Consolas"/>
        </w:rPr>
        <w:t>reducir_video.py</w:t>
      </w:r>
      <w:r>
        <w:rPr/>
        <w:t xml:space="preserve">), resolución a la que el sistema ya reducía cada fotograma, por lo que no se pierde información para el análisis. Los scripts de instalación y de envío de trabajos se incluyen en la carpeta </w:t>
      </w:r>
      <w:r>
        <w:rPr>
          <w:rFonts w:ascii="Consolas" w:hAnsi="Consolas"/>
        </w:rPr>
        <w:t>cluster/</w:t>
      </w:r>
      <w:r>
        <w:rPr/>
        <w:t>.</w:t>
      </w:r>
    </w:p>
    <w:p>
      <w:pPr>
        <w:pStyle w:val="Heading3"/>
        <w:keepNext w:val="true"/>
        <w:numPr>
          <w:ilvl w:val="2"/>
          <w:numId w:val="47"/>
        </w:numPr>
        <w:rPr/>
      </w:pPr>
      <w:r>
        <w:rPr/>
        <w:t>Conjunto de datos real</w:t>
      </w:r>
    </w:p>
    <w:p>
      <w:pPr>
        <w:pStyle w:val="Normal"/>
        <w:jc w:val="both"/>
        <w:rPr/>
      </w:pPr>
      <w:r>
        <w:rPr/>
        <w:t xml:space="preserve">Los datos proceden de grabaciones de entrenamiento de un club de natación. Los vídeos se organizan en una carpeta por nadador y, dentro de ella, una por estilo (libre, dorso, pecho y mariposa); el sistema obtiene de esa estructura el código anónimo del participante y el estilo. Se descartaron los vídeos generados por el propio sistema (vídeos anotados), que no son datos de entrada. El conjunto analizado contiene </w:t>
      </w:r>
      <w:r>
        <w:rPr>
          <w:b/>
        </w:rPr>
        <w:t>25 secuencias de 5 participantes (P1, P2, P3, P4, P5) en 4 estilos</w:t>
      </w:r>
      <w:r>
        <w:rPr/>
        <w:t>, con una duración total de 44,9 min (Tabla 5).</w:t>
      </w:r>
    </w:p>
    <w:p>
      <w:pPr>
        <w:pStyle w:val="Caption"/>
        <w:keepNext w:val="true"/>
        <w:jc w:val="center"/>
        <w:rPr/>
      </w:pPr>
      <w:r>
        <w:rPr/>
        <w:t xml:space="preserve">Tabla </w:t>
      </w:r>
      <w:r>
        <w:rPr/>
        <w:fldChar w:fldCharType="begin"/>
      </w:r>
      <w:r>
        <w:rPr/>
        <w:instrText xml:space="preserve"> SEQ Tabla \* ARABIC </w:instrText>
      </w:r>
      <w:r>
        <w:rPr/>
        <w:fldChar w:fldCharType="separate"/>
      </w:r>
      <w:r>
        <w:rPr/>
        <w:t>5</w:t>
      </w:r>
      <w:r>
        <w:rPr/>
        <w:fldChar w:fldCharType="end"/>
      </w:r>
      <w:r>
        <w:rPr/>
        <w:t>. Composición del conjunto de datos real.</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3"/>
        <w:gridCol w:w="1702"/>
        <w:gridCol w:w="2493"/>
        <w:gridCol w:w="1588"/>
        <w:gridCol w:w="1814"/>
      </w:tblGrid>
      <w:tr>
        <w:trPr>
          <w:tblHeader w:val="true"/>
          <w:cantSplit w:val="true"/>
        </w:trPr>
        <w:tc>
          <w:tcPr>
            <w:tcW w:w="147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Participante</w:t>
            </w:r>
          </w:p>
        </w:tc>
        <w:tc>
          <w:tcPr>
            <w:tcW w:w="1702"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Estilos</w:t>
            </w:r>
          </w:p>
        </w:tc>
        <w:tc>
          <w:tcPr>
            <w:tcW w:w="249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Secuencias (GoPro / móvil / otra)</w:t>
            </w:r>
          </w:p>
        </w:tc>
        <w:tc>
          <w:tcPr>
            <w:tcW w:w="158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Duración grabada</w:t>
            </w:r>
          </w:p>
        </w:tc>
        <w:tc>
          <w:tcPr>
            <w:tcW w:w="181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Vistas</w:t>
            </w:r>
          </w:p>
        </w:tc>
      </w:tr>
      <w:tr>
        <w:trPr>
          <w:cantSplit w:val="true"/>
        </w:trPr>
        <w:tc>
          <w:tcPr>
            <w:tcW w:w="147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P1</w:t>
            </w:r>
          </w:p>
        </w:tc>
        <w:tc>
          <w:tcPr>
            <w:tcW w:w="17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Crol, mariposa</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 / 3 / 0</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159,0 s</w:t>
            </w:r>
          </w:p>
        </w:tc>
        <w:tc>
          <w:tcPr>
            <w:tcW w:w="181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Frontal y lateral</w:t>
            </w:r>
          </w:p>
        </w:tc>
      </w:tr>
      <w:tr>
        <w:trPr>
          <w:cantSplit w:val="true"/>
        </w:trPr>
        <w:tc>
          <w:tcPr>
            <w:tcW w:w="147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P2</w:t>
            </w:r>
          </w:p>
        </w:tc>
        <w:tc>
          <w:tcPr>
            <w:tcW w:w="17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Crol, espalda</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 / 1 / 0</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62,5 s</w:t>
            </w:r>
          </w:p>
        </w:tc>
        <w:tc>
          <w:tcPr>
            <w:tcW w:w="181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Frontal y lateral</w:t>
            </w:r>
          </w:p>
        </w:tc>
      </w:tr>
      <w:tr>
        <w:trPr>
          <w:cantSplit w:val="true"/>
        </w:trPr>
        <w:tc>
          <w:tcPr>
            <w:tcW w:w="147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P3</w:t>
            </w:r>
          </w:p>
        </w:tc>
        <w:tc>
          <w:tcPr>
            <w:tcW w:w="17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Crol, mariposa</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 / 1 / 0</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97,6 s</w:t>
            </w:r>
          </w:p>
        </w:tc>
        <w:tc>
          <w:tcPr>
            <w:tcW w:w="181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Frontal y lateral</w:t>
            </w:r>
          </w:p>
        </w:tc>
      </w:tr>
      <w:tr>
        <w:trPr>
          <w:cantSplit w:val="true"/>
        </w:trPr>
        <w:tc>
          <w:tcPr>
            <w:tcW w:w="147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P4</w:t>
            </w:r>
          </w:p>
        </w:tc>
        <w:tc>
          <w:tcPr>
            <w:tcW w:w="17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Braza</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 / 2 / 0</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75,1 s</w:t>
            </w:r>
          </w:p>
        </w:tc>
        <w:tc>
          <w:tcPr>
            <w:tcW w:w="181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Frontal y lateral</w:t>
            </w:r>
          </w:p>
        </w:tc>
      </w:tr>
      <w:tr>
        <w:trPr>
          <w:cantSplit w:val="true"/>
        </w:trPr>
        <w:tc>
          <w:tcPr>
            <w:tcW w:w="147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P5</w:t>
            </w:r>
          </w:p>
        </w:tc>
        <w:tc>
          <w:tcPr>
            <w:tcW w:w="17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Crol</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5 / 2 / 1</w:t>
            </w:r>
          </w:p>
        </w:tc>
        <w:tc>
          <w:tcPr>
            <w:tcW w:w="158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2301,9 s</w:t>
            </w:r>
          </w:p>
        </w:tc>
        <w:tc>
          <w:tcPr>
            <w:tcW w:w="181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Frontal y lateral</w:t>
            </w:r>
          </w:p>
        </w:tc>
      </w:tr>
      <w:tr>
        <w:trPr>
          <w:cantSplit w:val="true"/>
        </w:trPr>
        <w:tc>
          <w:tcPr>
            <w:tcW w:w="147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Total</w:t>
            </w:r>
          </w:p>
        </w:tc>
        <w:tc>
          <w:tcPr>
            <w:tcW w:w="1702"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4 estilos</w:t>
            </w:r>
          </w:p>
        </w:tc>
        <w:tc>
          <w:tcPr>
            <w:tcW w:w="249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25</w:t>
            </w:r>
          </w:p>
        </w:tc>
        <w:tc>
          <w:tcPr>
            <w:tcW w:w="158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2696,1 s</w:t>
            </w:r>
          </w:p>
        </w:tc>
        <w:tc>
          <w:tcPr>
            <w:tcW w:w="181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lang w:val="es-ES" w:bidi="ar-SA"/>
              </w:rPr>
            </w:r>
          </w:p>
        </w:tc>
      </w:tr>
    </w:tbl>
    <w:p>
      <w:pPr>
        <w:pStyle w:val="Normal"/>
        <w:jc w:val="both"/>
        <w:rPr/>
      </w:pPr>
      <w:r>
        <w:rPr/>
      </w:r>
    </w:p>
    <w:p>
      <w:pPr>
        <w:pStyle w:val="Normal"/>
        <w:jc w:val="both"/>
        <w:rPr/>
      </w:pPr>
      <w:r>
        <w:rPr/>
        <w:t>Se emplearon dos dispositivos. La cámara subacuática GoPro registra vídeo de 5120 × 2880 píxeles a 30 fps desde el lateral de la calle, con el nadador cruzando el encuadre; cada secuencia contiene una pasada de unos 10-20 s en la que el nadador es visible. El teléfono móvil registra vídeo vertical de 1080 × 1920 píxeles a 60 fps desde el borde de la piscina, con el nadador acercándose o alejándose de la cámara. Ninguna de las secuencias dispone de anotaciones de puntos articulares, por lo que la validación se apoya en el conteo manual de ciclos y en datos sintéticos de referencia conocida.</w:t>
      </w:r>
    </w:p>
    <w:p>
      <w:pPr>
        <w:pStyle w:val="Heading3"/>
        <w:keepNext w:val="true"/>
        <w:numPr>
          <w:ilvl w:val="2"/>
          <w:numId w:val="48"/>
        </w:numPr>
        <w:rPr/>
      </w:pPr>
      <w:r>
        <w:rPr/>
        <w:t>Preparación de los datos y determinación de la vista</w:t>
      </w:r>
    </w:p>
    <w:p>
      <w:pPr>
        <w:pStyle w:val="Normal"/>
        <w:jc w:val="both"/>
        <w:rPr/>
      </w:pPr>
      <w:r>
        <w:rPr/>
        <w:t>Antes del análisis, cada secuencia se describe en una lista editable (</w:t>
      </w:r>
      <w:r>
        <w:rPr>
          <w:rFonts w:ascii="Consolas" w:hAnsi="Consolas"/>
        </w:rPr>
        <w:t>lista_videos.csv</w:t>
      </w:r>
      <w:r>
        <w:rPr/>
        <w:t>) con el código del participante, el estilo, la vista y la sesión. La vista no se fía solo a la indicación manual: durante la revisión del conjunto se comprobó que algunas secuencias de móvil estaban marcadas como laterales cuando el nadador se desplazaba hacia la cámara. Por ello, la vista se contrastó con un criterio objetivo, la mediana de la orientación del tronco en la imagen: con cámara lateral el eje hombros-cadera es casi horizontal (8-40°), mientras que de frente aparece casi vertical (más de 60°) y escorzado. Con este criterio, cinco secuencias de móvil se clasificaron como frontales y dos como laterales.</w:t>
      </w:r>
    </w:p>
    <w:p>
      <w:pPr>
        <w:pStyle w:val="Normal"/>
        <w:jc w:val="both"/>
        <w:rPr/>
      </w:pPr>
      <w:r>
        <w:rPr/>
        <w:t>Este criterio se incorporó al sistema como modo de vista automática (</w:t>
      </w:r>
      <w:r>
        <w:rPr>
          <w:rFonts w:ascii="Consolas" w:hAnsi="Consolas"/>
        </w:rPr>
        <w:t>--vista auto</w:t>
      </w:r>
      <w:r>
        <w:rPr/>
        <w:t>), de modo que el análisis no queda limitado a una sola vista por vídeo. Un fotograma aislado no basta para decidir, porque en las secuencias laterales el modelo de pose coloca a veces un esqueleto vertical; por ello el vídeo se divide en tramos de 60 s y cada tramo se clasifica según la proporción de fotogramas con el tronco a más de 55° de la horizontal. En las 17 secuencias reales esa proporción es como máximo del 46 % en las laterales y como mínimo del 87 % en las frontales, y el umbral se fijó en el 65 %. Cuando dos tramos consecutivos tienen vistas distintas, el punto de cambio se sitúa en el fotograma que mejor separa ambas. Cada tramo se analiza con la señal de brazada de su vista, y la fatiga se calcula sobre los ciclos de una misma vista, porque las variables de frente y de lado no son comparables.</w:t>
      </w:r>
    </w:p>
    <w:p>
      <w:pPr>
        <w:pStyle w:val="Normal"/>
        <w:jc w:val="both"/>
        <w:rPr/>
      </w:pPr>
      <w:r>
        <w:rPr/>
        <w:t>El modo automático clasificó correctamente las 17 secuencias reales y reprodujo exactamente sus ciclos y su frecuencia. Esta comprobación no es independiente, porque el umbral se fijó con las mismas secuencias. Con datos sintéticos que combinan 90 s en vista lateral y 90 s en vista frontal, el cambio se detectó en t = 89,9 s y la frecuencia de ciclo de ambos tramos coincidió con la referencia. La resolución temporal del cambio depende de la duración del tramo, por lo que cambios de vista de pocos segundos no se detectan.</w:t>
      </w:r>
    </w:p>
    <w:p>
      <w:pPr>
        <w:pStyle w:val="Normal"/>
        <w:jc w:val="both"/>
        <w:rPr/>
      </w:pPr>
      <w:r>
        <w:rPr/>
        <w:t>La preparación incluye, además: la anonimización de los participantes mediante códigos; la exclusión de los archivos de salida; la agrupación en sesiones por participante, estilo y dispositivo, ya que mezclar cámaras distintas alteraría la referencia de cada nadador; y el registro de la versión del análisis en cada resultado, de modo que el análisis por lotes rehace automáticamente los vídeos procesados con una versión anterior del código.</w:t>
      </w:r>
    </w:p>
    <w:p>
      <w:pPr>
        <w:pStyle w:val="Heading3"/>
        <w:keepNext w:val="true"/>
        <w:numPr>
          <w:ilvl w:val="2"/>
          <w:numId w:val="49"/>
        </w:numPr>
        <w:rPr/>
      </w:pPr>
      <w:r>
        <w:rPr/>
        <w:t>Consideraciones éticas y protección de datos</w:t>
      </w:r>
    </w:p>
    <w:p>
      <w:pPr>
        <w:pStyle w:val="Normal"/>
        <w:jc w:val="both"/>
        <w:rPr/>
      </w:pPr>
      <w:r>
        <w:rPr/>
        <w:t xml:space="preserve">Los vídeos contienen imágenes de personas identificables y constituyen datos personales. Su tratamiento se ha limitado a la finalidad académica del trabajo y requiere el consentimiento de los nadadores y, en el caso de menores, de sus tutores </w:t>
      </w:r>
      <w:r>
        <w:rPr>
          <w:b/>
          <w:color w:val="C00000"/>
        </w:rPr>
        <w:t>[PENDIENTE: indicar el consentimiento obtenido]</w:t>
      </w:r>
      <w:r>
        <w:rPr/>
        <w:t>. Se han aplicado las siguientes medidas:</w:t>
      </w:r>
    </w:p>
    <w:p>
      <w:pPr>
        <w:pStyle w:val="ListParagraph"/>
        <w:numPr>
          <w:ilvl w:val="0"/>
          <w:numId w:val="3"/>
        </w:numPr>
        <w:spacing w:before="0" w:after="0"/>
        <w:contextualSpacing/>
        <w:jc w:val="both"/>
        <w:rPr/>
      </w:pPr>
      <w:r>
        <w:rPr>
          <w:b/>
        </w:rPr>
        <w:t>Minimización y anonimización.</w:t>
      </w:r>
      <w:r>
        <w:rPr/>
        <w:t xml:space="preserve"> En la memoria y en los resultados los participantes se identifican con un código (P1 a P4); no se publican nombres ni fotogramas en los que se reconozca a un nadador.</w:t>
      </w:r>
    </w:p>
    <w:p>
      <w:pPr>
        <w:pStyle w:val="ListParagraph"/>
        <w:numPr>
          <w:ilvl w:val="0"/>
          <w:numId w:val="3"/>
        </w:numPr>
        <w:spacing w:before="0" w:after="0"/>
        <w:contextualSpacing/>
        <w:jc w:val="both"/>
        <w:rPr/>
      </w:pPr>
      <w:r>
        <w:rPr>
          <w:b/>
        </w:rPr>
        <w:t>Procesamiento local.</w:t>
      </w:r>
      <w:r>
        <w:rPr/>
        <w:t xml:space="preserve"> El análisis se ejecuta en el ordenador personal de la autora; los vídeos no se envían a servicios externos de inferencia.</w:t>
      </w:r>
    </w:p>
    <w:p>
      <w:pPr>
        <w:pStyle w:val="ListParagraph"/>
        <w:numPr>
          <w:ilvl w:val="0"/>
          <w:numId w:val="3"/>
        </w:numPr>
        <w:spacing w:before="0" w:after="0"/>
        <w:contextualSpacing/>
        <w:jc w:val="both"/>
        <w:rPr/>
      </w:pPr>
      <w:r>
        <w:rPr>
          <w:b/>
        </w:rPr>
        <w:t>Datos derivados.</w:t>
      </w:r>
      <w:r>
        <w:rPr/>
        <w:t xml:space="preserve"> Los resultados que se comparten son series de puntos articulares y variables por ciclo, que no contienen la imagen del nadador.</w:t>
      </w:r>
    </w:p>
    <w:p>
      <w:pPr>
        <w:pStyle w:val="ListParagraph"/>
        <w:numPr>
          <w:ilvl w:val="0"/>
          <w:numId w:val="3"/>
        </w:numPr>
        <w:spacing w:before="0" w:after="0"/>
        <w:contextualSpacing/>
        <w:jc w:val="both"/>
        <w:rPr/>
      </w:pPr>
      <w:r>
        <w:rPr>
          <w:b/>
        </w:rPr>
        <w:t>Ausencia de decisiones automáticas.</w:t>
      </w:r>
      <w:r>
        <w:rPr/>
        <w:t xml:space="preserve"> El sistema ofrece información al entrenador, que conserva la decisión; los resultados no se emplean para evaluar ni seleccionar a los nadadores.</w:t>
      </w:r>
    </w:p>
    <w:p>
      <w:pPr>
        <w:pStyle w:val="Normal"/>
        <w:jc w:val="both"/>
        <w:rPr/>
      </w:pPr>
      <w:r>
        <w:rPr/>
        <w:t>Con independencia del uso actual, una ampliación del estudio con menores de edad o con medidas fisiológicas requeriría la aprobación de un comité de ética y un consentimiento informado específico.</w:t>
      </w:r>
    </w:p>
    <w:p>
      <w:pPr>
        <w:pStyle w:val="Heading3"/>
        <w:keepNext w:val="true"/>
        <w:numPr>
          <w:ilvl w:val="2"/>
          <w:numId w:val="50"/>
        </w:numPr>
        <w:rPr/>
      </w:pPr>
      <w:r>
        <w:rPr/>
        <w:t>Arquitectura del software y flujo de datos</w:t>
      </w:r>
    </w:p>
    <w:p>
      <w:pPr>
        <w:pStyle w:val="Normal"/>
        <w:jc w:val="both"/>
        <w:rPr/>
      </w:pPr>
      <w:r>
        <w:rPr/>
        <w:t>El código se organiza en un paquete de Python (</w:t>
      </w:r>
      <w:r>
        <w:rPr>
          <w:rFonts w:ascii="Consolas" w:hAnsi="Consolas"/>
        </w:rPr>
        <w:t>strokelab</w:t>
      </w:r>
      <w:r>
        <w:rPr/>
        <w:t>) con un módulo por etapa y varios programas de línea de órdenes que las combinan (Anexo B). Cada etapa lee y escribe archivos en una carpeta de resultados por vídeo, lo que permite repetir una etapa sin rehacer las anteriores: por ejemplo, recalcular los ciclos y la fatiga sin volver a estimar la pose, que es la etapa más costosa. La Tabla 6 resume los archivos intermedios y su contenido.</w:t>
      </w:r>
    </w:p>
    <w:p>
      <w:pPr>
        <w:pStyle w:val="Caption"/>
        <w:keepNext w:val="true"/>
        <w:jc w:val="center"/>
        <w:rPr/>
      </w:pPr>
      <w:r>
        <w:rPr/>
        <w:t xml:space="preserve">Tabla </w:t>
      </w:r>
      <w:r>
        <w:rPr/>
        <w:fldChar w:fldCharType="begin"/>
      </w:r>
      <w:r>
        <w:rPr/>
        <w:instrText xml:space="preserve"> SEQ Tabla \* ARABIC </w:instrText>
      </w:r>
      <w:r>
        <w:rPr/>
        <w:fldChar w:fldCharType="separate"/>
      </w:r>
      <w:r>
        <w:rPr/>
        <w:t>6</w:t>
      </w:r>
      <w:r>
        <w:rPr/>
        <w:fldChar w:fldCharType="end"/>
      </w:r>
      <w:r>
        <w:rPr/>
        <w:t>. Archivos generados por el análisis de un vídeo.</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4"/>
        <w:gridCol w:w="1474"/>
        <w:gridCol w:w="5102"/>
      </w:tblGrid>
      <w:tr>
        <w:trPr>
          <w:tblHeader w:val="true"/>
          <w:cantSplit w:val="true"/>
        </w:trPr>
        <w:tc>
          <w:tcPr>
            <w:tcW w:w="249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Archivo</w:t>
            </w:r>
          </w:p>
        </w:tc>
        <w:tc>
          <w:tcPr>
            <w:tcW w:w="147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Etapa</w:t>
            </w:r>
          </w:p>
        </w:tc>
        <w:tc>
          <w:tcPr>
            <w:tcW w:w="5102"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Contenido</w:t>
            </w:r>
          </w:p>
        </w:tc>
      </w:tr>
      <w:tr>
        <w:trPr>
          <w:cantSplit w:val="true"/>
        </w:trPr>
        <w:tc>
          <w:tcPr>
            <w:tcW w:w="249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keypoints_raw.npz</w:t>
            </w:r>
          </w:p>
        </w:tc>
        <w:tc>
          <w:tcPr>
            <w:tcW w:w="147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Pose 2D</w:t>
            </w:r>
          </w:p>
        </w:tc>
        <w:tc>
          <w:tcPr>
            <w:tcW w:w="51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Coordenadas y confianza de los 17 puntos por fotograma, resolución, fps y ajustes de detección</w:t>
            </w:r>
          </w:p>
        </w:tc>
      </w:tr>
      <w:tr>
        <w:trPr>
          <w:cantSplit w:val="true"/>
        </w:trPr>
        <w:tc>
          <w:tcPr>
            <w:tcW w:w="249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keypoints_3d.npy</w:t>
            </w:r>
          </w:p>
        </w:tc>
        <w:tc>
          <w:tcPr>
            <w:tcW w:w="147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Elevación 3D</w:t>
            </w:r>
          </w:p>
        </w:tc>
        <w:tc>
          <w:tcPr>
            <w:tcW w:w="51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Coordenadas 3D normalizadas de los 17 puntos por fotograma</w:t>
            </w:r>
          </w:p>
        </w:tc>
      </w:tr>
      <w:tr>
        <w:trPr>
          <w:cantSplit w:val="true"/>
        </w:trPr>
        <w:tc>
          <w:tcPr>
            <w:tcW w:w="249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medidas_por_fotograma.csv</w:t>
            </w:r>
          </w:p>
        </w:tc>
        <w:tc>
          <w:tcPr>
            <w:tcW w:w="147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Tabular</w:t>
            </w:r>
          </w:p>
        </w:tc>
        <w:tc>
          <w:tcPr>
            <w:tcW w:w="51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Ángulos, profundidad de la mano y señales de ciclo por fotograma</w:t>
            </w:r>
          </w:p>
        </w:tc>
      </w:tr>
      <w:tr>
        <w:trPr>
          <w:cantSplit w:val="true"/>
        </w:trPr>
        <w:tc>
          <w:tcPr>
            <w:tcW w:w="249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variables_por_ciclo.csv</w:t>
            </w:r>
          </w:p>
        </w:tc>
        <w:tc>
          <w:tcPr>
            <w:tcW w:w="147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Tabular</w:t>
            </w:r>
          </w:p>
        </w:tc>
        <w:tc>
          <w:tcPr>
            <w:tcW w:w="51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Variables de cada ciclo válido, puntuación de anomalía y estado</w:t>
            </w:r>
          </w:p>
        </w:tc>
      </w:tr>
      <w:tr>
        <w:trPr>
          <w:cantSplit w:val="true"/>
        </w:trPr>
        <w:tc>
          <w:tcPr>
            <w:tcW w:w="249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shap_por_ciclo.csv</w:t>
            </w:r>
          </w:p>
        </w:tc>
        <w:tc>
          <w:tcPr>
            <w:tcW w:w="147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Explicación</w:t>
            </w:r>
          </w:p>
        </w:tc>
        <w:tc>
          <w:tcPr>
            <w:tcW w:w="51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Valores SHAP de cada variable en cada ciclo</w:t>
            </w:r>
          </w:p>
        </w:tc>
      </w:tr>
      <w:tr>
        <w:trPr>
          <w:cantSplit w:val="true"/>
        </w:trPr>
        <w:tc>
          <w:tcPr>
            <w:tcW w:w="249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resumen.json</w:t>
            </w:r>
          </w:p>
        </w:tc>
        <w:tc>
          <w:tcPr>
            <w:tcW w:w="147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Resumen</w:t>
            </w:r>
          </w:p>
        </w:tc>
        <w:tc>
          <w:tcPr>
            <w:tcW w:w="5102"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Versión, ajustes, detección, tiempo analizable, ciclos, inicio de la fatiga y explicación</w:t>
            </w:r>
          </w:p>
        </w:tc>
      </w:tr>
      <w:tr>
        <w:trPr>
          <w:cantSplit w:val="true"/>
        </w:trPr>
        <w:tc>
          <w:tcPr>
            <w:tcW w:w="249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fig_</w:t>
            </w:r>
            <w:r>
              <w:rPr>
                <w:rFonts w:eastAsia="Calibri" w:cs="Times New Roman"/>
                <w:i/>
                <w:kern w:val="0"/>
                <w:sz w:val="18"/>
                <w:lang w:val="es-ES" w:bidi="ar-SA"/>
              </w:rPr>
              <w:t xml:space="preserve">.png, </w:t>
            </w:r>
            <w:r>
              <w:rPr>
                <w:rFonts w:eastAsia="Calibri" w:cs="Times New Roman"/>
                <w:kern w:val="0"/>
                <w:sz w:val="18"/>
                <w:lang w:val="es-ES" w:bidi="ar-SA"/>
              </w:rPr>
              <w:t>_ANOTADO.mp4</w:t>
            </w:r>
          </w:p>
        </w:tc>
        <w:tc>
          <w:tcPr>
            <w:tcW w:w="147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Presentación</w:t>
            </w:r>
          </w:p>
        </w:tc>
        <w:tc>
          <w:tcPr>
            <w:tcW w:w="5102"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Figuras de fatiga y SHAP y vídeo anotado</w:t>
            </w:r>
          </w:p>
        </w:tc>
      </w:tr>
    </w:tbl>
    <w:p>
      <w:pPr>
        <w:pStyle w:val="Normal"/>
        <w:jc w:val="both"/>
        <w:rPr/>
      </w:pPr>
      <w:r>
        <w:rPr/>
      </w:r>
    </w:p>
    <w:p>
      <w:pPr>
        <w:pStyle w:val="Normal"/>
        <w:jc w:val="both"/>
        <w:rPr/>
      </w:pPr>
      <w:r>
        <w:rPr/>
        <w:t xml:space="preserve">El análisis por lotes añade tres tablas agregadas: </w:t>
      </w:r>
      <w:r>
        <w:rPr>
          <w:rFonts w:ascii="Consolas" w:hAnsi="Consolas"/>
        </w:rPr>
        <w:t>resumen_lote.csv</w:t>
      </w:r>
      <w:r>
        <w:rPr/>
        <w:t xml:space="preserve"> (una fila por vídeo), </w:t>
      </w:r>
      <w:r>
        <w:rPr>
          <w:rFonts w:ascii="Consolas" w:hAnsi="Consolas"/>
        </w:rPr>
        <w:t>resumen_sesiones.csv</w:t>
      </w:r>
      <w:r>
        <w:rPr/>
        <w:t xml:space="preserve"> (una fila por sesión) y </w:t>
      </w:r>
      <w:r>
        <w:rPr>
          <w:rFonts w:ascii="Consolas" w:hAnsi="Consolas"/>
        </w:rPr>
        <w:t>ciclos_todos.csv</w:t>
      </w:r>
      <w:r>
        <w:rPr/>
        <w:t xml:space="preserve"> (todos los ciclos válidos con el participante, el estilo y la vista), así como un archivo comprimido con los resultados ligeros para su revisión. Esta separación entre la vertical de visión, que produce los puntos, y la vertical tabular, que los consume, materializa los modos de funcionamiento: el modo tabular acepta directamente los puntos o las variables por ciclo, sin vídeo.</w:t>
      </w:r>
    </w:p>
    <w:p>
      <w:pPr>
        <w:pStyle w:val="Normal"/>
        <w:jc w:val="both"/>
        <w:rPr/>
      </w:pPr>
      <w:r>
        <w:rPr/>
        <w:t>Herramientas: Python 3, Ultralytics (YOLO), PyTorch (MotionBERT), OpenCV, NumPy, pandas, scikit-learn, shap, Matplotlib y Git. El código incluye pruebas automáticas que se ejecutan antes de cada cambio (Anexo C).</w:t>
      </w:r>
    </w:p>
    <w:p>
      <w:pPr>
        <w:pStyle w:val="Heading2"/>
        <w:numPr>
          <w:ilvl w:val="1"/>
          <w:numId w:val="51"/>
        </w:numPr>
        <w:rPr/>
      </w:pPr>
      <w:bookmarkStart w:id="105" w:name="__RefHeading___Toc9210_1990011517"/>
      <w:bookmarkStart w:id="106" w:name="_Toc37845886"/>
      <w:bookmarkStart w:id="107" w:name="_Toc37758901"/>
      <w:bookmarkEnd w:id="105"/>
      <w:r>
        <w:rPr/>
        <w:t>Recursos requeridos</w:t>
      </w:r>
      <w:bookmarkEnd w:id="106"/>
      <w:bookmarkEnd w:id="107"/>
    </w:p>
    <w:p>
      <w:pPr>
        <w:pStyle w:val="ListParagraph"/>
        <w:numPr>
          <w:ilvl w:val="0"/>
          <w:numId w:val="3"/>
        </w:numPr>
        <w:spacing w:before="0" w:after="0"/>
        <w:contextualSpacing/>
        <w:jc w:val="both"/>
        <w:rPr/>
      </w:pPr>
      <w:r>
        <w:rPr/>
        <w:t>Ordenador personal con Windows y CPU de 4 hilos, sin GPU.</w:t>
      </w:r>
    </w:p>
    <w:p>
      <w:pPr>
        <w:pStyle w:val="ListParagraph"/>
        <w:numPr>
          <w:ilvl w:val="0"/>
          <w:numId w:val="3"/>
        </w:numPr>
        <w:spacing w:before="0" w:after="0"/>
        <w:contextualSpacing/>
        <w:jc w:val="both"/>
        <w:rPr/>
      </w:pPr>
      <w:r>
        <w:rPr/>
        <w:t>Clúster de computación de la escuela (gestor de colas Slurm, GPU NVIDIA RTX 4000 Ada de 20 GB) para el análisis del conjunto completo.</w:t>
      </w:r>
    </w:p>
    <w:p>
      <w:pPr>
        <w:pStyle w:val="ListParagraph"/>
        <w:numPr>
          <w:ilvl w:val="0"/>
          <w:numId w:val="3"/>
        </w:numPr>
        <w:spacing w:before="0" w:after="0"/>
        <w:contextualSpacing/>
        <w:jc w:val="both"/>
        <w:rPr/>
      </w:pPr>
      <w:r>
        <w:rPr/>
        <w:t>Cámara subacuática GoPro (vídeo 5K a 30 fps) y teléfono móvil (1080 × 1920 píxeles, 60 fps).</w:t>
      </w:r>
    </w:p>
    <w:p>
      <w:pPr>
        <w:pStyle w:val="ListParagraph"/>
        <w:numPr>
          <w:ilvl w:val="0"/>
          <w:numId w:val="3"/>
        </w:numPr>
        <w:spacing w:before="0" w:after="0"/>
        <w:contextualSpacing/>
        <w:jc w:val="both"/>
        <w:rPr/>
      </w:pPr>
      <w:r>
        <w:rPr/>
        <w:t>Vídeos de ocho nadadores de un club en los cuatro estilos, empleados exclusivamente con fines académicos.</w:t>
      </w:r>
    </w:p>
    <w:p>
      <w:pPr>
        <w:pStyle w:val="ListParagraph"/>
        <w:numPr>
          <w:ilvl w:val="0"/>
          <w:numId w:val="3"/>
        </w:numPr>
        <w:spacing w:before="0" w:after="0"/>
        <w:contextualSpacing/>
        <w:jc w:val="both"/>
        <w:rPr/>
      </w:pPr>
      <w:r>
        <w:rPr/>
        <w:t>Software libre: Python y bibliotecas de código abierto; pesos preentrenados públicos de YOLOv8 y MotionBERT.</w:t>
      </w:r>
    </w:p>
    <w:p>
      <w:pPr>
        <w:pStyle w:val="ListParagraph"/>
        <w:numPr>
          <w:ilvl w:val="0"/>
          <w:numId w:val="3"/>
        </w:numPr>
        <w:spacing w:before="0" w:after="0"/>
        <w:contextualSpacing/>
        <w:jc w:val="both"/>
        <w:rPr/>
      </w:pPr>
      <w:r>
        <w:rPr/>
        <w:t>Google Colab (gratuito) en la fase de prototipo y Google Drive para el intercambio de vídeos y resultados.</w:t>
      </w:r>
    </w:p>
    <w:p>
      <w:pPr>
        <w:pStyle w:val="Heading2"/>
        <w:numPr>
          <w:ilvl w:val="1"/>
          <w:numId w:val="52"/>
        </w:numPr>
        <w:rPr/>
      </w:pPr>
      <w:bookmarkStart w:id="108" w:name="__RefHeading___Toc9212_1990011517"/>
      <w:bookmarkStart w:id="109" w:name="_Toc37845887"/>
      <w:bookmarkStart w:id="110" w:name="_Toc37758902"/>
      <w:bookmarkEnd w:id="108"/>
      <w:r>
        <w:rPr/>
        <w:t>Presupuesto</w:t>
      </w:r>
      <w:bookmarkEnd w:id="109"/>
      <w:bookmarkEnd w:id="110"/>
    </w:p>
    <w:p>
      <w:pPr>
        <w:pStyle w:val="Normal"/>
        <w:keepNext w:val="true"/>
        <w:jc w:val="both"/>
        <w:rPr/>
      </w:pPr>
      <w:r>
        <w:rPr/>
        <w:t>El presupuesto valora el tiempo invertido y el equipo utilizado, aunque no haya sido necesario adquirirlo. Todo el software es libre, por lo que su coste es nulo.</w:t>
      </w:r>
    </w:p>
    <w:tbl>
      <w:tblPr>
        <w:tblStyle w:val="Tablaconcuadrcula"/>
        <w:tblW w:w="87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9"/>
        <w:gridCol w:w="1984"/>
        <w:gridCol w:w="4112"/>
      </w:tblGrid>
      <w:tr>
        <w:trPr>
          <w:cantSplit w:val="true"/>
        </w:trPr>
        <w:tc>
          <w:tcPr>
            <w:tcW w:w="2659" w:type="dxa"/>
            <w:tcBorders/>
            <w:vAlign w:val="center"/>
          </w:tcPr>
          <w:p>
            <w:pPr>
              <w:pStyle w:val="Normal"/>
              <w:keepNext w:val="true"/>
              <w:widowControl/>
              <w:spacing w:before="120" w:after="120"/>
              <w:jc w:val="left"/>
              <w:rPr>
                <w:b/>
                <w:bCs/>
                <w:szCs w:val="24"/>
                <w:lang w:eastAsia="es-ES"/>
              </w:rPr>
            </w:pPr>
            <w:r>
              <w:rPr>
                <w:rFonts w:eastAsia="Calibri" w:cs="Times New Roman"/>
                <w:b/>
                <w:bCs/>
                <w:kern w:val="0"/>
                <w:szCs w:val="24"/>
                <w:lang w:val="es-ES" w:eastAsia="es-ES" w:bidi="ar-SA"/>
              </w:rPr>
              <w:t>Tipo de coste</w:t>
            </w:r>
          </w:p>
        </w:tc>
        <w:tc>
          <w:tcPr>
            <w:tcW w:w="1984" w:type="dxa"/>
            <w:tcBorders/>
            <w:vAlign w:val="center"/>
          </w:tcPr>
          <w:p>
            <w:pPr>
              <w:pStyle w:val="Normal"/>
              <w:keepNext w:val="true"/>
              <w:widowControl/>
              <w:spacing w:before="120" w:after="120"/>
              <w:jc w:val="left"/>
              <w:rPr>
                <w:b/>
                <w:bCs/>
                <w:szCs w:val="24"/>
                <w:lang w:eastAsia="es-ES"/>
              </w:rPr>
            </w:pPr>
            <w:r>
              <w:rPr>
                <w:rFonts w:eastAsia="Calibri" w:cs="Times New Roman"/>
                <w:b/>
                <w:bCs/>
                <w:kern w:val="0"/>
                <w:szCs w:val="24"/>
                <w:lang w:val="es-ES" w:eastAsia="es-ES" w:bidi="ar-SA"/>
              </w:rPr>
              <w:t>Valor</w:t>
            </w:r>
          </w:p>
        </w:tc>
        <w:tc>
          <w:tcPr>
            <w:tcW w:w="4112" w:type="dxa"/>
            <w:tcBorders/>
            <w:vAlign w:val="center"/>
          </w:tcPr>
          <w:p>
            <w:pPr>
              <w:pStyle w:val="Normal"/>
              <w:keepNext w:val="true"/>
              <w:widowControl/>
              <w:spacing w:before="120" w:after="120"/>
              <w:jc w:val="left"/>
              <w:rPr>
                <w:b/>
                <w:bCs/>
                <w:szCs w:val="24"/>
                <w:lang w:eastAsia="es-ES"/>
              </w:rPr>
            </w:pPr>
            <w:r>
              <w:rPr>
                <w:rFonts w:eastAsia="Calibri" w:cs="Times New Roman"/>
                <w:b/>
                <w:bCs/>
                <w:kern w:val="0"/>
                <w:szCs w:val="24"/>
                <w:lang w:val="es-ES" w:eastAsia="es-ES" w:bidi="ar-SA"/>
              </w:rPr>
              <w:t>Comentarios</w:t>
            </w:r>
          </w:p>
        </w:tc>
      </w:tr>
      <w:tr>
        <w:trPr>
          <w:cantSplit w:val="true"/>
        </w:trPr>
        <w:tc>
          <w:tcPr>
            <w:tcW w:w="2659" w:type="dxa"/>
            <w:tcBorders/>
            <w:vAlign w:val="center"/>
          </w:tcPr>
          <w:p>
            <w:pPr>
              <w:pStyle w:val="Normal"/>
              <w:keepNext w:val="true"/>
              <w:widowControl/>
              <w:spacing w:before="120" w:after="120"/>
              <w:jc w:val="left"/>
              <w:rPr>
                <w:szCs w:val="24"/>
                <w:lang w:eastAsia="es-ES"/>
              </w:rPr>
            </w:pPr>
            <w:r>
              <w:rPr>
                <w:rFonts w:eastAsia="Calibri" w:cs="Times New Roman"/>
                <w:kern w:val="0"/>
                <w:szCs w:val="24"/>
                <w:lang w:val="es-ES" w:eastAsia="es-ES" w:bidi="ar-SA"/>
              </w:rPr>
              <w:t>Horas de trabajo en el proyecto</w:t>
            </w:r>
          </w:p>
        </w:tc>
        <w:tc>
          <w:tcPr>
            <w:tcW w:w="1984" w:type="dxa"/>
            <w:tcBorders/>
            <w:vAlign w:val="center"/>
          </w:tcPr>
          <w:p>
            <w:pPr>
              <w:pStyle w:val="Normal"/>
              <w:keepNext w:val="true"/>
              <w:widowControl/>
              <w:spacing w:before="120" w:after="120"/>
              <w:jc w:val="right"/>
              <w:rPr>
                <w:color w:val="FF0000"/>
                <w:szCs w:val="24"/>
                <w:lang w:eastAsia="es-ES"/>
              </w:rPr>
            </w:pPr>
            <w:r>
              <w:rPr>
                <w:rFonts w:eastAsia="Calibri" w:cs="Times New Roman"/>
                <w:color w:val="000000"/>
                <w:kern w:val="0"/>
                <w:szCs w:val="24"/>
                <w:lang w:val="es-ES" w:eastAsia="es-ES" w:bidi="ar-SA"/>
              </w:rPr>
              <w:t>300 h · 6.000 €</w:t>
            </w:r>
          </w:p>
        </w:tc>
        <w:tc>
          <w:tcPr>
            <w:tcW w:w="4112" w:type="dxa"/>
            <w:tcBorders/>
            <w:vAlign w:val="center"/>
          </w:tcPr>
          <w:p>
            <w:pPr>
              <w:pStyle w:val="Normal"/>
              <w:keepNext w:val="true"/>
              <w:widowControl/>
              <w:spacing w:before="120" w:after="120"/>
              <w:jc w:val="left"/>
              <w:rPr>
                <w:szCs w:val="24"/>
                <w:lang w:eastAsia="es-ES"/>
              </w:rPr>
            </w:pPr>
            <w:r>
              <w:rPr>
                <w:rFonts w:eastAsia="Calibri" w:cs="Times New Roman"/>
                <w:color w:val="000000"/>
                <w:kern w:val="0"/>
                <w:szCs w:val="24"/>
                <w:lang w:val="es-ES" w:eastAsia="es-ES" w:bidi="ar-SA"/>
              </w:rPr>
              <w:t>Estimación: 12 ECTS × 25 h, valoradas a 20 €/h</w:t>
            </w:r>
          </w:p>
        </w:tc>
      </w:tr>
      <w:tr>
        <w:trPr>
          <w:cantSplit w:val="true"/>
        </w:trPr>
        <w:tc>
          <w:tcPr>
            <w:tcW w:w="2659" w:type="dxa"/>
            <w:tcBorders/>
            <w:vAlign w:val="center"/>
          </w:tcPr>
          <w:p>
            <w:pPr>
              <w:pStyle w:val="Normal"/>
              <w:keepNext w:val="true"/>
              <w:widowControl/>
              <w:spacing w:before="120" w:after="120"/>
              <w:jc w:val="left"/>
              <w:rPr>
                <w:szCs w:val="24"/>
                <w:lang w:eastAsia="es-ES"/>
              </w:rPr>
            </w:pPr>
            <w:r>
              <w:rPr>
                <w:rFonts w:eastAsia="Calibri" w:cs="Times New Roman"/>
                <w:kern w:val="0"/>
                <w:szCs w:val="24"/>
                <w:lang w:val="es-ES" w:eastAsia="es-ES" w:bidi="ar-SA"/>
              </w:rPr>
              <w:t>Equipo técnico utilizado</w:t>
            </w:r>
          </w:p>
        </w:tc>
        <w:tc>
          <w:tcPr>
            <w:tcW w:w="1984" w:type="dxa"/>
            <w:tcBorders/>
            <w:vAlign w:val="center"/>
          </w:tcPr>
          <w:p>
            <w:pPr>
              <w:pStyle w:val="Normal"/>
              <w:keepNext w:val="true"/>
              <w:widowControl/>
              <w:spacing w:before="120" w:after="120"/>
              <w:jc w:val="right"/>
              <w:rPr>
                <w:color w:val="FF0000"/>
                <w:szCs w:val="24"/>
                <w:lang w:eastAsia="es-ES"/>
              </w:rPr>
            </w:pPr>
            <w:r>
              <w:rPr>
                <w:rFonts w:eastAsia="Calibri" w:cs="Times New Roman"/>
                <w:color w:val="000000"/>
                <w:kern w:val="0"/>
                <w:szCs w:val="24"/>
                <w:lang w:val="es-ES" w:eastAsia="es-ES" w:bidi="ar-SA"/>
              </w:rPr>
              <w:t>1.200 €</w:t>
            </w:r>
          </w:p>
        </w:tc>
        <w:tc>
          <w:tcPr>
            <w:tcW w:w="4112" w:type="dxa"/>
            <w:tcBorders/>
            <w:vAlign w:val="center"/>
          </w:tcPr>
          <w:p>
            <w:pPr>
              <w:pStyle w:val="Normal"/>
              <w:keepNext w:val="true"/>
              <w:widowControl/>
              <w:spacing w:before="120" w:after="120"/>
              <w:jc w:val="left"/>
              <w:rPr>
                <w:szCs w:val="24"/>
                <w:lang w:eastAsia="es-ES"/>
              </w:rPr>
            </w:pPr>
            <w:r>
              <w:rPr>
                <w:rFonts w:eastAsia="Calibri" w:cs="Times New Roman"/>
                <w:color w:val="000000"/>
                <w:kern w:val="0"/>
                <w:szCs w:val="24"/>
                <w:lang w:val="es-ES" w:eastAsia="es-ES" w:bidi="ar-SA"/>
              </w:rPr>
              <w:t>Valor aproximado de mercado del ordenador personal (800 €) y de la cámara GoPro (400 €)</w:t>
            </w:r>
          </w:p>
        </w:tc>
      </w:tr>
      <w:tr>
        <w:trPr>
          <w:cantSplit w:val="true"/>
        </w:trPr>
        <w:tc>
          <w:tcPr>
            <w:tcW w:w="2659" w:type="dxa"/>
            <w:tcBorders/>
            <w:vAlign w:val="center"/>
          </w:tcPr>
          <w:p>
            <w:pPr>
              <w:pStyle w:val="Normal"/>
              <w:keepNext w:val="true"/>
              <w:widowControl/>
              <w:spacing w:before="120" w:after="120"/>
              <w:jc w:val="left"/>
              <w:rPr>
                <w:szCs w:val="24"/>
                <w:lang w:eastAsia="es-ES"/>
              </w:rPr>
            </w:pPr>
            <w:r>
              <w:rPr>
                <w:rFonts w:eastAsia="Calibri" w:cs="Times New Roman"/>
                <w:kern w:val="0"/>
                <w:szCs w:val="24"/>
                <w:lang w:val="es-ES" w:eastAsia="es-ES" w:bidi="ar-SA"/>
              </w:rPr>
              <w:t>Software utilizado</w:t>
            </w:r>
          </w:p>
        </w:tc>
        <w:tc>
          <w:tcPr>
            <w:tcW w:w="1984" w:type="dxa"/>
            <w:tcBorders/>
            <w:vAlign w:val="center"/>
          </w:tcPr>
          <w:p>
            <w:pPr>
              <w:pStyle w:val="Normal"/>
              <w:keepNext w:val="true"/>
              <w:widowControl/>
              <w:spacing w:before="120" w:after="120"/>
              <w:jc w:val="right"/>
              <w:rPr>
                <w:color w:val="FF0000"/>
                <w:szCs w:val="24"/>
                <w:lang w:eastAsia="es-ES"/>
              </w:rPr>
            </w:pPr>
            <w:r>
              <w:rPr>
                <w:rFonts w:eastAsia="Calibri" w:cs="Times New Roman"/>
                <w:color w:val="000000"/>
                <w:kern w:val="0"/>
                <w:szCs w:val="24"/>
                <w:lang w:val="es-ES" w:eastAsia="es-ES" w:bidi="ar-SA"/>
              </w:rPr>
              <w:t>0 €</w:t>
            </w:r>
          </w:p>
        </w:tc>
        <w:tc>
          <w:tcPr>
            <w:tcW w:w="4112" w:type="dxa"/>
            <w:tcBorders/>
            <w:vAlign w:val="center"/>
          </w:tcPr>
          <w:p>
            <w:pPr>
              <w:pStyle w:val="Normal"/>
              <w:keepNext w:val="true"/>
              <w:widowControl/>
              <w:spacing w:before="120" w:after="120"/>
              <w:jc w:val="left"/>
              <w:rPr>
                <w:color w:val="FF0000"/>
                <w:szCs w:val="24"/>
                <w:lang w:eastAsia="es-ES"/>
              </w:rPr>
            </w:pPr>
            <w:r>
              <w:rPr>
                <w:rFonts w:eastAsia="Calibri" w:cs="Times New Roman"/>
                <w:color w:val="000000"/>
                <w:kern w:val="0"/>
                <w:szCs w:val="24"/>
                <w:lang w:val="es-ES" w:eastAsia="es-ES" w:bidi="ar-SA"/>
              </w:rPr>
              <w:t>Software libre: Python, PyTorch, Ultralytics, OpenCV, scikit-learn, shap, Git; Google Colab gratuito</w:t>
            </w:r>
          </w:p>
        </w:tc>
      </w:tr>
      <w:tr>
        <w:trPr>
          <w:cantSplit w:val="true"/>
        </w:trPr>
        <w:tc>
          <w:tcPr>
            <w:tcW w:w="2659" w:type="dxa"/>
            <w:tcBorders/>
            <w:vAlign w:val="center"/>
          </w:tcPr>
          <w:p>
            <w:pPr>
              <w:pStyle w:val="Normal"/>
              <w:keepNext w:val="true"/>
              <w:widowControl/>
              <w:spacing w:before="120" w:after="120"/>
              <w:jc w:val="left"/>
              <w:rPr>
                <w:szCs w:val="24"/>
                <w:lang w:eastAsia="es-ES"/>
              </w:rPr>
            </w:pPr>
            <w:r>
              <w:rPr>
                <w:rFonts w:eastAsia="Calibri" w:cs="Times New Roman"/>
                <w:kern w:val="0"/>
                <w:szCs w:val="24"/>
                <w:lang w:val="es-ES" w:eastAsia="es-ES" w:bidi="ar-SA"/>
              </w:rPr>
              <w:t>Estudios e informes</w:t>
            </w:r>
          </w:p>
        </w:tc>
        <w:tc>
          <w:tcPr>
            <w:tcW w:w="1984" w:type="dxa"/>
            <w:tcBorders/>
            <w:vAlign w:val="center"/>
          </w:tcPr>
          <w:p>
            <w:pPr>
              <w:pStyle w:val="Normal"/>
              <w:keepNext w:val="true"/>
              <w:widowControl/>
              <w:spacing w:before="120" w:after="120"/>
              <w:jc w:val="right"/>
              <w:rPr>
                <w:color w:val="FF0000"/>
                <w:szCs w:val="24"/>
                <w:lang w:eastAsia="es-ES"/>
              </w:rPr>
            </w:pPr>
            <w:r>
              <w:rPr>
                <w:rFonts w:eastAsia="Calibri" w:cs="Times New Roman"/>
                <w:color w:val="000000"/>
                <w:kern w:val="0"/>
                <w:szCs w:val="24"/>
                <w:lang w:val="es-ES" w:eastAsia="es-ES" w:bidi="ar-SA"/>
              </w:rPr>
              <w:t>0 €</w:t>
            </w:r>
          </w:p>
        </w:tc>
        <w:tc>
          <w:tcPr>
            <w:tcW w:w="4112" w:type="dxa"/>
            <w:tcBorders/>
            <w:vAlign w:val="center"/>
          </w:tcPr>
          <w:p>
            <w:pPr>
              <w:pStyle w:val="Normal"/>
              <w:keepNext w:val="true"/>
              <w:widowControl/>
              <w:spacing w:before="120" w:after="120"/>
              <w:jc w:val="left"/>
              <w:rPr>
                <w:szCs w:val="24"/>
                <w:lang w:eastAsia="es-ES"/>
              </w:rPr>
            </w:pPr>
            <w:r>
              <w:rPr>
                <w:rFonts w:eastAsia="Calibri" w:cs="Times New Roman"/>
                <w:color w:val="000000"/>
                <w:kern w:val="0"/>
                <w:szCs w:val="24"/>
                <w:lang w:val="es-ES" w:eastAsia="es-ES" w:bidi="ar-SA"/>
              </w:rPr>
              <w:t>Artículos de acceso abierto o a través de la biblioteca de la universidad</w:t>
            </w:r>
          </w:p>
        </w:tc>
      </w:tr>
      <w:tr>
        <w:trPr>
          <w:cantSplit w:val="true"/>
        </w:trPr>
        <w:tc>
          <w:tcPr>
            <w:tcW w:w="2659" w:type="dxa"/>
            <w:tcBorders/>
            <w:vAlign w:val="center"/>
          </w:tcPr>
          <w:p>
            <w:pPr>
              <w:pStyle w:val="Normal"/>
              <w:keepNext w:val="false"/>
              <w:widowControl/>
              <w:spacing w:before="120" w:after="120"/>
              <w:jc w:val="left"/>
              <w:rPr>
                <w:szCs w:val="24"/>
                <w:lang w:eastAsia="es-ES"/>
              </w:rPr>
            </w:pPr>
            <w:r>
              <w:rPr>
                <w:rFonts w:eastAsia="Calibri" w:cs="Times New Roman"/>
                <w:kern w:val="0"/>
                <w:szCs w:val="24"/>
                <w:lang w:val="es-ES" w:eastAsia="es-ES" w:bidi="ar-SA"/>
              </w:rPr>
              <w:t>Materiales empleados</w:t>
            </w:r>
          </w:p>
        </w:tc>
        <w:tc>
          <w:tcPr>
            <w:tcW w:w="1984" w:type="dxa"/>
            <w:tcBorders/>
            <w:vAlign w:val="center"/>
          </w:tcPr>
          <w:p>
            <w:pPr>
              <w:pStyle w:val="Normal"/>
              <w:keepNext w:val="false"/>
              <w:widowControl/>
              <w:spacing w:before="120" w:after="120"/>
              <w:jc w:val="right"/>
              <w:rPr>
                <w:color w:val="FF0000"/>
                <w:szCs w:val="24"/>
                <w:lang w:eastAsia="es-ES"/>
              </w:rPr>
            </w:pPr>
            <w:r>
              <w:rPr>
                <w:rFonts w:eastAsia="Calibri" w:cs="Times New Roman"/>
                <w:color w:val="000000"/>
                <w:kern w:val="0"/>
                <w:szCs w:val="24"/>
                <w:lang w:val="es-ES" w:eastAsia="es-ES" w:bidi="ar-SA"/>
              </w:rPr>
              <w:t>0 €</w:t>
            </w:r>
          </w:p>
        </w:tc>
        <w:tc>
          <w:tcPr>
            <w:tcW w:w="4112" w:type="dxa"/>
            <w:tcBorders/>
            <w:vAlign w:val="center"/>
          </w:tcPr>
          <w:p>
            <w:pPr>
              <w:pStyle w:val="Normal"/>
              <w:keepNext w:val="false"/>
              <w:widowControl/>
              <w:spacing w:before="120" w:after="120"/>
              <w:jc w:val="left"/>
              <w:rPr>
                <w:color w:val="FF0000"/>
                <w:szCs w:val="24"/>
                <w:lang w:eastAsia="es-ES"/>
              </w:rPr>
            </w:pPr>
            <w:r>
              <w:rPr>
                <w:rFonts w:eastAsia="Calibri" w:cs="Times New Roman"/>
                <w:color w:val="000000"/>
                <w:kern w:val="0"/>
                <w:szCs w:val="24"/>
                <w:lang w:val="es-ES" w:eastAsia="es-ES" w:bidi="ar-SA"/>
              </w:rPr>
              <w:t>Sin sensores ni material adicional</w:t>
            </w:r>
          </w:p>
        </w:tc>
      </w:tr>
    </w:tbl>
    <w:p>
      <w:pPr>
        <w:pStyle w:val="Heading2"/>
        <w:numPr>
          <w:ilvl w:val="1"/>
          <w:numId w:val="53"/>
        </w:numPr>
        <w:rPr/>
      </w:pPr>
      <w:bookmarkStart w:id="111" w:name="__RefHeading___Toc9214_1990011517"/>
      <w:bookmarkStart w:id="112" w:name="_Toc37845888"/>
      <w:bookmarkStart w:id="113" w:name="_Toc37758903"/>
      <w:bookmarkEnd w:id="111"/>
      <w:r>
        <w:rPr/>
        <w:t>Viabilidad</w:t>
      </w:r>
      <w:bookmarkEnd w:id="112"/>
      <w:bookmarkEnd w:id="113"/>
    </w:p>
    <w:p>
      <w:pPr>
        <w:pStyle w:val="Normal"/>
        <w:jc w:val="both"/>
        <w:rPr/>
      </w:pPr>
      <w:r>
        <w:rPr/>
        <w:t>El sistema es técnicamente viable con el equipo de un club: funciona en un ordenador personal sin GPU y procesa un vídeo 5K de 46 s en unos 9 minutos (288 s de estimación de pose, 25 s de elevación 3D y unos 205 s de vídeo anotado), sin coste de licencias; con una GPU, la estimación de pose es unas 25 veces más rápida (unos 160 fotogramas por segundo), lo que hace posible el análisis en tiempo real. La principal condición es el protocolo de grabación: se necesita al menos un minuto de nado continuo, o varias pasadas de una misma sesión, para que la fatiga pueda manifestarse. El uso de los vídeos requiere el consentimiento de los nadadores.</w:t>
      </w:r>
    </w:p>
    <w:p>
      <w:pPr>
        <w:pStyle w:val="Heading2"/>
        <w:numPr>
          <w:ilvl w:val="1"/>
          <w:numId w:val="54"/>
        </w:numPr>
        <w:rPr/>
      </w:pPr>
      <w:bookmarkStart w:id="114" w:name="__RefHeading___Toc9216_1990011517"/>
      <w:bookmarkStart w:id="115" w:name="_Toc37845889"/>
      <w:bookmarkStart w:id="116" w:name="_Toc37758904"/>
      <w:bookmarkEnd w:id="114"/>
      <w:r>
        <w:rPr/>
        <w:t>Resultados del proyecto</w:t>
      </w:r>
      <w:bookmarkEnd w:id="115"/>
      <w:bookmarkEnd w:id="116"/>
    </w:p>
    <w:p>
      <w:pPr>
        <w:pStyle w:val="Heading3"/>
        <w:keepNext w:val="true"/>
        <w:numPr>
          <w:ilvl w:val="2"/>
          <w:numId w:val="55"/>
        </w:numPr>
        <w:rPr/>
      </w:pPr>
      <w:r>
        <w:rPr/>
        <w:t>Métricas de evaluación</w:t>
      </w:r>
    </w:p>
    <w:p>
      <w:pPr>
        <w:pStyle w:val="Normal"/>
        <w:jc w:val="both"/>
        <w:rPr/>
      </w:pPr>
      <w:r>
        <w:rPr/>
        <w:t>La exactitud de las magnitudes estimadas se mide con el error relativo frente a una referencia (Ecuación 18), que en los datos reales es el conteo manual y en los sintéticos el valor programado.</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f>
            <m:num>
              <m:d>
                <m:dPr>
                  <m:begChr m:val="|"/>
                  <m:endChr m:val="|"/>
                </m:dPr>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x</m:t>
                  </m:r>
                </m:e>
              </m:d>
            </m:num>
            <m:den>
              <m:r>
                <w:rPr>
                  <w:rFonts w:ascii="Cambria Math" w:hAnsi="Cambria Math"/>
                </w:rPr>
                <m:t xml:space="preserve">x</m:t>
              </m:r>
            </m:den>
          </m:f>
          <m:r>
            <w:rPr>
              <w:rFonts w:ascii="Cambria Math" w:hAnsi="Cambria Math"/>
            </w:rPr>
            <m:t xml:space="preserve">·</m:t>
          </m:r>
          <m:r>
            <w:rPr>
              <w:rFonts w:ascii="Cambria Math" w:hAnsi="Cambria Math"/>
            </w:rPr>
            <m:t xml:space="preserve">100</m:t>
          </m:r>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18</w:t>
      </w:r>
      <w:r>
        <w:rPr/>
        <w:fldChar w:fldCharType="end"/>
      </w:r>
      <w:r>
        <w:rPr/>
        <w:t>. Error relativo de una magnitud estimada</w:t>
      </w:r>
    </w:p>
    <w:p>
      <w:pPr>
        <w:pStyle w:val="Normal"/>
        <w:keepNext w:val="true"/>
        <w:rPr/>
      </w:pPr>
      <w:r>
        <w:rPr/>
        <w:t>donde:</w:t>
      </w:r>
    </w:p>
    <w:p>
      <w:pPr>
        <w:pStyle w:val="ListParagraph"/>
        <w:keepNext w:val="true"/>
        <w:numPr>
          <w:ilvl w:val="0"/>
          <w:numId w:val="3"/>
        </w:numPr>
        <w:spacing w:before="0" w:after="0"/>
        <w:contextualSpacing/>
        <w:rPr/>
      </w:pPr>
      <w:r>
        <w:rPr/>
        <w:t>ε: error relativo (%)</w:t>
      </w:r>
    </w:p>
    <w:p>
      <w:pPr>
        <w:pStyle w:val="ListParagraph"/>
        <w:keepNext w:val="true"/>
        <w:numPr>
          <w:ilvl w:val="0"/>
          <w:numId w:val="3"/>
        </w:numPr>
        <w:spacing w:before="0" w:after="0"/>
        <w:contextualSpacing/>
        <w:rPr/>
      </w:pPr>
      <w:r>
        <w:rPr>
          <w:i/>
        </w:rPr>
        <w:t>x̂</w:t>
      </w:r>
      <w:r>
        <w:rPr/>
        <w:t>: valor estimado por el sistema</w:t>
      </w:r>
    </w:p>
    <w:p>
      <w:pPr>
        <w:pStyle w:val="ListParagraph"/>
        <w:keepNext w:val="false"/>
        <w:numPr>
          <w:ilvl w:val="0"/>
          <w:numId w:val="3"/>
        </w:numPr>
        <w:spacing w:before="0" w:after="0"/>
        <w:contextualSpacing/>
        <w:rPr/>
      </w:pPr>
      <w:r>
        <w:rPr>
          <w:i/>
        </w:rPr>
        <w:t>x</w:t>
      </w:r>
      <w:r>
        <w:rPr/>
        <w:t>: valor de referencia, en las mismas unidades</w:t>
      </w:r>
    </w:p>
    <w:p>
      <w:pPr>
        <w:pStyle w:val="Normal"/>
        <w:jc w:val="both"/>
        <w:rPr/>
      </w:pPr>
      <w:r>
        <w:rPr/>
        <w:t>La variabilidad de una medida entre ciclos se expresa con el coeficiente de variación (Ecuación 19). La clasificación del estilo se evalúa con la exactitud (proporción de aciertos) por ventana y por vídeo, y con la matriz de confusión.</w:t>
      </w:r>
    </w:p>
    <w:p>
      <w:pPr>
        <w:pStyle w:val="Normal"/>
        <w:keepNext w:val="true"/>
        <w:jc w:val="center"/>
        <w:rPr/>
      </w:pPr>
      <w:r>
        <w:rPr/>
      </w:r>
      <m:oMathPara xmlns:m="http://schemas.openxmlformats.org/officeDocument/2006/math">
        <m:oMathParaPr>
          <m:jc m:val="center"/>
        </m:oMathParaPr>
        <m:oMath>
          <m:r>
            <w:rPr>
              <w:rFonts w:ascii="Cambria Math" w:hAnsi="Cambria Math"/>
            </w:rPr>
            <m:t xml:space="preserve">CV</m:t>
          </m:r>
          <m:r>
            <w:rPr>
              <w:rFonts w:ascii="Cambria Math" w:hAnsi="Cambria Math"/>
            </w:rPr>
            <m:t xml:space="preserve">=</m:t>
          </m:r>
          <m:f>
            <m:num>
              <m:r>
                <w:rPr>
                  <w:rFonts w:ascii="Cambria Math" w:hAnsi="Cambria Math"/>
                </w:rPr>
                <m:t xml:space="preserve">σ</m:t>
              </m:r>
            </m:num>
            <m:den>
              <m:r>
                <w:rPr>
                  <w:rFonts w:ascii="Cambria Math" w:hAnsi="Cambria Math"/>
                </w:rPr>
                <m:t xml:space="preserve">μ</m:t>
              </m:r>
            </m:den>
          </m:f>
          <m:r>
            <w:rPr>
              <w:rFonts w:ascii="Cambria Math" w:hAnsi="Cambria Math"/>
            </w:rPr>
            <m:t xml:space="preserve">·</m:t>
          </m:r>
          <m:r>
            <w:rPr>
              <w:rFonts w:ascii="Cambria Math" w:hAnsi="Cambria Math"/>
            </w:rPr>
            <m:t xml:space="preserve">100</m:t>
          </m:r>
        </m:oMath>
      </m:oMathPara>
    </w:p>
    <w:p>
      <w:pPr>
        <w:pStyle w:val="Caption"/>
        <w:keepNext w:val="true"/>
        <w:jc w:val="center"/>
        <w:rPr/>
      </w:pPr>
      <w:r>
        <w:rPr/>
        <w:t xml:space="preserve">Ecuación </w:t>
      </w:r>
      <w:r>
        <w:rPr/>
        <w:fldChar w:fldCharType="begin"/>
      </w:r>
      <w:r>
        <w:rPr/>
        <w:instrText xml:space="preserve"> SEQ Ecuación \* ARABIC </w:instrText>
      </w:r>
      <w:r>
        <w:rPr/>
        <w:fldChar w:fldCharType="separate"/>
      </w:r>
      <w:r>
        <w:rPr/>
        <w:t>19</w:t>
      </w:r>
      <w:r>
        <w:rPr/>
        <w:fldChar w:fldCharType="end"/>
      </w:r>
      <w:r>
        <w:rPr/>
        <w:t>. Coeficiente de variación</w:t>
      </w:r>
    </w:p>
    <w:p>
      <w:pPr>
        <w:pStyle w:val="Normal"/>
        <w:keepNext w:val="true"/>
        <w:rPr/>
      </w:pPr>
      <w:r>
        <w:rPr/>
        <w:t>donde:</w:t>
      </w:r>
    </w:p>
    <w:p>
      <w:pPr>
        <w:pStyle w:val="ListParagraph"/>
        <w:keepNext w:val="true"/>
        <w:numPr>
          <w:ilvl w:val="0"/>
          <w:numId w:val="3"/>
        </w:numPr>
        <w:spacing w:before="0" w:after="0"/>
        <w:contextualSpacing/>
        <w:rPr/>
      </w:pPr>
      <w:r>
        <w:rPr/>
        <w:t>CV: coeficiente de variación (%)</w:t>
      </w:r>
    </w:p>
    <w:p>
      <w:pPr>
        <w:pStyle w:val="ListParagraph"/>
        <w:keepNext w:val="false"/>
        <w:numPr>
          <w:ilvl w:val="0"/>
          <w:numId w:val="3"/>
        </w:numPr>
        <w:spacing w:before="0" w:after="0"/>
        <w:contextualSpacing/>
        <w:rPr/>
      </w:pPr>
      <w:r>
        <w:rPr/>
        <w:t>μ, σ: media y desviación típica de la medida entre ciclos (en sus unidades)</w:t>
      </w:r>
    </w:p>
    <w:p>
      <w:pPr>
        <w:pStyle w:val="Heading3"/>
        <w:keepNext w:val="true"/>
        <w:numPr>
          <w:ilvl w:val="2"/>
          <w:numId w:val="56"/>
        </w:numPr>
        <w:rPr/>
      </w:pPr>
      <w:r>
        <w:rPr/>
        <w:t>Validación con datos sintéticos: secuencia de 90 s</w:t>
      </w:r>
    </w:p>
    <w:p>
      <w:pPr>
        <w:pStyle w:val="Normal"/>
        <w:jc w:val="both"/>
        <w:rPr/>
      </w:pPr>
      <w:r>
        <w:rPr/>
        <w:t xml:space="preserve">Se generó una secuencia sintética de crol de 90 s a 30 fps con fatiga progresiva centrada en t = 55 s y con los errores típicos del vídeo real: ruido, puntos de baja confianza, un hueco de detección, caderas sobre el hombro, esqueletos verticales y confusiones entre brazos. El sistema obtuvo 67 ciclos válidos y situó el </w:t>
      </w:r>
      <w:r>
        <w:rPr>
          <w:b/>
        </w:rPr>
        <w:t>inicio de la fatiga en el ciclo 35 (t = 51,9 s)</w:t>
      </w:r>
      <w:r>
        <w:rPr/>
        <w:t>, dentro de la transición introducida; PELT situó el cambio en el ciclo 33 (t = 49,4 s) y la correlación de comprobación del signo de SHAP fue 0,999 (Figuras 5 a 7).</w:t>
      </w:r>
    </w:p>
    <w:p>
      <w:pPr>
        <w:pStyle w:val="Normal"/>
        <w:keepNext w:val="true"/>
        <w:jc w:val="center"/>
        <w:rPr/>
      </w:pPr>
      <w:r>
        <w:rPr/>
        <w:drawing>
          <wp:inline distT="0" distB="0" distL="0" distR="0">
            <wp:extent cx="5400040" cy="2700020"/>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5400040" cy="270002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5</w:t>
      </w:r>
      <w:r>
        <w:rPr/>
        <w:fldChar w:fldCharType="end"/>
      </w:r>
      <w:r>
        <w:rPr/>
        <w:t>. Datos sintéticos: puntuación de anomalía por ciclo, umbral e inicio de la fatiga.</w:t>
      </w:r>
    </w:p>
    <w:p>
      <w:pPr>
        <w:pStyle w:val="Normal"/>
        <w:jc w:val="both"/>
        <w:rPr/>
      </w:pPr>
      <w:r>
        <w:rPr/>
        <w:t>La atribución SHAP identifica como causas variables efectivamente alteradas: el alcance del brazo derecho (1,78 → 1,05 troncos), la asimetría de brazos (2 % → 23 %) y la amplitud de patada (0,31 → 0,21 troncos).</w:t>
      </w:r>
    </w:p>
    <w:p>
      <w:pPr>
        <w:pStyle w:val="Normal"/>
        <w:keepNext w:val="true"/>
        <w:jc w:val="center"/>
        <w:rPr/>
      </w:pPr>
      <w:r>
        <w:rPr/>
        <w:drawing>
          <wp:inline distT="0" distB="0" distL="0" distR="0">
            <wp:extent cx="4319905" cy="4018915"/>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4319905" cy="4018915"/>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6</w:t>
      </w:r>
      <w:r>
        <w:rPr/>
        <w:fldChar w:fldCharType="end"/>
      </w:r>
      <w:r>
        <w:rPr/>
        <w:t>. Datos sintéticos: atribución SHAP global de la puntuación de fatiga.</w:t>
      </w:r>
    </w:p>
    <w:p>
      <w:pPr>
        <w:pStyle w:val="Normal"/>
        <w:keepNext w:val="true"/>
        <w:jc w:val="center"/>
        <w:rPr/>
      </w:pPr>
      <w:r>
        <w:rPr/>
        <w:drawing>
          <wp:inline distT="0" distB="0" distL="0" distR="0">
            <wp:extent cx="4319905" cy="3276600"/>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4319905" cy="327660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7</w:t>
      </w:r>
      <w:r>
        <w:rPr/>
        <w:fldChar w:fldCharType="end"/>
      </w:r>
      <w:r>
        <w:rPr/>
        <w:t>. Datos sintéticos: atribución SHAP local en el ciclo de inicio de la fatiga.</w:t>
      </w:r>
    </w:p>
    <w:p>
      <w:pPr>
        <w:pStyle w:val="Heading3"/>
        <w:keepNext w:val="true"/>
        <w:numPr>
          <w:ilvl w:val="2"/>
          <w:numId w:val="57"/>
        </w:numPr>
        <w:rPr/>
      </w:pPr>
      <w:r>
        <w:rPr/>
        <w:t>Validación con datos sintéticos: caso completo con referencia conocida</w:t>
      </w:r>
    </w:p>
    <w:p>
      <w:pPr>
        <w:pStyle w:val="Normal"/>
        <w:jc w:val="both"/>
        <w:rPr/>
      </w:pPr>
      <w:r>
        <w:rPr/>
        <w:t>Para evaluar todas las capacidades se generó una secuencia sintética de crol de 120 s con cámara fija que abarca los 25 m (velocidad calibrada) y fatiga programada que pasa del 10 % al 90 % de su intensidad entre t = 59 s y t = 81 s. Se analizó en vista lateral y frontal (Tabla 7).</w:t>
      </w:r>
    </w:p>
    <w:p>
      <w:pPr>
        <w:pStyle w:val="Caption"/>
        <w:keepNext w:val="true"/>
        <w:jc w:val="center"/>
        <w:rPr/>
      </w:pPr>
      <w:r>
        <w:rPr/>
        <w:t xml:space="preserve">Tabla </w:t>
      </w:r>
      <w:r>
        <w:rPr/>
        <w:fldChar w:fldCharType="begin"/>
      </w:r>
      <w:r>
        <w:rPr/>
        <w:instrText xml:space="preserve"> SEQ Tabla \* ARABIC </w:instrText>
      </w:r>
      <w:r>
        <w:rPr/>
        <w:fldChar w:fldCharType="separate"/>
      </w:r>
      <w:r>
        <w:rPr/>
        <w:t>7</w:t>
      </w:r>
      <w:r>
        <w:rPr/>
        <w:fldChar w:fldCharType="end"/>
      </w:r>
      <w:r>
        <w:rPr/>
        <w:t>. Datos sintéticos: estimaciones del sistema frente a la referencia programada.</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4"/>
        <w:gridCol w:w="3119"/>
        <w:gridCol w:w="3118"/>
      </w:tblGrid>
      <w:tr>
        <w:trPr>
          <w:tblHeader w:val="true"/>
          <w:cantSplit w:val="true"/>
        </w:trPr>
        <w:tc>
          <w:tcPr>
            <w:tcW w:w="283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Medida</w:t>
            </w:r>
          </w:p>
        </w:tc>
        <w:tc>
          <w:tcPr>
            <w:tcW w:w="3119"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Vista lateral</w:t>
            </w:r>
          </w:p>
        </w:tc>
        <w:tc>
          <w:tcPr>
            <w:tcW w:w="311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Vista frontal</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Ciclos analizados</w:t>
            </w:r>
          </w:p>
        </w:tc>
        <w:tc>
          <w:tcPr>
            <w:tcW w:w="311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91</w:t>
            </w:r>
          </w:p>
        </w:tc>
        <w:tc>
          <w:tcPr>
            <w:tcW w:w="311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98</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Error relativo mediano de la frecuencia de ciclo</w:t>
            </w:r>
          </w:p>
        </w:tc>
        <w:tc>
          <w:tcPr>
            <w:tcW w:w="311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4,7 %</w:t>
            </w:r>
          </w:p>
        </w:tc>
        <w:tc>
          <w:tcPr>
            <w:tcW w:w="311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0,3 %</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Error relativo mediano de la velocidad</w:t>
            </w:r>
          </w:p>
        </w:tc>
        <w:tc>
          <w:tcPr>
            <w:tcW w:w="311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1,3 %</w:t>
            </w:r>
          </w:p>
        </w:tc>
        <w:tc>
          <w:tcPr>
            <w:tcW w:w="311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No observable de frente</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Error relativo mediano de la distancia por ciclo</w:t>
            </w:r>
          </w:p>
        </w:tc>
        <w:tc>
          <w:tcPr>
            <w:tcW w:w="311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4,3 %</w:t>
            </w:r>
          </w:p>
        </w:tc>
        <w:tc>
          <w:tcPr>
            <w:tcW w:w="311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No observable de frente</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Inicio de la fatiga detectado</w:t>
            </w:r>
          </w:p>
        </w:tc>
        <w:tc>
          <w:tcPr>
            <w:tcW w:w="311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t = 57,3 s (ciclo 42)</w:t>
            </w:r>
          </w:p>
        </w:tc>
        <w:tc>
          <w:tcPr>
            <w:tcW w:w="311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t = 57,8 s (ciclo 45)</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Variables con mayor atribución SHAP</w:t>
            </w:r>
          </w:p>
        </w:tc>
        <w:tc>
          <w:tcPr>
            <w:tcW w:w="311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Apertura del hombro (173° → 151°), asimetría de brazos (3 % → 24 %), inclinación del tronco (2,7° → 7,9°)</w:t>
            </w:r>
          </w:p>
        </w:tc>
        <w:tc>
          <w:tcPr>
            <w:tcW w:w="311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Frecuencia de ciclo (46,2 → 52,9 ciclos/min), asimetría de brazos (1 % → 23 %), alcance del brazo (−32 %)</w:t>
            </w:r>
          </w:p>
        </w:tc>
      </w:tr>
      <w:tr>
        <w:trPr>
          <w:cantSplit w:val="true"/>
        </w:trPr>
        <w:tc>
          <w:tcPr>
            <w:tcW w:w="283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Estilo predicho (probabilidad)</w:t>
            </w:r>
          </w:p>
        </w:tc>
        <w:tc>
          <w:tcPr>
            <w:tcW w:w="3119"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Crol (0,98)</w:t>
            </w:r>
          </w:p>
        </w:tc>
        <w:tc>
          <w:tcPr>
            <w:tcW w:w="311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Crol (0,95)</w:t>
            </w:r>
          </w:p>
        </w:tc>
      </w:tr>
    </w:tbl>
    <w:p>
      <w:pPr>
        <w:pStyle w:val="Normal"/>
        <w:jc w:val="both"/>
        <w:rPr/>
      </w:pPr>
      <w:r>
        <w:rPr/>
      </w:r>
    </w:p>
    <w:p>
      <w:pPr>
        <w:pStyle w:val="Normal"/>
        <w:jc w:val="both"/>
        <w:rPr/>
      </w:pPr>
      <w:r>
        <w:rPr/>
        <w:t>El inicio de la fatiga se detecta al comienzo de la transición programada, cuando el cambio es todavía pequeño, lo que equivale a un aviso temprano. Las variables con mayor atribución son variables efectivamente alteradas en la simulación. La velocidad, la frecuencia y la distancia por ciclo estimadas siguen a la referencia a lo largo de toda la secuencia (Figura 8). En vista frontal el error de la frecuencia es menor porque la señal sintética está libre de oclusiones; este valor no debe extrapolarse a datos reales.</w:t>
      </w:r>
    </w:p>
    <w:p>
      <w:pPr>
        <w:pStyle w:val="Normal"/>
        <w:keepNext w:val="true"/>
        <w:jc w:val="center"/>
        <w:rPr/>
      </w:pPr>
      <w:r>
        <w:rPr/>
        <w:drawing>
          <wp:inline distT="0" distB="0" distL="0" distR="0">
            <wp:extent cx="5400040" cy="3780155"/>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5400040" cy="3780155"/>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8</w:t>
      </w:r>
      <w:r>
        <w:rPr/>
        <w:fldChar w:fldCharType="end"/>
      </w:r>
      <w:r>
        <w:rPr/>
        <w:t>. Datos sintéticos (vista lateral): velocidad, frecuencia y distancia por ciclo estimadas frente a la referencia.</w:t>
      </w:r>
    </w:p>
    <w:p>
      <w:pPr>
        <w:pStyle w:val="Heading3"/>
        <w:keepNext w:val="true"/>
        <w:numPr>
          <w:ilvl w:val="2"/>
          <w:numId w:val="58"/>
        </w:numPr>
        <w:rPr/>
      </w:pPr>
      <w:r>
        <w:rPr/>
        <w:t>Clasificación del estilo de nado</w:t>
      </w:r>
    </w:p>
    <w:p>
      <w:pPr>
        <w:pStyle w:val="Normal"/>
        <w:jc w:val="both"/>
        <w:rPr/>
      </w:pPr>
      <w:r>
        <w:rPr/>
        <w:t>El clasificador se evaluó con 64 vídeos sintéticos (4 estilos × 2 vistas × 8 nadadores con parámetros aleatorios), que suman 1216 ventanas, mediante validación cruzada agrupada por vídeo de cinco particiones. La exactitud fue del 99,8 % por ventana y del 100 % por vídeo (Figura 9). La atribución SHAP muestra que la posición de la nariz distingue el crol de la espalda, la simultaneidad de los brazos caracteriza la mariposa y la correlación entre piernas, la braza, lo que coincide con la definición biomecánica de cada estilo.</w:t>
      </w:r>
    </w:p>
    <w:p>
      <w:pPr>
        <w:pStyle w:val="Normal"/>
        <w:keepNext w:val="true"/>
        <w:jc w:val="center"/>
        <w:rPr/>
      </w:pPr>
      <w:r>
        <w:rPr/>
        <w:drawing>
          <wp:inline distT="0" distB="0" distL="0" distR="0">
            <wp:extent cx="5400040" cy="1964055"/>
            <wp:effectExtent l="0" t="0" r="0" b="0"/>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1"/>
                    <a:stretch>
                      <a:fillRect/>
                    </a:stretch>
                  </pic:blipFill>
                  <pic:spPr bwMode="auto">
                    <a:xfrm>
                      <a:off x="0" y="0"/>
                      <a:ext cx="5400040" cy="1964055"/>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9</w:t>
      </w:r>
      <w:r>
        <w:rPr/>
        <w:fldChar w:fldCharType="end"/>
      </w:r>
      <w:r>
        <w:rPr/>
        <w:t>. Clasificación del estilo en datos sintéticos: matriz de confusión por vídeo y atribución SHAP por estilo.</w:t>
      </w:r>
    </w:p>
    <w:p>
      <w:pPr>
        <w:pStyle w:val="Normal"/>
        <w:jc w:val="both"/>
        <w:rPr/>
      </w:pPr>
      <w:r>
        <w:rPr/>
        <w:t>Aplicado a las tres secuencias reales del participante P1, el clasificador no identifica correctamente el estilo. En vídeo real, el modelo de pose copia también las piernas (correlación entre piernas de 0,8-0,99) y la posición de la cabeza es menos marcada que en la simulación. El resultado pone de manifiesto la distancia entre el dominio sintético y el real (</w:t>
      </w:r>
      <w:r>
        <w:rPr>
          <w:i/>
        </w:rPr>
        <w:t>domain gap</w:t>
      </w:r>
      <w:r>
        <w:rPr/>
        <w:t>) y motivó la estimación por reglas biomecánicas, que se evalúa con el conjunto real más adelante en esta sección.</w:t>
      </w:r>
    </w:p>
    <w:p>
      <w:pPr>
        <w:pStyle w:val="Heading3"/>
        <w:keepNext w:val="true"/>
        <w:numPr>
          <w:ilvl w:val="2"/>
          <w:numId w:val="59"/>
        </w:numPr>
        <w:rPr/>
      </w:pPr>
      <w:r>
        <w:rPr/>
        <w:t>Conjunto real: cobertura del análisis</w:t>
      </w:r>
    </w:p>
    <w:p>
      <w:pPr>
        <w:pStyle w:val="Normal"/>
        <w:jc w:val="both"/>
        <w:rPr/>
      </w:pPr>
      <w:r>
        <w:rPr/>
        <w:t xml:space="preserve">El análisis por lotes se aplicó a las 25 secuencias del conjunto real con la configuración siguiente (YOLOv8n-Pose; las 17 secuencias del conjunto inicial con la entrada validada de 640 píxeles y las 8 nuevas, procesadas en el clúster, con 1280 píxeles, un fotograma de cada dos, filtros anatómicos, vista y estilo comprobados automáticamente). De los 44,9 min grabados, el sistema obtuvo </w:t>
      </w:r>
      <w:r>
        <w:rPr>
          <w:b/>
        </w:rPr>
        <w:t>6,3 min analizables (14 %) y 165 ciclos válidos</w:t>
      </w:r>
      <w:r>
        <w:rPr/>
        <w:t xml:space="preserve"> (Figura 10; detalle por secuencia en el Anexo D). La Tabla 8 agrega los resultados por participante y estilo.</w:t>
      </w:r>
    </w:p>
    <w:p>
      <w:pPr>
        <w:pStyle w:val="Normal"/>
        <w:keepNext w:val="true"/>
        <w:jc w:val="center"/>
        <w:rPr/>
      </w:pPr>
      <w:r>
        <w:rPr/>
        <w:drawing>
          <wp:inline distT="0" distB="0" distL="0" distR="0">
            <wp:extent cx="5400040" cy="4860290"/>
            <wp:effectExtent l="0" t="0" r="0" b="0"/>
            <wp:docPr id="1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
                    <pic:cNvPicPr>
                      <a:picLocks noChangeAspect="1" noChangeArrowheads="1"/>
                    </pic:cNvPicPr>
                  </pic:nvPicPr>
                  <pic:blipFill>
                    <a:blip r:embed="rId12"/>
                    <a:stretch>
                      <a:fillRect/>
                    </a:stretch>
                  </pic:blipFill>
                  <pic:spPr bwMode="auto">
                    <a:xfrm>
                      <a:off x="0" y="0"/>
                      <a:ext cx="5400040" cy="486029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10</w:t>
      </w:r>
      <w:r>
        <w:rPr/>
        <w:fldChar w:fldCharType="end"/>
      </w:r>
      <w:r>
        <w:rPr/>
        <w:t>. Conjunto real: duración grabada, tiempo analizable y ciclos válidos por secuencia.</w:t>
      </w:r>
    </w:p>
    <w:p>
      <w:pPr>
        <w:pStyle w:val="Caption"/>
        <w:keepNext w:val="true"/>
        <w:jc w:val="center"/>
        <w:rPr/>
      </w:pPr>
      <w:r>
        <w:rPr/>
        <w:t xml:space="preserve">Tabla </w:t>
      </w:r>
      <w:r>
        <w:rPr/>
        <w:fldChar w:fldCharType="begin"/>
      </w:r>
      <w:r>
        <w:rPr/>
        <w:instrText xml:space="preserve"> SEQ Tabla \* ARABIC </w:instrText>
      </w:r>
      <w:r>
        <w:rPr/>
        <w:fldChar w:fldCharType="separate"/>
      </w:r>
      <w:r>
        <w:rPr/>
        <w:t>8</w:t>
      </w:r>
      <w:r>
        <w:rPr/>
        <w:fldChar w:fldCharType="end"/>
      </w:r>
      <w:r>
        <w:rPr/>
        <w:t>. Conjunto real: tiempo analizable y ciclos válidos por participante y estilo.</w:t>
      </w:r>
    </w:p>
    <w:tbl>
      <w:tblPr>
        <w:tblStyle w:val="Tablaconcuadrcula"/>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8"/>
        <w:gridCol w:w="1360"/>
        <w:gridCol w:w="1475"/>
        <w:gridCol w:w="2041"/>
        <w:gridCol w:w="1928"/>
      </w:tblGrid>
      <w:tr>
        <w:trPr>
          <w:tblHeader w:val="true"/>
          <w:cantSplit w:val="true"/>
        </w:trPr>
        <w:tc>
          <w:tcPr>
            <w:tcW w:w="226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Participante y estilo</w:t>
            </w:r>
          </w:p>
        </w:tc>
        <w:tc>
          <w:tcPr>
            <w:tcW w:w="1360"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Secuencias</w:t>
            </w:r>
          </w:p>
        </w:tc>
        <w:tc>
          <w:tcPr>
            <w:tcW w:w="1475"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Grabado</w:t>
            </w:r>
          </w:p>
        </w:tc>
        <w:tc>
          <w:tcPr>
            <w:tcW w:w="204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Analizable</w:t>
            </w:r>
          </w:p>
        </w:tc>
        <w:tc>
          <w:tcPr>
            <w:tcW w:w="192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Ciclos válidos</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P1 · crol</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5</w:t>
            </w:r>
          </w:p>
        </w:tc>
        <w:tc>
          <w:tcPr>
            <w:tcW w:w="14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118,8 s</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35,9 s (30 %)</w:t>
            </w:r>
          </w:p>
        </w:tc>
        <w:tc>
          <w:tcPr>
            <w:tcW w:w="192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17</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P1 · mariposa</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w:t>
            </w:r>
          </w:p>
        </w:tc>
        <w:tc>
          <w:tcPr>
            <w:tcW w:w="14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40,2 s</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3,1 s (8 %)</w:t>
            </w:r>
          </w:p>
        </w:tc>
        <w:tc>
          <w:tcPr>
            <w:tcW w:w="192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P2 · crol</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w:t>
            </w:r>
          </w:p>
        </w:tc>
        <w:tc>
          <w:tcPr>
            <w:tcW w:w="14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49,6 s</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12,2 s (25 %)</w:t>
            </w:r>
          </w:p>
        </w:tc>
        <w:tc>
          <w:tcPr>
            <w:tcW w:w="192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P2 · espalda</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w:t>
            </w:r>
          </w:p>
        </w:tc>
        <w:tc>
          <w:tcPr>
            <w:tcW w:w="14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12,9 s</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2,9 s (23 %)</w:t>
            </w:r>
          </w:p>
        </w:tc>
        <w:tc>
          <w:tcPr>
            <w:tcW w:w="192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P3 · crol</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w:t>
            </w:r>
          </w:p>
        </w:tc>
        <w:tc>
          <w:tcPr>
            <w:tcW w:w="14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39,4 s</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6,1 s (15 %)</w:t>
            </w:r>
          </w:p>
        </w:tc>
        <w:tc>
          <w:tcPr>
            <w:tcW w:w="192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5</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P3 · mariposa</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w:t>
            </w:r>
          </w:p>
        </w:tc>
        <w:tc>
          <w:tcPr>
            <w:tcW w:w="14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58,2 s</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39,7 s (68 %)</w:t>
            </w:r>
          </w:p>
        </w:tc>
        <w:tc>
          <w:tcPr>
            <w:tcW w:w="192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31</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P4 · braza</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w:t>
            </w:r>
          </w:p>
        </w:tc>
        <w:tc>
          <w:tcPr>
            <w:tcW w:w="14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75,1 s</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32,4 s (43 %)</w:t>
            </w:r>
          </w:p>
        </w:tc>
        <w:tc>
          <w:tcPr>
            <w:tcW w:w="192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31</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P5 · crol</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8</w:t>
            </w:r>
          </w:p>
        </w:tc>
        <w:tc>
          <w:tcPr>
            <w:tcW w:w="14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2301,9 s</w:t>
            </w:r>
          </w:p>
        </w:tc>
        <w:tc>
          <w:tcPr>
            <w:tcW w:w="204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248,7 s (11 %)</w:t>
            </w:r>
          </w:p>
        </w:tc>
        <w:tc>
          <w:tcPr>
            <w:tcW w:w="192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70</w:t>
            </w:r>
          </w:p>
        </w:tc>
      </w:tr>
      <w:tr>
        <w:trPr>
          <w:cantSplit w:val="true"/>
        </w:trPr>
        <w:tc>
          <w:tcPr>
            <w:tcW w:w="226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Total</w:t>
            </w:r>
          </w:p>
        </w:tc>
        <w:tc>
          <w:tcPr>
            <w:tcW w:w="1360"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25</w:t>
            </w:r>
          </w:p>
        </w:tc>
        <w:tc>
          <w:tcPr>
            <w:tcW w:w="1475"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2696,1 s</w:t>
            </w:r>
          </w:p>
        </w:tc>
        <w:tc>
          <w:tcPr>
            <w:tcW w:w="204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381,0 s (14 %)</w:t>
            </w:r>
          </w:p>
        </w:tc>
        <w:tc>
          <w:tcPr>
            <w:tcW w:w="192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b/>
                <w:kern w:val="0"/>
                <w:sz w:val="18"/>
                <w:lang w:val="es-ES" w:bidi="ar-SA"/>
              </w:rPr>
              <w:t>165</w:t>
            </w:r>
          </w:p>
        </w:tc>
      </w:tr>
    </w:tbl>
    <w:p>
      <w:pPr>
        <w:pStyle w:val="Normal"/>
        <w:jc w:val="both"/>
        <w:rPr/>
      </w:pPr>
      <w:r>
        <w:rPr/>
      </w:r>
    </w:p>
    <w:p>
      <w:pPr>
        <w:pStyle w:val="Normal"/>
        <w:jc w:val="both"/>
        <w:rPr/>
      </w:pPr>
      <w:r>
        <w:rPr/>
        <w:t>La entrada de 1280 píxeles se probó en el clúster con las 17 secuencias del conjunto inicial y no mejoró la detección respecto a la de 640 píxeles: produjo 64 ciclos válidos frente a 95, 114,5 s analizables frente a 132,3 s y un error de la frecuencia frente al conteo manual mucho mayor. Por ello, para esas secuencias se mantiene la entrada de 640 píxeles. Las secuencias nuevas de P5 solo se han analizado con 1280 píxeles; su repetición con 640 píxeles queda pendiente y podría aumentar sus ciclos válidos.</w:t>
      </w:r>
    </w:p>
    <w:p>
      <w:pPr>
        <w:pStyle w:val="Normal"/>
        <w:jc w:val="both"/>
        <w:rPr/>
      </w:pPr>
      <w:r>
        <w:rPr/>
        <w:t>La cobertura depende sobre todo de las condiciones de grabación: la distancia entre la cámara y el nadador y el tiempo que este permanece en el encuadre. La secuencia con mayor proporción analizable es GX010719 (P5, crol, 87 %). 5 secuencias no producen ningún ciclo válido (GX011617, GX011610, IMG_7209, ASCR, GX011613), por detección insuficiente o por una señal de la mano fragmentada.</w:t>
      </w:r>
    </w:p>
    <w:p>
      <w:pPr>
        <w:pStyle w:val="Heading3"/>
        <w:keepNext w:val="true"/>
        <w:numPr>
          <w:ilvl w:val="2"/>
          <w:numId w:val="60"/>
        </w:numPr>
        <w:rPr/>
      </w:pPr>
      <w:r>
        <w:rPr/>
        <w:t>Validación de la frecuencia de ciclo frente al conteo manual</w:t>
      </w:r>
    </w:p>
    <w:p>
      <w:pPr>
        <w:pStyle w:val="Caption"/>
        <w:keepNext w:val="true"/>
        <w:jc w:val="center"/>
        <w:rPr/>
      </w:pPr>
      <w:r>
        <w:rPr/>
        <w:t xml:space="preserve">Tabla </w:t>
      </w:r>
      <w:r>
        <w:rPr/>
        <w:fldChar w:fldCharType="begin"/>
      </w:r>
      <w:r>
        <w:rPr/>
        <w:instrText xml:space="preserve"> SEQ Tabla \* ARABIC </w:instrText>
      </w:r>
      <w:r>
        <w:rPr/>
        <w:fldChar w:fldCharType="separate"/>
      </w:r>
      <w:r>
        <w:rPr/>
        <w:t>9</w:t>
      </w:r>
      <w:r>
        <w:rPr/>
        <w:fldChar w:fldCharType="end"/>
      </w:r>
      <w:r>
        <w:rPr/>
        <w:t>. Frecuencia de ciclo estimada (media de la secuencia) frente al conteo manual.</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4"/>
        <w:gridCol w:w="1019"/>
        <w:gridCol w:w="2609"/>
        <w:gridCol w:w="1644"/>
        <w:gridCol w:w="1133"/>
        <w:gridCol w:w="1191"/>
      </w:tblGrid>
      <w:tr>
        <w:trPr>
          <w:tblHeader w:val="true"/>
          <w:cantSplit w:val="true"/>
        </w:trPr>
        <w:tc>
          <w:tcPr>
            <w:tcW w:w="147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Secuencia</w:t>
            </w:r>
          </w:p>
        </w:tc>
        <w:tc>
          <w:tcPr>
            <w:tcW w:w="1019"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Vista</w:t>
            </w:r>
          </w:p>
        </w:tc>
        <w:tc>
          <w:tcPr>
            <w:tcW w:w="2609"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Conteo manual</w:t>
            </w:r>
          </w:p>
        </w:tc>
        <w:tc>
          <w:tcPr>
            <w:tcW w:w="164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Sistema</w:t>
            </w:r>
          </w:p>
        </w:tc>
        <w:tc>
          <w:tcPr>
            <w:tcW w:w="113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Error relativo</w:t>
            </w:r>
          </w:p>
        </w:tc>
        <w:tc>
          <w:tcPr>
            <w:tcW w:w="119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Ciclos válidos</w:t>
            </w:r>
          </w:p>
        </w:tc>
      </w:tr>
      <w:tr>
        <w:trPr>
          <w:cantSplit w:val="true"/>
        </w:trPr>
        <w:tc>
          <w:tcPr>
            <w:tcW w:w="147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GX011614</w:t>
            </w:r>
          </w:p>
        </w:tc>
        <w:tc>
          <w:tcPr>
            <w:tcW w:w="101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Lateral</w:t>
            </w:r>
          </w:p>
        </w:tc>
        <w:tc>
          <w:tcPr>
            <w:tcW w:w="260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54 ciclos/min (9 ciclos en 10 s, s 30-40)</w:t>
            </w:r>
          </w:p>
        </w:tc>
        <w:tc>
          <w:tcPr>
            <w:tcW w:w="164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50,5 ciclos/min</w:t>
            </w:r>
          </w:p>
        </w:tc>
        <w:tc>
          <w:tcPr>
            <w:tcW w:w="113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6,5 %</w:t>
            </w:r>
          </w:p>
        </w:tc>
        <w:tc>
          <w:tcPr>
            <w:tcW w:w="119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w:t>
            </w:r>
          </w:p>
        </w:tc>
      </w:tr>
      <w:tr>
        <w:trPr>
          <w:cantSplit w:val="true"/>
        </w:trPr>
        <w:tc>
          <w:tcPr>
            <w:tcW w:w="147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IMG_7207</w:t>
            </w:r>
          </w:p>
        </w:tc>
        <w:tc>
          <w:tcPr>
            <w:tcW w:w="101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Frontal</w:t>
            </w:r>
          </w:p>
        </w:tc>
        <w:tc>
          <w:tcPr>
            <w:tcW w:w="260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80 ciclos/min (8 en 6,0 s)</w:t>
            </w:r>
          </w:p>
        </w:tc>
        <w:tc>
          <w:tcPr>
            <w:tcW w:w="164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73,9 ciclos/min</w:t>
            </w:r>
          </w:p>
        </w:tc>
        <w:tc>
          <w:tcPr>
            <w:tcW w:w="113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7,6 %</w:t>
            </w:r>
          </w:p>
        </w:tc>
        <w:tc>
          <w:tcPr>
            <w:tcW w:w="119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w:t>
            </w:r>
          </w:p>
        </w:tc>
      </w:tr>
      <w:tr>
        <w:trPr>
          <w:cantSplit w:val="true"/>
        </w:trPr>
        <w:tc>
          <w:tcPr>
            <w:tcW w:w="147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IMG_7215</w:t>
            </w:r>
          </w:p>
        </w:tc>
        <w:tc>
          <w:tcPr>
            <w:tcW w:w="1019"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Frontal</w:t>
            </w:r>
          </w:p>
        </w:tc>
        <w:tc>
          <w:tcPr>
            <w:tcW w:w="2609"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51 ciclos/min (8 en 9,4 s)</w:t>
            </w:r>
          </w:p>
        </w:tc>
        <w:tc>
          <w:tcPr>
            <w:tcW w:w="164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55,2 ciclos/min</w:t>
            </w:r>
          </w:p>
        </w:tc>
        <w:tc>
          <w:tcPr>
            <w:tcW w:w="113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8,2 %</w:t>
            </w:r>
          </w:p>
        </w:tc>
        <w:tc>
          <w:tcPr>
            <w:tcW w:w="119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4</w:t>
            </w:r>
          </w:p>
        </w:tc>
      </w:tr>
    </w:tbl>
    <w:p>
      <w:pPr>
        <w:pStyle w:val="Normal"/>
        <w:jc w:val="both"/>
        <w:rPr/>
      </w:pPr>
      <w:r>
        <w:rPr/>
      </w:r>
    </w:p>
    <w:p>
      <w:pPr>
        <w:pStyle w:val="Normal"/>
        <w:jc w:val="both"/>
        <w:rPr/>
      </w:pPr>
      <w:r>
        <w:rPr/>
        <w:t>El error relativo de la frecuencia de ciclo (Ecuación 18) se sitúa entre el 6,5 % y el 8,2 % en las dos vistas, y el sistema distingue ritmos muy distintos de un mismo nadador. El conteo manual se realizó en tramos de las secuencias, mientras que el sistema promedia los ciclos válidos de toda la secuencia, lo que explica parte de la diferencia. Estas comparaciones forman parte de las pruebas automáticas del código.</w:t>
      </w:r>
    </w:p>
    <w:p>
      <w:pPr>
        <w:pStyle w:val="Heading3"/>
        <w:keepNext w:val="true"/>
        <w:numPr>
          <w:ilvl w:val="2"/>
          <w:numId w:val="61"/>
        </w:numPr>
        <w:rPr/>
      </w:pPr>
      <w:r>
        <w:rPr/>
        <w:t>Frecuencia de ciclo y técnica por participante y estilo</w:t>
      </w:r>
    </w:p>
    <w:p>
      <w:pPr>
        <w:pStyle w:val="Normal"/>
        <w:jc w:val="both"/>
        <w:rPr/>
      </w:pPr>
      <w:r>
        <w:rPr/>
        <w:t>La Tabla 10 resume los ciclos laterales por participante y estilo; las secuencias frontales se excluyen porque sus ángulos 2D no son comparables. La Figura 11 muestra la distribución por ciclo de tres variables.</w:t>
      </w:r>
    </w:p>
    <w:p>
      <w:pPr>
        <w:pStyle w:val="Caption"/>
        <w:keepNext w:val="true"/>
        <w:jc w:val="center"/>
        <w:rPr/>
      </w:pPr>
      <w:r>
        <w:rPr/>
        <w:t xml:space="preserve">Tabla </w:t>
      </w:r>
      <w:r>
        <w:rPr/>
        <w:fldChar w:fldCharType="begin"/>
      </w:r>
      <w:r>
        <w:rPr/>
        <w:instrText xml:space="preserve"> SEQ Tabla \* ARABIC </w:instrText>
      </w:r>
      <w:r>
        <w:rPr/>
        <w:fldChar w:fldCharType="separate"/>
      </w:r>
      <w:r>
        <w:rPr/>
        <w:t>10</w:t>
      </w:r>
      <w:r>
        <w:rPr/>
        <w:fldChar w:fldCharType="end"/>
      </w:r>
      <w:r>
        <w:rPr/>
        <w:t>. Variables por ciclo (media ± desviación típica) de los ciclos laterales por participante y estilo. Los ángulos son la media de los lados izquierdo y derecho.</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738"/>
        <w:gridCol w:w="1587"/>
        <w:gridCol w:w="1247"/>
        <w:gridCol w:w="1246"/>
        <w:gridCol w:w="1247"/>
        <w:gridCol w:w="1304"/>
      </w:tblGrid>
      <w:tr>
        <w:trPr>
          <w:tblHeader w:val="true"/>
          <w:cantSplit w:val="true"/>
        </w:trPr>
        <w:tc>
          <w:tcPr>
            <w:tcW w:w="1700"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Participante y estilo</w:t>
            </w:r>
          </w:p>
        </w:tc>
        <w:tc>
          <w:tcPr>
            <w:tcW w:w="73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Ciclos</w:t>
            </w:r>
          </w:p>
        </w:tc>
        <w:tc>
          <w:tcPr>
            <w:tcW w:w="158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Frecuencia (ciclos/min)</w:t>
            </w:r>
          </w:p>
        </w:tc>
        <w:tc>
          <w:tcPr>
            <w:tcW w:w="124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Codo (°)</w:t>
            </w:r>
          </w:p>
        </w:tc>
        <w:tc>
          <w:tcPr>
            <w:tcW w:w="1246"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Cadera (°)</w:t>
            </w:r>
          </w:p>
        </w:tc>
        <w:tc>
          <w:tcPr>
            <w:tcW w:w="124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Rodilla (°)</w:t>
            </w:r>
          </w:p>
        </w:tc>
        <w:tc>
          <w:tcPr>
            <w:tcW w:w="130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Inclinación (°)</w:t>
            </w:r>
          </w:p>
        </w:tc>
      </w:tr>
      <w:tr>
        <w:trPr>
          <w:cantSplit w:val="true"/>
        </w:trPr>
        <w:tc>
          <w:tcPr>
            <w:tcW w:w="170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P1 · crol</w:t>
            </w:r>
          </w:p>
        </w:tc>
        <w:tc>
          <w:tcPr>
            <w:tcW w:w="73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10</w:t>
            </w:r>
          </w:p>
        </w:tc>
        <w:tc>
          <w:tcPr>
            <w:tcW w:w="158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52,1 ± 11,6</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125 ± 17</w:t>
            </w:r>
          </w:p>
        </w:tc>
        <w:tc>
          <w:tcPr>
            <w:tcW w:w="124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166 ± 14</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149 ± 32</w:t>
            </w:r>
          </w:p>
        </w:tc>
        <w:tc>
          <w:tcPr>
            <w:tcW w:w="130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7,9 ± 3,4</w:t>
            </w:r>
          </w:p>
        </w:tc>
      </w:tr>
      <w:tr>
        <w:trPr>
          <w:cantSplit w:val="true"/>
        </w:trPr>
        <w:tc>
          <w:tcPr>
            <w:tcW w:w="170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P2 · crol</w:t>
            </w:r>
          </w:p>
        </w:tc>
        <w:tc>
          <w:tcPr>
            <w:tcW w:w="73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9</w:t>
            </w:r>
          </w:p>
        </w:tc>
        <w:tc>
          <w:tcPr>
            <w:tcW w:w="158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66,6 ± 13,6</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79 ± 18</w:t>
            </w:r>
          </w:p>
        </w:tc>
        <w:tc>
          <w:tcPr>
            <w:tcW w:w="124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148 ± 13</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133 ± 31</w:t>
            </w:r>
          </w:p>
        </w:tc>
        <w:tc>
          <w:tcPr>
            <w:tcW w:w="130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17,8 ± 5,3</w:t>
            </w:r>
          </w:p>
        </w:tc>
      </w:tr>
      <w:tr>
        <w:trPr>
          <w:cantSplit w:val="true"/>
        </w:trPr>
        <w:tc>
          <w:tcPr>
            <w:tcW w:w="170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P3 · crol</w:t>
            </w:r>
          </w:p>
        </w:tc>
        <w:tc>
          <w:tcPr>
            <w:tcW w:w="73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w:t>
            </w:r>
          </w:p>
        </w:tc>
        <w:tc>
          <w:tcPr>
            <w:tcW w:w="158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75,3 ± 7,6</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101 ± 34</w:t>
            </w:r>
          </w:p>
        </w:tc>
        <w:tc>
          <w:tcPr>
            <w:tcW w:w="124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125 ± 27</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80 ± 45</w:t>
            </w:r>
          </w:p>
        </w:tc>
        <w:tc>
          <w:tcPr>
            <w:tcW w:w="130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30,0 ± 7,1</w:t>
            </w:r>
          </w:p>
        </w:tc>
      </w:tr>
      <w:tr>
        <w:trPr>
          <w:cantSplit w:val="true"/>
        </w:trPr>
        <w:tc>
          <w:tcPr>
            <w:tcW w:w="170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P3 · mariposa</w:t>
            </w:r>
          </w:p>
        </w:tc>
        <w:tc>
          <w:tcPr>
            <w:tcW w:w="73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26</w:t>
            </w:r>
          </w:p>
        </w:tc>
        <w:tc>
          <w:tcPr>
            <w:tcW w:w="158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59,5 ± 18,0</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103 ± 32</w:t>
            </w:r>
          </w:p>
        </w:tc>
        <w:tc>
          <w:tcPr>
            <w:tcW w:w="124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162 ± 18</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125 ± 36</w:t>
            </w:r>
          </w:p>
        </w:tc>
        <w:tc>
          <w:tcPr>
            <w:tcW w:w="130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15,0 ± 5,7</w:t>
            </w:r>
          </w:p>
        </w:tc>
      </w:tr>
      <w:tr>
        <w:trPr>
          <w:cantSplit w:val="true"/>
        </w:trPr>
        <w:tc>
          <w:tcPr>
            <w:tcW w:w="170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P4 · braza</w:t>
            </w:r>
          </w:p>
        </w:tc>
        <w:tc>
          <w:tcPr>
            <w:tcW w:w="73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29</w:t>
            </w:r>
          </w:p>
        </w:tc>
        <w:tc>
          <w:tcPr>
            <w:tcW w:w="158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79,5 ± 17,1</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103 ± 43</w:t>
            </w:r>
          </w:p>
        </w:tc>
        <w:tc>
          <w:tcPr>
            <w:tcW w:w="124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157 ± 14</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145 ± 28</w:t>
            </w:r>
          </w:p>
        </w:tc>
        <w:tc>
          <w:tcPr>
            <w:tcW w:w="130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12,1 ± 5,8</w:t>
            </w:r>
          </w:p>
        </w:tc>
      </w:tr>
      <w:tr>
        <w:trPr>
          <w:cantSplit w:val="true"/>
        </w:trPr>
        <w:tc>
          <w:tcPr>
            <w:tcW w:w="1700"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P5 · crol</w:t>
            </w:r>
          </w:p>
        </w:tc>
        <w:tc>
          <w:tcPr>
            <w:tcW w:w="73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54</w:t>
            </w:r>
          </w:p>
        </w:tc>
        <w:tc>
          <w:tcPr>
            <w:tcW w:w="158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49,1 ± 10,6</w:t>
            </w:r>
          </w:p>
        </w:tc>
        <w:tc>
          <w:tcPr>
            <w:tcW w:w="124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96 ± 38</w:t>
            </w:r>
          </w:p>
        </w:tc>
        <w:tc>
          <w:tcPr>
            <w:tcW w:w="1246"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146 ± 35</w:t>
            </w:r>
          </w:p>
        </w:tc>
        <w:tc>
          <w:tcPr>
            <w:tcW w:w="124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105 ± 56</w:t>
            </w:r>
          </w:p>
        </w:tc>
        <w:tc>
          <w:tcPr>
            <w:tcW w:w="130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16,7 ± 10,7</w:t>
            </w:r>
          </w:p>
        </w:tc>
      </w:tr>
    </w:tbl>
    <w:p>
      <w:pPr>
        <w:pStyle w:val="Normal"/>
        <w:jc w:val="both"/>
        <w:rPr/>
      </w:pPr>
      <w:r>
        <w:rPr/>
      </w:r>
    </w:p>
    <w:p>
      <w:pPr>
        <w:pStyle w:val="Normal"/>
        <w:keepNext w:val="true"/>
        <w:jc w:val="center"/>
        <w:rPr/>
      </w:pPr>
      <w:r>
        <w:rPr/>
        <w:drawing>
          <wp:inline distT="0" distB="0" distL="0" distR="0">
            <wp:extent cx="5400040" cy="1865630"/>
            <wp:effectExtent l="0" t="0" r="0" b="0"/>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13"/>
                    <a:stretch>
                      <a:fillRect/>
                    </a:stretch>
                  </pic:blipFill>
                  <pic:spPr bwMode="auto">
                    <a:xfrm>
                      <a:off x="0" y="0"/>
                      <a:ext cx="5400040" cy="186563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11</w:t>
      </w:r>
      <w:r>
        <w:rPr/>
        <w:fldChar w:fldCharType="end"/>
      </w:r>
      <w:r>
        <w:rPr/>
        <w:t>. Distribución por ciclo de la frecuencia de ciclo, la flexión del codo y la inclinación del tronco por participante y estilo (ciclos laterales).</w:t>
      </w:r>
    </w:p>
    <w:p>
      <w:pPr>
        <w:pStyle w:val="Normal"/>
        <w:jc w:val="both"/>
        <w:rPr/>
      </w:pPr>
      <w:r>
        <w:rPr/>
        <w:t>Los perfiles deben leerse junto con la calidad de la detección:</w:t>
      </w:r>
    </w:p>
    <w:p>
      <w:pPr>
        <w:pStyle w:val="ListParagraph"/>
        <w:numPr>
          <w:ilvl w:val="0"/>
          <w:numId w:val="3"/>
        </w:numPr>
        <w:spacing w:before="0" w:after="0"/>
        <w:contextualSpacing/>
        <w:jc w:val="both"/>
        <w:rPr/>
      </w:pPr>
      <w:r>
        <w:rPr>
          <w:b/>
        </w:rPr>
        <w:t>P1 · crol</w:t>
      </w:r>
      <w:r>
        <w:rPr/>
        <w:t>: 10 ciclos, 52,1 ciclos/min, inclinación del tronco de 7,9° y ángulo de cadera de 166°, valores coherentes con un cuerpo alineado.</w:t>
      </w:r>
    </w:p>
    <w:p>
      <w:pPr>
        <w:pStyle w:val="ListParagraph"/>
        <w:numPr>
          <w:ilvl w:val="0"/>
          <w:numId w:val="3"/>
        </w:numPr>
        <w:spacing w:before="0" w:after="0"/>
        <w:contextualSpacing/>
        <w:jc w:val="both"/>
        <w:rPr/>
      </w:pPr>
      <w:r>
        <w:rPr>
          <w:b/>
        </w:rPr>
        <w:t>P2 · crol</w:t>
      </w:r>
      <w:r>
        <w:rPr/>
        <w:t>: 9 ciclos, 66,6 ciclos/min, inclinación del tronco de 17,8° y ángulo de cadera de 148°, valores coherentes con un cuerpo alineado.</w:t>
      </w:r>
    </w:p>
    <w:p>
      <w:pPr>
        <w:pStyle w:val="ListParagraph"/>
        <w:numPr>
          <w:ilvl w:val="0"/>
          <w:numId w:val="3"/>
        </w:numPr>
        <w:spacing w:before="0" w:after="0"/>
        <w:contextualSpacing/>
        <w:jc w:val="both"/>
        <w:rPr/>
      </w:pPr>
      <w:r>
        <w:rPr>
          <w:b/>
        </w:rPr>
        <w:t>P3 · crol</w:t>
      </w:r>
      <w:r>
        <w:rPr/>
        <w:t>: con 5 ciclos, una inclinación media del tronco de 30,0° y una cadera de 125°, los valores reflejan una detección deficiente y no se interpretan como rasgos técnicos.</w:t>
      </w:r>
    </w:p>
    <w:p>
      <w:pPr>
        <w:pStyle w:val="ListParagraph"/>
        <w:numPr>
          <w:ilvl w:val="0"/>
          <w:numId w:val="3"/>
        </w:numPr>
        <w:spacing w:before="0" w:after="0"/>
        <w:contextualSpacing/>
        <w:jc w:val="both"/>
        <w:rPr/>
      </w:pPr>
      <w:r>
        <w:rPr>
          <w:b/>
        </w:rPr>
        <w:t>P3 · mariposa</w:t>
      </w:r>
      <w:r>
        <w:rPr/>
        <w:t>: 26 ciclos, 59,5 ciclos/min, inclinación del tronco de 15,0° y ángulo de cadera de 162°, valores coherentes con un cuerpo alineado.</w:t>
      </w:r>
    </w:p>
    <w:p>
      <w:pPr>
        <w:pStyle w:val="ListParagraph"/>
        <w:numPr>
          <w:ilvl w:val="0"/>
          <w:numId w:val="3"/>
        </w:numPr>
        <w:spacing w:before="0" w:after="0"/>
        <w:contextualSpacing/>
        <w:jc w:val="both"/>
        <w:rPr/>
      </w:pPr>
      <w:r>
        <w:rPr>
          <w:b/>
        </w:rPr>
        <w:t>P4 · braza</w:t>
      </w:r>
      <w:r>
        <w:rPr/>
        <w:t>: la frecuencia media de 79,5 ciclos/min es superior a la habitual en braza. Con los límites de intervalo entre brazadas de 0,70, 0,85 y 1,00 s, la frecuencia de las secuencias laterales de este participante varía entre unos 40 y 84 ciclos/min: la señal de la mano registra probablemente dos máximos por ciclo (tracción y recobro). El valor queda pendiente de validar con un conteo manual y no se interpreta.</w:t>
      </w:r>
    </w:p>
    <w:p>
      <w:pPr>
        <w:pStyle w:val="ListParagraph"/>
        <w:numPr>
          <w:ilvl w:val="0"/>
          <w:numId w:val="3"/>
        </w:numPr>
        <w:spacing w:before="0" w:after="0"/>
        <w:contextualSpacing/>
        <w:jc w:val="both"/>
        <w:rPr/>
      </w:pPr>
      <w:r>
        <w:rPr>
          <w:b/>
        </w:rPr>
        <w:t>P5 · crol</w:t>
      </w:r>
      <w:r>
        <w:rPr/>
        <w:t>: 54 ciclos, 49,1 ciclos/min, inclinación del tronco de 16,7° y ángulo de cadera de 146°, valores coherentes con un cuerpo alineado.</w:t>
      </w:r>
    </w:p>
    <w:p>
      <w:pPr>
        <w:pStyle w:val="Normal"/>
        <w:jc w:val="both"/>
        <w:rPr/>
      </w:pPr>
      <w:r>
        <w:rPr/>
        <w:t>La dispersión entre ciclos es elevada en todas las variables, lo que refuerza la decisión de comparar a cada nadador consigo mismo en lugar de con un patrón común.</w:t>
      </w:r>
    </w:p>
    <w:p>
      <w:pPr>
        <w:pStyle w:val="Heading3"/>
        <w:keepNext w:val="true"/>
        <w:numPr>
          <w:ilvl w:val="2"/>
          <w:numId w:val="62"/>
        </w:numPr>
        <w:rPr/>
      </w:pPr>
      <w:r>
        <w:rPr/>
        <w:t>Fatiga en una secuencia continua de larga duración</w:t>
      </w:r>
    </w:p>
    <w:p>
      <w:pPr>
        <w:pStyle w:val="Normal"/>
        <w:jc w:val="both"/>
        <w:rPr/>
      </w:pPr>
      <w:r>
        <w:rPr/>
        <w:t>La secuencia GX010731 (P5, crol) dura 34,5 min y es la única del conjunto con duración suficiente para observar la fatiga dentro de una misma grabación. El sistema determinó la vista por tramos (lateral de 0,0 a 34,5 min), obtuvo 2,2 min analizables y 19 ciclos válidos, con una frecuencia media de 51,6 ciclos/min.</w:t>
      </w:r>
    </w:p>
    <w:p>
      <w:pPr>
        <w:pStyle w:val="Normal"/>
        <w:jc w:val="both"/>
        <w:rPr/>
      </w:pPr>
      <w:r>
        <w:rPr>
          <w:b/>
        </w:rPr>
        <w:t>El sistema detecta el inicio de la fatiga técnica en el ciclo 7 (t = 748,0 s, 12,5 min)</w:t>
      </w:r>
      <w:r>
        <w:rPr/>
        <w:t>: a partir de ese ciclo la puntuación de anomalía respecto a la fase base del propio nadador supera el umbral de forma sostenida (Figura 12). Las variables con mayor atribución SHAP tras el inicio son: Amplitud de patada (troncos): 0,27 → 0,62 (+125%); Frecuencia de ciclo (ciclos/min): 44,59 → 55,27 (+24%); Flexión codo dcho. en agarre (°): 101,96 → 86,23 (-15%); Apertura hombro dcho. (°): 78,40 → 98,73 (+26%).</w:t>
      </w:r>
    </w:p>
    <w:p>
      <w:pPr>
        <w:pStyle w:val="Normal"/>
        <w:keepNext w:val="true"/>
        <w:jc w:val="center"/>
        <w:rPr/>
      </w:pPr>
      <w:r>
        <w:rPr/>
        <w:drawing>
          <wp:inline distT="0" distB="0" distL="0" distR="0">
            <wp:extent cx="5400040" cy="2700020"/>
            <wp:effectExtent l="0" t="0" r="0" b="0"/>
            <wp:docPr id="1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
                    <pic:cNvPicPr>
                      <a:picLocks noChangeAspect="1" noChangeArrowheads="1"/>
                    </pic:cNvPicPr>
                  </pic:nvPicPr>
                  <pic:blipFill>
                    <a:blip r:embed="rId14"/>
                    <a:stretch>
                      <a:fillRect/>
                    </a:stretch>
                  </pic:blipFill>
                  <pic:spPr bwMode="auto">
                    <a:xfrm>
                      <a:off x="0" y="0"/>
                      <a:ext cx="5400040" cy="270002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12</w:t>
      </w:r>
      <w:r>
        <w:rPr/>
        <w:fldChar w:fldCharType="end"/>
      </w:r>
      <w:r>
        <w:rPr/>
        <w:t>. Secuencia GX010731 (P5): puntuación de anomalía por ciclo, umbral de la fase base y frecuencia y flexión del codo por ciclo.</w:t>
      </w:r>
    </w:p>
    <w:p>
      <w:pPr>
        <w:pStyle w:val="Normal"/>
        <w:keepNext w:val="true"/>
        <w:jc w:val="center"/>
        <w:rPr/>
      </w:pPr>
      <w:r>
        <w:rPr/>
        <w:drawing>
          <wp:inline distT="0" distB="0" distL="0" distR="0">
            <wp:extent cx="4319905" cy="4018915"/>
            <wp:effectExtent l="0" t="0" r="0" b="0"/>
            <wp:docPr id="14"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
                    <pic:cNvPicPr>
                      <a:picLocks noChangeAspect="1" noChangeArrowheads="1"/>
                    </pic:cNvPicPr>
                  </pic:nvPicPr>
                  <pic:blipFill>
                    <a:blip r:embed="rId15"/>
                    <a:stretch>
                      <a:fillRect/>
                    </a:stretch>
                  </pic:blipFill>
                  <pic:spPr bwMode="auto">
                    <a:xfrm>
                      <a:off x="0" y="0"/>
                      <a:ext cx="4319905" cy="4018915"/>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13</w:t>
      </w:r>
      <w:r>
        <w:rPr/>
        <w:fldChar w:fldCharType="end"/>
      </w:r>
      <w:r>
        <w:rPr/>
        <w:t>. Secuencia GX010731 (P5): atribución SHAP de la puntuación de anomalía.</w:t>
      </w:r>
    </w:p>
    <w:p>
      <w:pPr>
        <w:pStyle w:val="Normal"/>
        <w:keepNext w:val="true"/>
        <w:jc w:val="center"/>
        <w:rPr/>
      </w:pPr>
      <w:r>
        <w:rPr/>
        <w:drawing>
          <wp:inline distT="0" distB="0" distL="0" distR="0">
            <wp:extent cx="4319905" cy="3313430"/>
            <wp:effectExtent l="0" t="0" r="0" b="0"/>
            <wp:docPr id="1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
                    <pic:cNvPicPr>
                      <a:picLocks noChangeAspect="1" noChangeArrowheads="1"/>
                    </pic:cNvPicPr>
                  </pic:nvPicPr>
                  <pic:blipFill>
                    <a:blip r:embed="rId16"/>
                    <a:stretch>
                      <a:fillRect/>
                    </a:stretch>
                  </pic:blipFill>
                  <pic:spPr bwMode="auto">
                    <a:xfrm>
                      <a:off x="0" y="0"/>
                      <a:ext cx="4319905" cy="331343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14</w:t>
      </w:r>
      <w:r>
        <w:rPr/>
        <w:fldChar w:fldCharType="end"/>
      </w:r>
      <w:r>
        <w:rPr/>
        <w:t>. Secuencia GX010731 (P5): atribución SHAP en el ciclo de inicio de la fatiga.</w:t>
      </w:r>
    </w:p>
    <w:p>
      <w:pPr>
        <w:pStyle w:val="Normal"/>
        <w:jc w:val="both"/>
        <w:rPr/>
      </w:pPr>
      <w:r>
        <w:rPr/>
        <w:t>El resultado debe interpretarse con cautela. Los 19 ciclos válidos están repartidos a lo largo de toda la grabación (uno cada 1,8 min de media), porque el nadador solo es analizable cuando nada cerca de la cámara; la fase base la forman los primeros ciclos, pocos, y el análisis compara pasadas separadas por minutos de entrenamiento, que pueden incluir cambios de ritmo o de ejercicio. Además, el estilo observado (brazos simultaneos) no coincide con el indicado (crol), lo que sugiere que la sesión contiene tramos de otros estilos o ejercicios técnicos. No se dispone de una referencia independiente del estado de fatiga (lactato, esfuerzo percibido o valoración del entrenador). El resultado es, por tanto, un indicio de cambio técnico sostenido compatible con la fatiga, no una fatiga fisiológica confirmada; su validación requiere grabar series de nado continuo con el nadador siempre en el encuadre.</w:t>
      </w:r>
    </w:p>
    <w:p>
      <w:pPr>
        <w:pStyle w:val="Heading3"/>
        <w:keepNext w:val="true"/>
        <w:numPr>
          <w:ilvl w:val="2"/>
          <w:numId w:val="63"/>
        </w:numPr>
        <w:rPr/>
      </w:pPr>
      <w:r>
        <w:rPr/>
        <w:t>Fatiga en las sesiones de pasadas cortas</w:t>
      </w:r>
    </w:p>
    <w:p>
      <w:pPr>
        <w:pStyle w:val="Normal"/>
        <w:jc w:val="both"/>
        <w:rPr/>
      </w:pPr>
      <w:r>
        <w:rPr/>
        <w:t>Las secuencias cortas de un mismo participante, estilo y cámara se unen en sesiones. El análisis de fatiga se aplica a las sesiones con al menos ocho ciclos (Tabla 11).</w:t>
      </w:r>
    </w:p>
    <w:p>
      <w:pPr>
        <w:pStyle w:val="Caption"/>
        <w:keepNext w:val="true"/>
        <w:jc w:val="center"/>
        <w:rPr/>
      </w:pPr>
      <w:r>
        <w:rPr/>
        <w:t xml:space="preserve">Tabla </w:t>
      </w:r>
      <w:r>
        <w:rPr/>
        <w:fldChar w:fldCharType="begin"/>
      </w:r>
      <w:r>
        <w:rPr/>
        <w:instrText xml:space="preserve"> SEQ Tabla \* ARABIC </w:instrText>
      </w:r>
      <w:r>
        <w:rPr/>
        <w:fldChar w:fldCharType="separate"/>
      </w:r>
      <w:r>
        <w:rPr/>
        <w:t>11</w:t>
      </w:r>
      <w:r>
        <w:rPr/>
        <w:fldChar w:fldCharType="end"/>
      </w:r>
      <w:r>
        <w:rPr/>
        <w:t>. Resultado del análisis de fatiga en las sesiones con más de una secuencia.</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4"/>
        <w:gridCol w:w="1134"/>
        <w:gridCol w:w="851"/>
        <w:gridCol w:w="1701"/>
        <w:gridCol w:w="2551"/>
      </w:tblGrid>
      <w:tr>
        <w:trPr>
          <w:tblHeader w:val="true"/>
          <w:cantSplit w:val="true"/>
        </w:trPr>
        <w:tc>
          <w:tcPr>
            <w:tcW w:w="283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Sesión</w:t>
            </w:r>
          </w:p>
        </w:tc>
        <w:tc>
          <w:tcPr>
            <w:tcW w:w="113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Secuencias</w:t>
            </w:r>
          </w:p>
        </w:tc>
        <w:tc>
          <w:tcPr>
            <w:tcW w:w="85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Ciclos</w:t>
            </w:r>
          </w:p>
        </w:tc>
        <w:tc>
          <w:tcPr>
            <w:tcW w:w="170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Inicio de la fatiga</w:t>
            </w:r>
          </w:p>
        </w:tc>
        <w:tc>
          <w:tcPr>
            <w:tcW w:w="255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Resultado</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P5 · crol · GoPro</w:t>
            </w:r>
          </w:p>
        </w:tc>
        <w:tc>
          <w:tcPr>
            <w:tcW w:w="11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5</w:t>
            </w:r>
          </w:p>
        </w:tc>
        <w:tc>
          <w:tcPr>
            <w:tcW w:w="8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46</w:t>
            </w:r>
          </w:p>
        </w:tc>
        <w:tc>
          <w:tcPr>
            <w:tcW w:w="17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Sin fatiga sostenida</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P5 · crol · móvil</w:t>
            </w:r>
          </w:p>
        </w:tc>
        <w:tc>
          <w:tcPr>
            <w:tcW w:w="11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w:t>
            </w:r>
          </w:p>
        </w:tc>
        <w:tc>
          <w:tcPr>
            <w:tcW w:w="8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24</w:t>
            </w:r>
          </w:p>
        </w:tc>
        <w:tc>
          <w:tcPr>
            <w:tcW w:w="17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Sin fatiga sostenida</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P1 · crol · GoPro</w:t>
            </w:r>
          </w:p>
        </w:tc>
        <w:tc>
          <w:tcPr>
            <w:tcW w:w="11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w:t>
            </w:r>
          </w:p>
        </w:tc>
        <w:tc>
          <w:tcPr>
            <w:tcW w:w="8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w:t>
            </w:r>
          </w:p>
        </w:tc>
        <w:tc>
          <w:tcPr>
            <w:tcW w:w="17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Sin fatiga sostenida</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P1 · crol · móvil</w:t>
            </w:r>
          </w:p>
        </w:tc>
        <w:tc>
          <w:tcPr>
            <w:tcW w:w="11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w:t>
            </w:r>
          </w:p>
        </w:tc>
        <w:tc>
          <w:tcPr>
            <w:tcW w:w="8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7</w:t>
            </w:r>
          </w:p>
        </w:tc>
        <w:tc>
          <w:tcPr>
            <w:tcW w:w="17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Insuficiente (&lt; 8 ciclos)</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P4 · braza · GoPro</w:t>
            </w:r>
          </w:p>
        </w:tc>
        <w:tc>
          <w:tcPr>
            <w:tcW w:w="11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w:t>
            </w:r>
          </w:p>
        </w:tc>
        <w:tc>
          <w:tcPr>
            <w:tcW w:w="8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27</w:t>
            </w:r>
          </w:p>
        </w:tc>
        <w:tc>
          <w:tcPr>
            <w:tcW w:w="17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Sin fatiga sostenida</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P4 · braza · móvil</w:t>
            </w:r>
          </w:p>
        </w:tc>
        <w:tc>
          <w:tcPr>
            <w:tcW w:w="11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w:t>
            </w:r>
          </w:p>
        </w:tc>
        <w:tc>
          <w:tcPr>
            <w:tcW w:w="8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w:t>
            </w:r>
          </w:p>
        </w:tc>
        <w:tc>
          <w:tcPr>
            <w:tcW w:w="17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Insuficiente (&lt; 8 ciclos)</w:t>
            </w:r>
          </w:p>
        </w:tc>
      </w:tr>
      <w:tr>
        <w:trPr>
          <w:cantSplit w:val="true"/>
        </w:trPr>
        <w:tc>
          <w:tcPr>
            <w:tcW w:w="283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P3 · mariposa · GoPro</w:t>
            </w:r>
          </w:p>
        </w:tc>
        <w:tc>
          <w:tcPr>
            <w:tcW w:w="113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2</w:t>
            </w:r>
          </w:p>
        </w:tc>
        <w:tc>
          <w:tcPr>
            <w:tcW w:w="85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26</w:t>
            </w:r>
          </w:p>
        </w:tc>
        <w:tc>
          <w:tcPr>
            <w:tcW w:w="170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w:t>
            </w:r>
          </w:p>
        </w:tc>
        <w:tc>
          <w:tcPr>
            <w:tcW w:w="255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Sin fatiga sostenida</w:t>
            </w:r>
          </w:p>
        </w:tc>
      </w:tr>
    </w:tbl>
    <w:p>
      <w:pPr>
        <w:pStyle w:val="Normal"/>
        <w:jc w:val="both"/>
        <w:rPr/>
      </w:pPr>
      <w:r>
        <w:rPr/>
      </w:r>
    </w:p>
    <w:p>
      <w:pPr>
        <w:pStyle w:val="Normal"/>
        <w:keepNext w:val="true"/>
        <w:jc w:val="center"/>
        <w:rPr/>
      </w:pPr>
      <w:r>
        <w:rPr/>
        <w:drawing>
          <wp:inline distT="0" distB="0" distL="0" distR="0">
            <wp:extent cx="5400040" cy="2700020"/>
            <wp:effectExtent l="0" t="0" r="0" b="0"/>
            <wp:docPr id="16"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
                    <pic:cNvPicPr>
                      <a:picLocks noChangeAspect="1" noChangeArrowheads="1"/>
                    </pic:cNvPicPr>
                  </pic:nvPicPr>
                  <pic:blipFill>
                    <a:blip r:embed="rId17"/>
                    <a:stretch>
                      <a:fillRect/>
                    </a:stretch>
                  </pic:blipFill>
                  <pic:spPr bwMode="auto">
                    <a:xfrm>
                      <a:off x="0" y="0"/>
                      <a:ext cx="5400040" cy="270002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15</w:t>
      </w:r>
      <w:r>
        <w:rPr/>
        <w:fldChar w:fldCharType="end"/>
      </w:r>
      <w:r>
        <w:rPr/>
        <w:t>. Sesión P5 · crol · gopro: puntuación de anomalía por ciclo y umbral de la fase base.</w:t>
      </w:r>
    </w:p>
    <w:p>
      <w:pPr>
        <w:pStyle w:val="Normal"/>
        <w:jc w:val="both"/>
        <w:rPr/>
      </w:pPr>
      <w:r>
        <w:rPr/>
        <w:t>Las sesiones están formadas por pasadas cortas a ritmo de técnica, separadas por descansos, y no por un esfuerzo continuo capaz de producir fatiga. Que el sistema no genere falsas alarmas en ellas es un resultado relevante, aunque no demuestra por sí solo su capacidad de detectar la fatiga.</w:t>
      </w:r>
    </w:p>
    <w:p>
      <w:pPr>
        <w:pStyle w:val="Heading3"/>
        <w:keepNext w:val="true"/>
        <w:numPr>
          <w:ilvl w:val="2"/>
          <w:numId w:val="64"/>
        </w:numPr>
        <w:rPr/>
      </w:pPr>
      <w:r>
        <w:rPr/>
        <w:t>Estimación del estilo con vídeos reales</w:t>
      </w:r>
    </w:p>
    <w:p>
      <w:pPr>
        <w:pStyle w:val="Normal"/>
        <w:jc w:val="both"/>
        <w:rPr/>
      </w:pPr>
      <w:r>
        <w:rPr/>
        <w:t>El enfoque supervisado se evaluó primero con los vídeos reales: 42 ventanas de 11 vídeos con señal suficiente. Dejando un vídeo fuera, acertó el 45,5 % de los vídeos (54,5 % al añadir datos sintéticos), frente al 36,4 % de asignar siempre la clase mayoritaria; dejando fuera un participante completo, el 9,1 %; y entrenado solo con datos sintéticos, el 9,1 %. El estilo está confundido con el nadador y los rasgos que distinguen los estilos en la simulación, la alternancia de piernas y brazos, son los que el modelo de pose no reproduce bajo el agua.</w:t>
      </w:r>
    </w:p>
    <w:p>
      <w:pPr>
        <w:pStyle w:val="Normal"/>
        <w:jc w:val="both"/>
        <w:rPr/>
      </w:pPr>
      <w:r>
        <w:rPr/>
        <w:t xml:space="preserve">Con las reglas biomecánicas, que no se entrenan, el sistema obtuvo una estimación en 19 de las 25 secuencias reales (las demás no tienen señal suficiente de los dos brazos). </w:t>
      </w:r>
      <w:r>
        <w:rPr>
          <w:b/>
        </w:rPr>
        <w:t>La familia del estilo (brazos alternos o simultáneos), que determina cómo se cuentan los ciclos, fue correcta en 15 de 19</w:t>
      </w:r>
      <w:r>
        <w:rPr/>
        <w:t>, y el estilo exacto en 12 de 19; en 3 secuencias frontales de estilos simultáneos el sistema indicó solo la familia. Con datos sintéticos (64 vídeos, independientes de los umbrales) la familia fue correcta en el 81 % de los casos. Los umbrales se fijaron con los vídeos reales del estudio, por lo que la exactitud en vídeo real es optimista; la validación con nadadores nuevos queda como trabajo futuro.</w:t>
      </w:r>
    </w:p>
    <w:p>
      <w:pPr>
        <w:pStyle w:val="Heading3"/>
        <w:keepNext w:val="true"/>
        <w:numPr>
          <w:ilvl w:val="2"/>
          <w:numId w:val="65"/>
        </w:numPr>
        <w:rPr/>
      </w:pPr>
      <w:r>
        <w:rPr/>
        <w:t>Análisis de sensibilidad del detector de fatiga (datos sintéticos)</w:t>
      </w:r>
    </w:p>
    <w:p>
      <w:pPr>
        <w:pStyle w:val="Normal"/>
        <w:jc w:val="both"/>
        <w:rPr/>
      </w:pPr>
      <w:r>
        <w:rPr/>
        <w:t>Los parámetros del detector (proporción de la fase base, percentil del umbral y número de ciclos consecutivos exigidos) se fijaron a priori. Para evaluar su influencia se generaron, con datos sintéticos, 10 secuencias de crol de 120 s con fatiga programada (transición del 10 % al 90 % entre t = 59 s y t = 81 s) y 10 secuencias sin fatiga, con copia parcial de brazos y variabilidad entre ciclos. Se midió la tasa de detección en las secuencias con fatiga, la tasa de falsas alarmas en las secuencias sin fatiga y el instante medio de inicio (Tabla 12 y Figura 16).</w:t>
      </w:r>
    </w:p>
    <w:p>
      <w:pPr>
        <w:pStyle w:val="Caption"/>
        <w:keepNext w:val="true"/>
        <w:jc w:val="center"/>
        <w:rPr/>
      </w:pPr>
      <w:r>
        <w:rPr/>
        <w:t xml:space="preserve">Tabla </w:t>
      </w:r>
      <w:r>
        <w:rPr/>
        <w:fldChar w:fldCharType="begin"/>
      </w:r>
      <w:r>
        <w:rPr/>
        <w:instrText xml:space="preserve"> SEQ Tabla \* ARABIC </w:instrText>
      </w:r>
      <w:r>
        <w:rPr/>
        <w:fldChar w:fldCharType="separate"/>
      </w:r>
      <w:r>
        <w:rPr/>
        <w:t>12</w:t>
      </w:r>
      <w:r>
        <w:rPr/>
        <w:fldChar w:fldCharType="end"/>
      </w:r>
      <w:r>
        <w:rPr/>
        <w:t>. Datos sintéticos: tasa de detección / tasa de falsas alarmas / inicio medio según la fase base, el percentil del umbral y los ciclos consecutivos k (10 secuencias con fatiga y 10 sin fatiga por configuración). En negrita, la configuración empleada.</w:t>
      </w:r>
    </w:p>
    <w:tbl>
      <w:tblPr>
        <w:tblStyle w:val="Tablaconcuadrcula"/>
        <w:tblW w:w="90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7"/>
        <w:gridCol w:w="1247"/>
        <w:gridCol w:w="2183"/>
        <w:gridCol w:w="2183"/>
        <w:gridCol w:w="2183"/>
      </w:tblGrid>
      <w:tr>
        <w:trPr>
          <w:tblHeader w:val="true"/>
          <w:cantSplit w:val="true"/>
        </w:trPr>
        <w:tc>
          <w:tcPr>
            <w:tcW w:w="124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Fase base</w:t>
            </w:r>
          </w:p>
        </w:tc>
        <w:tc>
          <w:tcPr>
            <w:tcW w:w="124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Percentil</w:t>
            </w:r>
          </w:p>
        </w:tc>
        <w:tc>
          <w:tcPr>
            <w:tcW w:w="218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k = 2</w:t>
            </w:r>
          </w:p>
        </w:tc>
        <w:tc>
          <w:tcPr>
            <w:tcW w:w="218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k = 3</w:t>
            </w:r>
          </w:p>
        </w:tc>
        <w:tc>
          <w:tcPr>
            <w:tcW w:w="218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k = 4</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20 %</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90</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0,4 / 64,9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0,3 / 67,3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69,1 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20 %</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95</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71,8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72,1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74,3 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20 %</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99</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0,6 / 0,0 / 79,2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0,5 / 0,0 / 75,2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0,5 / 0,0 / 79,2 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30 %</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90</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0,3 / 60,3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0,3 / 64,1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66,4 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30 %</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95</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70,5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1,0 / 0,1 / 70,5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71,2 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30 %</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99</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0,8 / 0,1 / 84,8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0,6 / 0,0 / 80,5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0,6 / 0,0 / 83,8 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40 %</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90</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0,2 / 66,1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0,2 / 66,1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67,1 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40 %</w:t>
            </w:r>
          </w:p>
        </w:tc>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95</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68,8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69,3 s</w:t>
            </w:r>
          </w:p>
        </w:tc>
        <w:tc>
          <w:tcPr>
            <w:tcW w:w="218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1,0 / 0,1 / 70,4 s</w:t>
            </w:r>
          </w:p>
        </w:tc>
      </w:tr>
      <w:tr>
        <w:trPr>
          <w:cantSplit w:val="true"/>
        </w:trPr>
        <w:tc>
          <w:tcPr>
            <w:tcW w:w="124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40 %</w:t>
            </w:r>
          </w:p>
        </w:tc>
        <w:tc>
          <w:tcPr>
            <w:tcW w:w="124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99</w:t>
            </w:r>
          </w:p>
        </w:tc>
        <w:tc>
          <w:tcPr>
            <w:tcW w:w="218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0,7 / 0,0 / 86,8 s</w:t>
            </w:r>
          </w:p>
        </w:tc>
        <w:tc>
          <w:tcPr>
            <w:tcW w:w="218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0,6 / 0,0 / 85,9 s</w:t>
            </w:r>
          </w:p>
        </w:tc>
        <w:tc>
          <w:tcPr>
            <w:tcW w:w="218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0,6 / 0,0 / 85,9 s</w:t>
            </w:r>
          </w:p>
        </w:tc>
      </w:tr>
    </w:tbl>
    <w:p>
      <w:pPr>
        <w:pStyle w:val="Normal"/>
        <w:jc w:val="both"/>
        <w:rPr/>
      </w:pPr>
      <w:r>
        <w:rPr/>
      </w:r>
    </w:p>
    <w:p>
      <w:pPr>
        <w:pStyle w:val="Normal"/>
        <w:keepNext w:val="true"/>
        <w:jc w:val="center"/>
        <w:rPr/>
      </w:pPr>
      <w:r>
        <w:rPr/>
        <w:drawing>
          <wp:inline distT="0" distB="0" distL="0" distR="0">
            <wp:extent cx="5400040" cy="1668780"/>
            <wp:effectExtent l="0" t="0" r="0" b="0"/>
            <wp:docPr id="17"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descr=""/>
                    <pic:cNvPicPr>
                      <a:picLocks noChangeAspect="1" noChangeArrowheads="1"/>
                    </pic:cNvPicPr>
                  </pic:nvPicPr>
                  <pic:blipFill>
                    <a:blip r:embed="rId18"/>
                    <a:stretch>
                      <a:fillRect/>
                    </a:stretch>
                  </pic:blipFill>
                  <pic:spPr bwMode="auto">
                    <a:xfrm>
                      <a:off x="0" y="0"/>
                      <a:ext cx="5400040" cy="1668780"/>
                    </a:xfrm>
                    <a:prstGeom prst="rect">
                      <a:avLst/>
                    </a:prstGeom>
                  </pic:spPr>
                </pic:pic>
              </a:graphicData>
            </a:graphic>
          </wp:inline>
        </w:drawing>
      </w:r>
    </w:p>
    <w:p>
      <w:pPr>
        <w:pStyle w:val="Caption"/>
        <w:jc w:val="center"/>
        <w:rPr/>
      </w:pPr>
      <w:r>
        <w:rPr/>
        <w:t xml:space="preserve">Figura </w:t>
      </w:r>
      <w:r>
        <w:rPr/>
        <w:fldChar w:fldCharType="begin"/>
      </w:r>
      <w:r>
        <w:rPr/>
        <w:instrText xml:space="preserve"> SEQ Figura \* ARABIC </w:instrText>
      </w:r>
      <w:r>
        <w:rPr/>
        <w:fldChar w:fldCharType="separate"/>
      </w:r>
      <w:r>
        <w:rPr/>
        <w:t>16</w:t>
      </w:r>
      <w:r>
        <w:rPr/>
        <w:fldChar w:fldCharType="end"/>
      </w:r>
      <w:r>
        <w:rPr/>
        <w:t>. Datos sintéticos: inicio de la fatiga detectado (media ± desviación típica) según los parámetros del detector.</w:t>
      </w:r>
    </w:p>
    <w:p>
      <w:pPr>
        <w:pStyle w:val="Normal"/>
        <w:jc w:val="both"/>
        <w:rPr/>
      </w:pPr>
      <w:r>
        <w:rPr/>
        <w:t>El percentil del umbral es el parámetro decisivo. Con el percentil 90 la detección es completa, pero aparecen hasta un 40 % de falsas alarmas y el inicio se adelanta al comienzo de la transición. Con el percentil 99 desaparecen las falsas alarmas, pero se pierde entre el 20 % y el 50 % de las fatigas y las detectadas llegan tarde (75-87 s). El percentil 95 ofrece el mejor equilibrio en todas las combinaciones: detección del 100 %, falsas alarmas del 10 % e inicio medio entre 68,8 s y 74,3 s, dentro de la transición programada. La configuración elegida (30 %, percentil 95, k = 3) detecta el inicio en 70,5 ± 5,0 s, en el centro de la transición. La proporción de la fase base y el valor de k tienen un efecto menor: aumentar k reduce las falsas alarmas a costa de retrasar ligeramente el aviso.</w:t>
      </w:r>
    </w:p>
    <w:p>
      <w:pPr>
        <w:pStyle w:val="Heading3"/>
        <w:keepNext w:val="true"/>
        <w:numPr>
          <w:ilvl w:val="2"/>
          <w:numId w:val="66"/>
        </w:numPr>
        <w:rPr/>
      </w:pPr>
      <w:r>
        <w:rPr/>
        <w:t>Robustez del conteo de ciclos (datos sintéticos)</w:t>
      </w:r>
    </w:p>
    <w:p>
      <w:pPr>
        <w:pStyle w:val="Normal"/>
        <w:jc w:val="both"/>
        <w:rPr/>
      </w:pPr>
      <w:r>
        <w:rPr/>
        <w:t>Para separar el efecto de cada fuente de error sobre la frecuencia de ciclo se generaron secuencias sintéticas de crol en vista lateral de 60 s sin fatiga, con copia parcial de brazos (probabilidad 0,5) y con distintos niveles de ruido en la posición de los puntos y de pérdida de puntos (Tabla 13).</w:t>
      </w:r>
    </w:p>
    <w:p>
      <w:pPr>
        <w:pStyle w:val="Caption"/>
        <w:keepNext w:val="true"/>
        <w:jc w:val="center"/>
        <w:rPr/>
      </w:pPr>
      <w:r>
        <w:rPr/>
        <w:t xml:space="preserve">Tabla </w:t>
      </w:r>
      <w:r>
        <w:rPr/>
        <w:fldChar w:fldCharType="begin"/>
      </w:r>
      <w:r>
        <w:rPr/>
        <w:instrText xml:space="preserve"> SEQ Tabla \* ARABIC </w:instrText>
      </w:r>
      <w:r>
        <w:rPr/>
        <w:fldChar w:fldCharType="separate"/>
      </w:r>
      <w:r>
        <w:rPr/>
        <w:t>13</w:t>
      </w:r>
      <w:r>
        <w:rPr/>
        <w:fldChar w:fldCharType="end"/>
      </w:r>
      <w:r>
        <w:rPr/>
        <w:t>. Datos sintéticos: error relativo mediano de la frecuencia de ciclo (y número medio de ciclos válidos) según el ruido de posición y la proporción de puntos perdidos.</w:t>
      </w:r>
    </w:p>
    <w:tbl>
      <w:tblPr>
        <w:tblStyle w:val="Tablaconcuadrcula"/>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Ruido de posición</w:t>
            </w:r>
          </w:p>
        </w:tc>
        <w:tc>
          <w:tcPr>
            <w:tcW w:w="226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Pérdida 5 %</w:t>
            </w:r>
          </w:p>
        </w:tc>
        <w:tc>
          <w:tcPr>
            <w:tcW w:w="226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Pérdida 20 %</w:t>
            </w:r>
          </w:p>
        </w:tc>
        <w:tc>
          <w:tcPr>
            <w:tcW w:w="226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Pérdida 40 %</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 píxel</w:t>
            </w:r>
          </w:p>
        </w:tc>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13,6 % (45,4)</w:t>
            </w:r>
          </w:p>
        </w:tc>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11,1 % (44,2)</w:t>
            </w:r>
          </w:p>
        </w:tc>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11,8 % (41,8)</w:t>
            </w:r>
          </w:p>
        </w:tc>
      </w:tr>
      <w:tr>
        <w:trPr>
          <w:cantSplit w:val="true"/>
        </w:trPr>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3 píxeles</w:t>
            </w:r>
          </w:p>
        </w:tc>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11,8 % (43,0)</w:t>
            </w:r>
          </w:p>
        </w:tc>
        <w:tc>
          <w:tcPr>
            <w:tcW w:w="226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12,2 % (42,6)</w:t>
            </w:r>
          </w:p>
        </w:tc>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12,5 % (42,6)</w:t>
            </w:r>
          </w:p>
        </w:tc>
      </w:tr>
      <w:tr>
        <w:trPr>
          <w:cantSplit w:val="true"/>
        </w:trPr>
        <w:tc>
          <w:tcPr>
            <w:tcW w:w="226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6 píxeles</w:t>
            </w:r>
          </w:p>
        </w:tc>
        <w:tc>
          <w:tcPr>
            <w:tcW w:w="226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33,2 % (45,4)</w:t>
            </w:r>
          </w:p>
        </w:tc>
        <w:tc>
          <w:tcPr>
            <w:tcW w:w="226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38,2 % (49,8)</w:t>
            </w:r>
          </w:p>
        </w:tc>
        <w:tc>
          <w:tcPr>
            <w:tcW w:w="226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32,5 % (45,6)</w:t>
            </w:r>
          </w:p>
        </w:tc>
      </w:tr>
    </w:tbl>
    <w:p>
      <w:pPr>
        <w:pStyle w:val="Normal"/>
        <w:jc w:val="both"/>
        <w:rPr/>
      </w:pPr>
      <w:r>
        <w:rPr/>
      </w:r>
    </w:p>
    <w:p>
      <w:pPr>
        <w:pStyle w:val="Normal"/>
        <w:jc w:val="both"/>
        <w:rPr/>
      </w:pPr>
      <w:r>
        <w:rPr/>
        <w:t>El conteo es robusto a la pérdida de puntos, incluso del 40 %, gracias a la interpolación de huecos cortos y a la mediana de los intervalos entre brazadas. El ruido de posición de hasta 3 píxeles apenas lo afecta, pero a partir de 6 píxeles aparecen máximos espurios y el error se triplica. La copia de brazos introduce por sí sola un error del 11-13 % (frente al 3-5 % sin copia), lo que confirma que la confusión entre brazos es la principal fuente de error del conteo en vista lateral y justifica el uso de la mano más profunda en lugar de cada brazo por separado. Los errores observados en vídeo real (6,5-8,2 %) son del mismo orden.</w:t>
      </w:r>
    </w:p>
    <w:p>
      <w:pPr>
        <w:pStyle w:val="Heading3"/>
        <w:keepNext w:val="true"/>
        <w:numPr>
          <w:ilvl w:val="2"/>
          <w:numId w:val="67"/>
        </w:numPr>
        <w:rPr/>
      </w:pPr>
      <w:r>
        <w:rPr/>
        <w:t>Fatiga en tiempo real (datos sintéticos)</w:t>
      </w:r>
    </w:p>
    <w:p>
      <w:pPr>
        <w:pStyle w:val="Normal"/>
        <w:jc w:val="both"/>
        <w:rPr/>
      </w:pPr>
      <w:r>
        <w:rPr/>
        <w:t>El modo en tiempo real se evaluó con datos sintéticos: 20 secuencias de crol en vista lateral de 120 s, diez con fatiga programada (transición del 10 % al 90 % entre t = 59 s y t = 81 s) y diez sin fatiga, con copia parcial de brazos (probabilidad 0,5) y variabilidad entre nadadores. El estilo y la vista se dejaron en automático. Se detectó la fatiga en las diez secuencias que la tenían, con un inicio mediano de 71,5 s (entre 58,7 s y 107,7 s), y no hubo ninguna falsa alarma en las diez secuencias sin fatiga. El estilo (crol) y la vista (lateral) se identificaron correctamente en todas. El retraso respecto al análisis completo se debe a que la fase base son los diez primeros ciclos, más corta que el 30 % de la secuencia.</w:t>
      </w:r>
    </w:p>
    <w:p>
      <w:pPr>
        <w:pStyle w:val="Heading3"/>
        <w:keepNext w:val="true"/>
        <w:numPr>
          <w:ilvl w:val="2"/>
          <w:numId w:val="68"/>
        </w:numPr>
        <w:rPr/>
      </w:pPr>
      <w:r>
        <w:rPr/>
        <w:t>Evaluación de la reconstrucción 3D frente a la 2D</w:t>
      </w:r>
    </w:p>
    <w:p>
      <w:pPr>
        <w:pStyle w:val="Caption"/>
        <w:keepNext w:val="true"/>
        <w:jc w:val="center"/>
        <w:rPr/>
      </w:pPr>
      <w:r>
        <w:rPr/>
        <w:t xml:space="preserve">Tabla </w:t>
      </w:r>
      <w:r>
        <w:rPr/>
        <w:fldChar w:fldCharType="begin"/>
      </w:r>
      <w:r>
        <w:rPr/>
        <w:instrText xml:space="preserve"> SEQ Tabla \* ARABIC </w:instrText>
      </w:r>
      <w:r>
        <w:rPr/>
        <w:fldChar w:fldCharType="separate"/>
      </w:r>
      <w:r>
        <w:rPr/>
        <w:t>14</w:t>
      </w:r>
      <w:r>
        <w:rPr/>
        <w:fldChar w:fldCharType="end"/>
      </w:r>
      <w:r>
        <w:rPr/>
        <w:t>. Ángulos 2D frente a 3D en la vista lateral de la secuencia GX011614 (85 fotogramas).</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2153"/>
        <w:gridCol w:w="2154"/>
        <w:gridCol w:w="2211"/>
      </w:tblGrid>
      <w:tr>
        <w:trPr>
          <w:tblHeader w:val="true"/>
          <w:cantSplit w:val="true"/>
        </w:trPr>
        <w:tc>
          <w:tcPr>
            <w:tcW w:w="255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Ángulo</w:t>
            </w:r>
          </w:p>
        </w:tc>
        <w:tc>
          <w:tcPr>
            <w:tcW w:w="215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Mediana 2D</w:t>
            </w:r>
          </w:p>
        </w:tc>
        <w:tc>
          <w:tcPr>
            <w:tcW w:w="215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Mediana 3D</w:t>
            </w:r>
          </w:p>
        </w:tc>
        <w:tc>
          <w:tcPr>
            <w:tcW w:w="221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Correlación</w:t>
            </w:r>
          </w:p>
        </w:tc>
      </w:tr>
      <w:tr>
        <w:trPr>
          <w:cantSplit w:val="true"/>
        </w:trPr>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Codo izq. / dcho.</w:t>
            </w:r>
          </w:p>
        </w:tc>
        <w:tc>
          <w:tcPr>
            <w:tcW w:w="21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156° / 144°</w:t>
            </w:r>
          </w:p>
        </w:tc>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158° / 143°</w:t>
            </w:r>
          </w:p>
        </w:tc>
        <w:tc>
          <w:tcPr>
            <w:tcW w:w="221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0,51 / −0,08</w:t>
            </w:r>
          </w:p>
        </w:tc>
      </w:tr>
      <w:tr>
        <w:trPr>
          <w:cantSplit w:val="true"/>
        </w:trPr>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Hombro izq. / dcho.</w:t>
            </w:r>
          </w:p>
        </w:tc>
        <w:tc>
          <w:tcPr>
            <w:tcW w:w="21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90° / 81°</w:t>
            </w:r>
          </w:p>
        </w:tc>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89° / 92°</w:t>
            </w:r>
          </w:p>
        </w:tc>
        <w:tc>
          <w:tcPr>
            <w:tcW w:w="221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0,69 / 0,71</w:t>
            </w:r>
          </w:p>
        </w:tc>
      </w:tr>
      <w:tr>
        <w:trPr>
          <w:cantSplit w:val="true"/>
        </w:trPr>
        <w:tc>
          <w:tcPr>
            <w:tcW w:w="255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Cadera izq. / dcha.</w:t>
            </w:r>
          </w:p>
        </w:tc>
        <w:tc>
          <w:tcPr>
            <w:tcW w:w="21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171° / 172°</w:t>
            </w:r>
          </w:p>
        </w:tc>
        <w:tc>
          <w:tcPr>
            <w:tcW w:w="215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160° / 164°</w:t>
            </w:r>
          </w:p>
        </w:tc>
        <w:tc>
          <w:tcPr>
            <w:tcW w:w="221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0,58 / 0,69</w:t>
            </w:r>
          </w:p>
        </w:tc>
      </w:tr>
      <w:tr>
        <w:trPr>
          <w:cantSplit w:val="true"/>
        </w:trPr>
        <w:tc>
          <w:tcPr>
            <w:tcW w:w="255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Rodilla izq. / dcha.</w:t>
            </w:r>
          </w:p>
        </w:tc>
        <w:tc>
          <w:tcPr>
            <w:tcW w:w="215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173° / 173°</w:t>
            </w:r>
          </w:p>
        </w:tc>
        <w:tc>
          <w:tcPr>
            <w:tcW w:w="215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107° / 106°</w:t>
            </w:r>
          </w:p>
        </w:tc>
        <w:tc>
          <w:tcPr>
            <w:tcW w:w="221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0,01 / −0,04</w:t>
            </w:r>
          </w:p>
        </w:tc>
      </w:tr>
    </w:tbl>
    <w:p>
      <w:pPr>
        <w:pStyle w:val="Normal"/>
        <w:jc w:val="both"/>
        <w:rPr/>
      </w:pPr>
      <w:r>
        <w:rPr/>
      </w:r>
    </w:p>
    <w:p>
      <w:pPr>
        <w:pStyle w:val="Normal"/>
        <w:jc w:val="both"/>
        <w:rPr/>
      </w:pPr>
      <w:r>
        <w:rPr/>
        <w:t>La reconstrucción 3D es coherente con la 2D en codo y cadera, pero no en la rodilla: sitúa la articulación en 107°, como en una postura sentada, cuando la imagen la muestra casi extendida (173°), y comprime el rango del hombro. Por ello, en vista lateral los ángulos se calculan en 2D y el 3D se conserva por separado; en las vistas frontal y oblicua se emplea el 3D.</w:t>
      </w:r>
    </w:p>
    <w:p>
      <w:pPr>
        <w:pStyle w:val="Heading1"/>
        <w:numPr>
          <w:ilvl w:val="0"/>
          <w:numId w:val="69"/>
        </w:numPr>
        <w:rPr/>
      </w:pPr>
      <w:bookmarkStart w:id="117" w:name="__RefHeading___Toc9218_1990011517"/>
      <w:bookmarkStart w:id="118" w:name="_Toc37845890"/>
      <w:bookmarkStart w:id="119" w:name="_Toc37758905"/>
      <w:bookmarkEnd w:id="117"/>
      <w:r>
        <w:rPr/>
        <w:t>DISCUSIÓN</w:t>
      </w:r>
      <w:bookmarkEnd w:id="118"/>
      <w:bookmarkEnd w:id="119"/>
    </w:p>
    <w:p>
      <w:pPr>
        <w:pStyle w:val="Normal"/>
        <w:jc w:val="both"/>
        <w:rPr/>
      </w:pPr>
      <w:r>
        <w:rPr/>
        <w:t>Este capítulo analiza el grado de cumplimiento de las indicaciones recibidas, los cambios respecto al planteamiento inicial, las decisiones metodológicas y las limitaciones del trabajo.</w:t>
      </w:r>
    </w:p>
    <w:p>
      <w:pPr>
        <w:pStyle w:val="Heading2"/>
        <w:keepNext w:val="true"/>
        <w:numPr>
          <w:ilvl w:val="1"/>
          <w:numId w:val="70"/>
        </w:numPr>
        <w:rPr/>
      </w:pPr>
      <w:bookmarkStart w:id="120" w:name="__RefHeading___Toc9220_1990011517"/>
      <w:bookmarkEnd w:id="120"/>
      <w:r>
        <w:rPr/>
        <w:t>Respuesta a las indicaciones del director</w:t>
      </w:r>
    </w:p>
    <w:p>
      <w:pPr>
        <w:pStyle w:val="Caption"/>
        <w:keepNext w:val="true"/>
        <w:jc w:val="center"/>
        <w:rPr/>
      </w:pPr>
      <w:r>
        <w:rPr/>
        <w:t xml:space="preserve">Tabla </w:t>
      </w:r>
      <w:r>
        <w:rPr/>
        <w:fldChar w:fldCharType="begin"/>
      </w:r>
      <w:r>
        <w:rPr/>
        <w:instrText xml:space="preserve"> SEQ Tabla \* ARABIC </w:instrText>
      </w:r>
      <w:r>
        <w:rPr/>
        <w:fldChar w:fldCharType="separate"/>
      </w:r>
      <w:r>
        <w:rPr/>
        <w:t>15</w:t>
      </w:r>
      <w:r>
        <w:rPr/>
        <w:fldChar w:fldCharType="end"/>
      </w:r>
      <w:r>
        <w:rPr/>
        <w:t>. Indicaciones del director y su implementación.</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1"/>
        <w:gridCol w:w="5669"/>
      </w:tblGrid>
      <w:tr>
        <w:trPr>
          <w:tblHeader w:val="true"/>
          <w:cantSplit w:val="true"/>
        </w:trPr>
        <w:tc>
          <w:tcPr>
            <w:tcW w:w="340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Indicación</w:t>
            </w:r>
          </w:p>
        </w:tc>
        <w:tc>
          <w:tcPr>
            <w:tcW w:w="5669"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Implementación</w:t>
            </w:r>
          </w:p>
        </w:tc>
      </w:tr>
      <w:tr>
        <w:trPr>
          <w:cantSplit w:val="true"/>
        </w:trPr>
        <w:tc>
          <w:tcPr>
            <w:tcW w:w="34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La explicabilidad (SHAP) es el eje del producto</w:t>
            </w:r>
          </w:p>
        </w:tc>
        <w:tc>
          <w:tcPr>
            <w:tcW w:w="566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Atribución global, local y textual de la fatiga y del estilo</w:t>
            </w:r>
          </w:p>
        </w:tc>
      </w:tr>
      <w:tr>
        <w:trPr>
          <w:cantSplit w:val="true"/>
        </w:trPr>
        <w:tc>
          <w:tcPr>
            <w:tcW w:w="34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Dos verticales de IA: visión y datos tabulares</w:t>
            </w:r>
          </w:p>
        </w:tc>
        <w:tc>
          <w:tcPr>
            <w:tcW w:w="566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Visión (pose 2D y 3D) y tabular (variables, fatiga, estilo y SHAP) con un formato intermedio común</w:t>
            </w:r>
          </w:p>
        </w:tc>
      </w:tr>
      <w:tr>
        <w:trPr>
          <w:cantSplit w:val="true"/>
        </w:trPr>
        <w:tc>
          <w:tcPr>
            <w:tcW w:w="34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Modos diferenciados</w:t>
            </w:r>
          </w:p>
        </w:tc>
        <w:tc>
          <w:tcPr>
            <w:tcW w:w="566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Modos vídeo y tabular implementados; audio como trabajo futuro</w:t>
            </w:r>
          </w:p>
        </w:tc>
      </w:tr>
      <w:tr>
        <w:trPr>
          <w:cantSplit w:val="true"/>
        </w:trPr>
        <w:tc>
          <w:tcPr>
            <w:tcW w:w="340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Modelo hidrodinámico como conocimiento previo</w:t>
            </w:r>
          </w:p>
        </w:tc>
        <w:tc>
          <w:tcPr>
            <w:tcW w:w="5669"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Presentado en el Capítulo 2; la potencia no es variable de los modelos</w:t>
            </w:r>
          </w:p>
        </w:tc>
      </w:tr>
      <w:tr>
        <w:trPr>
          <w:cantSplit w:val="true"/>
        </w:trPr>
        <w:tc>
          <w:tcPr>
            <w:tcW w:w="340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Optimizar el modelo de visión (MoveNet, ViTPose)</w:t>
            </w:r>
          </w:p>
        </w:tc>
        <w:tc>
          <w:tcPr>
            <w:tcW w:w="5669"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Comparativa en CPU; elegido YOLOv8n; MoveNet y MediaPipe como opciones; ViTPose como trabajo futuro</w:t>
            </w:r>
          </w:p>
        </w:tc>
      </w:tr>
    </w:tbl>
    <w:p>
      <w:pPr>
        <w:pStyle w:val="Normal"/>
        <w:jc w:val="both"/>
        <w:rPr/>
      </w:pPr>
      <w:r>
        <w:rPr/>
      </w:r>
    </w:p>
    <w:p>
      <w:pPr>
        <w:pStyle w:val="Heading2"/>
        <w:keepNext w:val="true"/>
        <w:numPr>
          <w:ilvl w:val="1"/>
          <w:numId w:val="71"/>
        </w:numPr>
        <w:rPr/>
      </w:pPr>
      <w:bookmarkStart w:id="121" w:name="__RefHeading___Toc9222_1990011517"/>
      <w:bookmarkEnd w:id="121"/>
      <w:r>
        <w:rPr/>
        <w:t>Cambios respecto al planteamiento inicial</w:t>
      </w:r>
    </w:p>
    <w:p>
      <w:pPr>
        <w:pStyle w:val="ListParagraph"/>
        <w:numPr>
          <w:ilvl w:val="0"/>
          <w:numId w:val="3"/>
        </w:numPr>
        <w:spacing w:before="0" w:after="0"/>
        <w:contextualSpacing/>
        <w:jc w:val="both"/>
        <w:rPr/>
      </w:pPr>
      <w:r>
        <w:rPr>
          <w:b/>
        </w:rPr>
        <w:t>Solo vista lateral → vistas lateral y frontal.</w:t>
      </w:r>
      <w:r>
        <w:rPr/>
        <w:t xml:space="preserve"> Parte de los vídeos se registró de frente, donde la profundidad de la mano no es observable; se añadió una señal específica para esa vista.</w:t>
      </w:r>
    </w:p>
    <w:p>
      <w:pPr>
        <w:pStyle w:val="ListParagraph"/>
        <w:numPr>
          <w:ilvl w:val="0"/>
          <w:numId w:val="3"/>
        </w:numPr>
        <w:spacing w:before="0" w:after="0"/>
        <w:contextualSpacing/>
        <w:jc w:val="both"/>
        <w:rPr/>
      </w:pPr>
      <w:r>
        <w:rPr>
          <w:b/>
        </w:rPr>
        <w:t>MoveNet → YOLOv8n.</w:t>
      </w:r>
      <w:r>
        <w:rPr/>
        <w:t xml:space="preserve"> MoveNet se eligió por su fluidez, pero sobre vídeo subacuático YOLO detectó con el doble de confianza y produjo cinco veces más ciclos válidos.</w:t>
      </w:r>
    </w:p>
    <w:p>
      <w:pPr>
        <w:pStyle w:val="ListParagraph"/>
        <w:numPr>
          <w:ilvl w:val="0"/>
          <w:numId w:val="3"/>
        </w:numPr>
        <w:spacing w:before="0" w:after="0"/>
        <w:contextualSpacing/>
        <w:jc w:val="both"/>
        <w:rPr/>
      </w:pPr>
      <w:r>
        <w:rPr>
          <w:b/>
        </w:rPr>
        <w:t>Sensores inerciales → solo vídeo.</w:t>
      </w:r>
      <w:r>
        <w:rPr/>
        <w:t xml:space="preserve"> No se dispuso de sensores; la fusión con unidades inerciales queda como trabajo futuro.</w:t>
      </w:r>
    </w:p>
    <w:p>
      <w:pPr>
        <w:pStyle w:val="ListParagraph"/>
        <w:numPr>
          <w:ilvl w:val="0"/>
          <w:numId w:val="3"/>
        </w:numPr>
        <w:spacing w:before="0" w:after="0"/>
        <w:contextualSpacing/>
        <w:jc w:val="both"/>
        <w:rPr/>
      </w:pPr>
      <w:r>
        <w:rPr>
          <w:b/>
        </w:rPr>
        <w:t>Red recurrente supervisada → Isolation Forest no supervisado.</w:t>
      </w:r>
      <w:r>
        <w:rPr/>
        <w:t xml:space="preserve"> Sin etiquetas de fatiga, la comparación con el estado inicial del propio nadador no las requiere y admite una atribución SHAP exacta.</w:t>
      </w:r>
    </w:p>
    <w:p>
      <w:pPr>
        <w:pStyle w:val="ListParagraph"/>
        <w:numPr>
          <w:ilvl w:val="0"/>
          <w:numId w:val="3"/>
        </w:numPr>
        <w:spacing w:before="0" w:after="0"/>
        <w:contextualSpacing/>
        <w:jc w:val="both"/>
        <w:rPr/>
      </w:pPr>
      <w:r>
        <w:rPr>
          <w:b/>
        </w:rPr>
        <w:t>Potencia en vatios → indicadores cinemáticos.</w:t>
      </w:r>
      <w:r>
        <w:rPr/>
        <w:t xml:space="preserve"> La potencia depende de </w:t>
      </w:r>
      <w:r>
        <w:rPr>
          <w:i/>
        </w:rPr>
        <w:t>C</w:t>
      </w:r>
      <w:r>
        <w:rPr>
          <w:vertAlign w:val="subscript"/>
        </w:rPr>
        <w:t>D</w:t>
      </w:r>
      <w:r>
        <w:rPr/>
        <w:t xml:space="preserve"> y </w:t>
      </w:r>
      <w:r>
        <w:rPr>
          <w:i/>
        </w:rPr>
        <w:t>A</w:t>
      </w:r>
      <w:r>
        <w:rPr/>
        <w:t>, no medibles desde vídeo.</w:t>
      </w:r>
    </w:p>
    <w:p>
      <w:pPr>
        <w:pStyle w:val="ListParagraph"/>
        <w:numPr>
          <w:ilvl w:val="0"/>
          <w:numId w:val="3"/>
        </w:numPr>
        <w:spacing w:before="0" w:after="0"/>
        <w:contextualSpacing/>
        <w:jc w:val="both"/>
        <w:rPr/>
      </w:pPr>
      <w:r>
        <w:rPr>
          <w:b/>
        </w:rPr>
        <w:t>Validación por fotograma → validación por vídeo.</w:t>
      </w:r>
      <w:r>
        <w:rPr/>
        <w:t xml:space="preserve"> La exactitud del 99,99 % de una versión anterior era fuga de datos.</w:t>
      </w:r>
    </w:p>
    <w:p>
      <w:pPr>
        <w:pStyle w:val="ListParagraph"/>
        <w:numPr>
          <w:ilvl w:val="0"/>
          <w:numId w:val="3"/>
        </w:numPr>
        <w:spacing w:before="0" w:after="0"/>
        <w:contextualSpacing/>
        <w:jc w:val="both"/>
        <w:rPr/>
      </w:pPr>
      <w:r>
        <w:rPr>
          <w:b/>
        </w:rPr>
        <w:t>XGBoost → bosque aleatorio → reglas biomecánicas.</w:t>
      </w:r>
      <w:r>
        <w:rPr/>
        <w:t xml:space="preserve"> Para el estilo se pasó de XGBoost a un bosque aleatorio, más sencillo y con atribución SHAP exacta; con vídeos reales, el modelo supervisado aprendía al nadador y no el estilo, por lo que se adoptaron reglas basadas en la definición de cada estilo.</w:t>
      </w:r>
    </w:p>
    <w:p>
      <w:pPr>
        <w:pStyle w:val="ListParagraph"/>
        <w:numPr>
          <w:ilvl w:val="0"/>
          <w:numId w:val="3"/>
        </w:numPr>
        <w:spacing w:before="0" w:after="0"/>
        <w:contextualSpacing/>
        <w:jc w:val="both"/>
        <w:rPr/>
      </w:pPr>
      <w:r>
        <w:rPr>
          <w:b/>
        </w:rPr>
        <w:t>Una vista indicada por el usuario → vista automática por tramos.</w:t>
      </w:r>
      <w:r>
        <w:rPr/>
        <w:t xml:space="preserve"> El sistema determina si cada tramo del vídeo es lateral o frontal y lo analiza con la señal correspondiente.</w:t>
      </w:r>
    </w:p>
    <w:p>
      <w:pPr>
        <w:pStyle w:val="ListParagraph"/>
        <w:numPr>
          <w:ilvl w:val="0"/>
          <w:numId w:val="3"/>
        </w:numPr>
        <w:spacing w:before="0" w:after="0"/>
        <w:contextualSpacing/>
        <w:jc w:val="both"/>
        <w:rPr/>
      </w:pPr>
      <w:r>
        <w:rPr>
          <w:b/>
        </w:rPr>
        <w:t>Ejecución en Colab con GPU → ordenador personal en CPU y clúster con GPU.</w:t>
      </w:r>
      <w:r>
        <w:rPr/>
        <w:t xml:space="preserve"> El sistema funciona sin coste en el ordenador de un club; el clúster de la escuela se usó para analizar el conjunto completo con mayor resolución y para hacer viable el tiempo real.</w:t>
      </w:r>
    </w:p>
    <w:p>
      <w:pPr>
        <w:pStyle w:val="Heading2"/>
        <w:keepNext w:val="true"/>
        <w:numPr>
          <w:ilvl w:val="1"/>
          <w:numId w:val="72"/>
        </w:numPr>
        <w:rPr/>
      </w:pPr>
      <w:bookmarkStart w:id="122" w:name="__RefHeading___Toc9224_1990011517"/>
      <w:bookmarkEnd w:id="122"/>
      <w:r>
        <w:rPr/>
        <w:t>Decisiones metodológicas</w:t>
      </w:r>
    </w:p>
    <w:p>
      <w:pPr>
        <w:pStyle w:val="Normal"/>
        <w:jc w:val="both"/>
        <w:rPr/>
      </w:pPr>
      <w:r>
        <w:rPr/>
        <w:t>La comparación del nadador consigo mismo evita la necesidad de etiquetas y respeta la variabilidad individual descrita en la literatura. El análisis por ciclo reduce el ruido y la autocorrelación y produce unidades con significado para el entrenador. La exclusión de variables redundantes evita que SHAP reparta la importancia entre magnitudes dependientes. Por último, se ha priorizado lo observado sobre lo estimado: las brazadas se cuentan sobre la imagen 2D y los ángulos laterales son 2D, porque la evaluación mostró que el 3D falla en la extremidad inferior.</w:t>
      </w:r>
    </w:p>
    <w:p>
      <w:pPr>
        <w:pStyle w:val="Normal"/>
        <w:jc w:val="both"/>
        <w:rPr/>
      </w:pPr>
      <w:r>
        <w:rPr/>
        <w:t>Respecto a la evaluación de la pose, la ausencia de anotaciones impide calcular OKS, PCK o mAP sobre los datos propios. La estrategia adoptada combina el rendimiento publicado en COCO, las métricas operativas en CPU y una validación orientada a la tarea (error de la frecuencia de ciclo). Esta última es la más relevante para el objetivo del sistema, aunque no sustituye una evaluación directa de la precisión de cada articulación.</w:t>
      </w:r>
    </w:p>
    <w:p>
      <w:pPr>
        <w:pStyle w:val="Heading2"/>
        <w:keepNext w:val="true"/>
        <w:numPr>
          <w:ilvl w:val="1"/>
          <w:numId w:val="73"/>
        </w:numPr>
        <w:rPr/>
      </w:pPr>
      <w:bookmarkStart w:id="123" w:name="__RefHeading___Toc9226_1990011517"/>
      <w:bookmarkEnd w:id="123"/>
      <w:r>
        <w:rPr/>
        <w:t>Interpretación de los resultados con datos reales</w:t>
      </w:r>
    </w:p>
    <w:p>
      <w:pPr>
        <w:pStyle w:val="Normal"/>
        <w:jc w:val="both"/>
        <w:rPr/>
      </w:pPr>
      <w:r>
        <w:rPr/>
        <w:t>La aplicación al conjunto real permite separar lo que el sistema ya resuelve de lo que depende de los datos. La frecuencia de ciclo funciona en vídeo real con un error del 6,5 % al 8,2 % frente al conteo manual, del mismo orden que el que introduce la copia de brazos en los datos sintéticos (11-13 %), lo que indica que el conteo por la mano más profunda neutraliza en gran parte esa confusión. Las medidas angulares son plausibles cuando la detección es buena y delatan los fallos de la pose cuando no lo es; tras añadir el filtro de tronco vertical, el sistema descarta los esqueletos erróneos en lugar de convertirlos en ciclos.</w:t>
      </w:r>
    </w:p>
    <w:p>
      <w:pPr>
        <w:pStyle w:val="Normal"/>
        <w:jc w:val="both"/>
        <w:rPr/>
      </w:pPr>
      <w:r>
        <w:rPr/>
        <w:t>La cobertura del análisis (14 % del tiempo grabado) es el principal cuello de botella y depende sobre todo de la distancia entre la cámara y el nadador. Un encuadre más cerrado multiplica la información útil sin cambiar de modelo, lo que tiene una consecuencia práctica inmediata para el protocolo de grabación del club.</w:t>
      </w:r>
    </w:p>
    <w:p>
      <w:pPr>
        <w:pStyle w:val="Normal"/>
        <w:jc w:val="both"/>
        <w:rPr/>
      </w:pPr>
      <w:r>
        <w:rPr/>
        <w:t>La secuencia continua de 34 min es el único dato real en el que la fatiga puede manifestarse. En ella el sistema detecta un cambio técnico sostenido a partir de t = 748,0 s y lo atribuye a variables concretas, lo que constituye la primera evidencia real del funcionamiento del detector. Al no disponer de una referencia fisiológica, este resultado debe interpretarse como fatiga técnica y no como fatiga fisiológica confirmada.</w:t>
      </w:r>
    </w:p>
    <w:p>
      <w:pPr>
        <w:pStyle w:val="Normal"/>
        <w:jc w:val="both"/>
        <w:rPr/>
      </w:pPr>
      <w:r>
        <w:rPr/>
        <w:t>La ausencia de fatiga en las sesiones de pasadas cortas es coherente con su naturaleza, y el análisis de sensibilidad con datos sintéticos, que estima un 10 % de falsas alarmas, y la evaluación del modo en tiempo real (ninguna falsa alarma en diez secuencias) son coherentes con ese resultado.</w:t>
      </w:r>
    </w:p>
    <w:p>
      <w:pPr>
        <w:pStyle w:val="Normal"/>
        <w:jc w:val="both"/>
        <w:rPr/>
      </w:pPr>
      <w:r>
        <w:rPr/>
        <w:t>Por último, la estimación del estilo ilustra la distancia entre dominios: un modelo perfecto en datos sintéticos falla en vídeo real porque los rasgos que lo hacen perfecto son los que el modelo de pose no reproduce bajo el agua. Las reglas biomecánicas resuelven lo necesario para el análisis, la familia del estilo (15 de 19 secuencias), aunque su validación con nadadores nuevos está pendiente. La explicabilidad resultó útil también para el desarrollo: comparar los rasgos en ambos dominios permitió localizar la causa del fallo.</w:t>
      </w:r>
    </w:p>
    <w:p>
      <w:pPr>
        <w:pStyle w:val="Heading2"/>
        <w:keepNext w:val="true"/>
        <w:numPr>
          <w:ilvl w:val="1"/>
          <w:numId w:val="74"/>
        </w:numPr>
        <w:rPr/>
      </w:pPr>
      <w:bookmarkStart w:id="124" w:name="__RefHeading___Toc9228_1990011517"/>
      <w:bookmarkEnd w:id="124"/>
      <w:r>
        <w:rPr/>
        <w:t>Comparación con trabajos relacionados</w:t>
      </w:r>
    </w:p>
    <w:p>
      <w:pPr>
        <w:pStyle w:val="Normal"/>
        <w:jc w:val="both"/>
        <w:rPr/>
      </w:pPr>
      <w:r>
        <w:rPr/>
        <w:t>Los trabajos de estimación de pose en natación se centran en la precisión de los puntos articulares en condiciones controladas [</w:t>
      </w:r>
      <w:hyperlink w:anchor="ref_einfalt2018">
        <w:r>
          <w:rPr>
            <w:rStyle w:val="ListLabel316"/>
            <w:color w:val="1F4E79"/>
          </w:rPr>
          <w:t>18</w:t>
        </w:r>
      </w:hyperlink>
      <w:r>
        <w:rPr/>
        <w:t xml:space="preserve">, </w:t>
      </w:r>
      <w:hyperlink w:anchor="ref_fiche2023">
        <w:r>
          <w:rPr>
            <w:rStyle w:val="ListLabel316"/>
            <w:color w:val="1F4E79"/>
          </w:rPr>
          <w:t>19</w:t>
        </w:r>
      </w:hyperlink>
      <w:r>
        <w:rPr/>
        <w:t xml:space="preserve">] y emplean conjuntos anotados o generados por ordenador. </w:t>
      </w:r>
      <w:r>
        <w:rPr>
          <w:i/>
        </w:rPr>
        <w:t>StrokeLab</w:t>
      </w:r>
      <w:r>
        <w:rPr/>
        <w:t xml:space="preserve"> no compite en esa precisión, que no puede medir sin anotaciones, sino que aborda un problema posterior: convertir una pose imperfecta en indicadores por ciclo y en una explicación de la fatiga. La literatura biomecánica describe la fatiga como un aumento de la frecuencia de ciclo con descenso de la distancia por ciclo y cambios de coordinación [</w:t>
      </w:r>
      <w:hyperlink w:anchor="ref_craig1979">
        <w:r>
          <w:rPr>
            <w:rStyle w:val="ListLabel316"/>
            <w:color w:val="1F4E79"/>
          </w:rPr>
          <w:t>1</w:t>
        </w:r>
      </w:hyperlink>
      <w:r>
        <w:rPr/>
        <w:t xml:space="preserve">, </w:t>
      </w:r>
      <w:hyperlink w:anchor="ref_alberty2005">
        <w:r>
          <w:rPr>
            <w:rStyle w:val="ListLabel316"/>
            <w:color w:val="1F4E79"/>
          </w:rPr>
          <w:t>2</w:t>
        </w:r>
      </w:hyperlink>
      <w:r>
        <w:rPr/>
        <w:t xml:space="preserve">, </w:t>
      </w:r>
      <w:hyperlink w:anchor="ref_chollet2000">
        <w:r>
          <w:rPr>
            <w:rStyle w:val="ListLabel316"/>
            <w:color w:val="1F4E79"/>
          </w:rPr>
          <w:t>5</w:t>
        </w:r>
      </w:hyperlink>
      <w:r>
        <w:rPr/>
        <w:t>]; estas son las variables que el sistema modela y, en los datos sintéticos, las que la atribución SHAP señala. La diferencia principal respecto a los sistemas instrumentados es el coste y la ausencia de sensores; la principal desventaja, la menor precisión de la medida y la dependencia de la calidad del vídeo.</w:t>
      </w:r>
    </w:p>
    <w:p>
      <w:pPr>
        <w:pStyle w:val="Heading2"/>
        <w:keepNext w:val="true"/>
        <w:numPr>
          <w:ilvl w:val="1"/>
          <w:numId w:val="75"/>
        </w:numPr>
        <w:rPr/>
      </w:pPr>
      <w:bookmarkStart w:id="125" w:name="__RefHeading___Toc9230_1990011517"/>
      <w:bookmarkEnd w:id="125"/>
      <w:r>
        <w:rPr/>
        <w:t>Amenazas a la validez</w:t>
      </w:r>
    </w:p>
    <w:p>
      <w:pPr>
        <w:pStyle w:val="ListParagraph"/>
        <w:numPr>
          <w:ilvl w:val="0"/>
          <w:numId w:val="3"/>
        </w:numPr>
        <w:spacing w:before="0" w:after="0"/>
        <w:contextualSpacing/>
        <w:jc w:val="both"/>
        <w:rPr/>
      </w:pPr>
      <w:r>
        <w:rPr>
          <w:b/>
        </w:rPr>
        <w:t>Validez interna.</w:t>
      </w:r>
      <w:r>
        <w:rPr/>
        <w:t xml:space="preserve"> Los parámetros del detector se fijaron antes del análisis de sensibilidad, que confirma que la configuración elegida se sitúa en la zona de mejor equilibrio; no se han ajustado a los datos reales, lo que evita un sesgo optimista. El simulador fue diseñado por la autora, de modo que los datos sintéticos pueden favorecer al método; por ello se presentan siempre separados de los reales.</w:t>
      </w:r>
    </w:p>
    <w:p>
      <w:pPr>
        <w:pStyle w:val="ListParagraph"/>
        <w:numPr>
          <w:ilvl w:val="0"/>
          <w:numId w:val="3"/>
        </w:numPr>
        <w:spacing w:before="0" w:after="0"/>
        <w:contextualSpacing/>
        <w:jc w:val="both"/>
        <w:rPr/>
      </w:pPr>
      <w:r>
        <w:rPr>
          <w:b/>
        </w:rPr>
        <w:t>Validez de constructo.</w:t>
      </w:r>
      <w:r>
        <w:rPr/>
        <w:t xml:space="preserve"> El sistema mide la </w:t>
      </w:r>
      <w:r>
        <w:rPr>
          <w:i/>
        </w:rPr>
        <w:t>fatiga técnica</w:t>
      </w:r>
      <w:r>
        <w:rPr/>
        <w:t>, entendida como el cambio sostenido de la técnica respecto al estado inicial; no mide la fatiga fisiológica. Un cambio técnico voluntario (por ejemplo, un cambio de ritmo) se detectaría igualmente como anomalía.</w:t>
      </w:r>
    </w:p>
    <w:p>
      <w:pPr>
        <w:pStyle w:val="ListParagraph"/>
        <w:numPr>
          <w:ilvl w:val="0"/>
          <w:numId w:val="3"/>
        </w:numPr>
        <w:spacing w:before="0" w:after="0"/>
        <w:contextualSpacing/>
        <w:jc w:val="both"/>
        <w:rPr/>
      </w:pPr>
      <w:r>
        <w:rPr>
          <w:b/>
        </w:rPr>
        <w:t>Validez externa.</w:t>
      </w:r>
      <w:r>
        <w:rPr/>
        <w:t xml:space="preserve"> Pocos participantes de un mismo club, grabados con dos o tres dispositivos, no representan la variedad de nadadores, piscinas y cámaras; los resultados no deben generalizarse sin nuevos datos.</w:t>
      </w:r>
    </w:p>
    <w:p>
      <w:pPr>
        <w:pStyle w:val="ListParagraph"/>
        <w:numPr>
          <w:ilvl w:val="0"/>
          <w:numId w:val="3"/>
        </w:numPr>
        <w:spacing w:before="0" w:after="0"/>
        <w:contextualSpacing/>
        <w:jc w:val="both"/>
        <w:rPr/>
      </w:pPr>
      <w:r>
        <w:rPr>
          <w:b/>
        </w:rPr>
        <w:t>Fiabilidad de la referencia.</w:t>
      </w:r>
      <w:r>
        <w:rPr/>
        <w:t xml:space="preserve"> El conteo manual de ciclos fue realizado por una sola persona y sin repetición, por lo que su error propio no está cuantificado.</w:t>
      </w:r>
    </w:p>
    <w:p>
      <w:pPr>
        <w:pStyle w:val="Heading2"/>
        <w:keepNext w:val="true"/>
        <w:numPr>
          <w:ilvl w:val="1"/>
          <w:numId w:val="76"/>
        </w:numPr>
        <w:rPr/>
      </w:pPr>
      <w:bookmarkStart w:id="126" w:name="__RefHeading___Toc9232_1990011517"/>
      <w:bookmarkEnd w:id="126"/>
      <w:r>
        <w:rPr/>
        <w:t>Limitaciones</w:t>
      </w:r>
    </w:p>
    <w:p>
      <w:pPr>
        <w:pStyle w:val="ListParagraph"/>
        <w:numPr>
          <w:ilvl w:val="0"/>
          <w:numId w:val="3"/>
        </w:numPr>
        <w:spacing w:before="0" w:after="0"/>
        <w:contextualSpacing/>
        <w:jc w:val="both"/>
        <w:rPr/>
      </w:pPr>
      <w:r>
        <w:rPr>
          <w:b/>
        </w:rPr>
        <w:t>Escasez de datos reales.</w:t>
      </w:r>
      <w:r>
        <w:rPr/>
        <w:t xml:space="preserve"> El conjunto real suma 25 secuencias de 5 participantes (6,3 min analizables y 165 ciclos); varios estilos tienen un solo participante y la espalda carece de datos suficientes.</w:t>
      </w:r>
    </w:p>
    <w:p>
      <w:pPr>
        <w:pStyle w:val="ListParagraph"/>
        <w:numPr>
          <w:ilvl w:val="0"/>
          <w:numId w:val="3"/>
        </w:numPr>
        <w:spacing w:before="0" w:after="0"/>
        <w:contextualSpacing/>
        <w:jc w:val="both"/>
        <w:rPr/>
      </w:pPr>
      <w:r>
        <w:rPr>
          <w:b/>
        </w:rPr>
        <w:t>Referencia de la fatiga.</w:t>
      </w:r>
      <w:r>
        <w:rPr/>
        <w:t xml:space="preserve"> No se ha contrastado el inicio detectado con una medida independiente (lactato, esfuerzo percibido o valoración experta).</w:t>
      </w:r>
    </w:p>
    <w:p>
      <w:pPr>
        <w:pStyle w:val="ListParagraph"/>
        <w:numPr>
          <w:ilvl w:val="0"/>
          <w:numId w:val="3"/>
        </w:numPr>
        <w:spacing w:before="0" w:after="0"/>
        <w:contextualSpacing/>
        <w:jc w:val="both"/>
        <w:rPr/>
      </w:pPr>
      <w:r>
        <w:rPr>
          <w:b/>
        </w:rPr>
        <w:t>Estilo con pocos nadadores.</w:t>
      </w:r>
      <w:r>
        <w:rPr/>
        <w:t xml:space="preserve"> Los umbrales de las reglas se fijaron con los mismos vídeos con que se comprobaron, y de frente no se distingue la mariposa de la braza.</w:t>
      </w:r>
    </w:p>
    <w:p>
      <w:pPr>
        <w:pStyle w:val="ListParagraph"/>
        <w:numPr>
          <w:ilvl w:val="0"/>
          <w:numId w:val="3"/>
        </w:numPr>
        <w:spacing w:before="0" w:after="0"/>
        <w:contextualSpacing/>
        <w:jc w:val="both"/>
        <w:rPr/>
      </w:pPr>
      <w:r>
        <w:rPr>
          <w:b/>
        </w:rPr>
        <w:t>Validación manual limitada.</w:t>
      </w:r>
      <w:r>
        <w:rPr/>
        <w:t xml:space="preserve"> El conteo manual cubre tres secuencias de crol; la frecuencia de los demás estilos, en particular la braza, no se ha validado.</w:t>
      </w:r>
    </w:p>
    <w:p>
      <w:pPr>
        <w:pStyle w:val="ListParagraph"/>
        <w:numPr>
          <w:ilvl w:val="0"/>
          <w:numId w:val="3"/>
        </w:numPr>
        <w:spacing w:before="0" w:after="0"/>
        <w:contextualSpacing/>
        <w:jc w:val="both"/>
        <w:rPr/>
      </w:pPr>
      <w:r>
        <w:rPr>
          <w:b/>
        </w:rPr>
        <w:t>Una sola cámara.</w:t>
      </w:r>
      <w:r>
        <w:rPr/>
        <w:t xml:space="preserve"> Los ángulos 2D son proyecciones; la refracción y la rotación del cuerpo los distorsionan.</w:t>
      </w:r>
    </w:p>
    <w:p>
      <w:pPr>
        <w:pStyle w:val="ListParagraph"/>
        <w:numPr>
          <w:ilvl w:val="0"/>
          <w:numId w:val="3"/>
        </w:numPr>
        <w:spacing w:before="0" w:after="0"/>
        <w:contextualSpacing/>
        <w:jc w:val="both"/>
        <w:rPr/>
      </w:pPr>
      <w:r>
        <w:rPr>
          <w:b/>
        </w:rPr>
        <w:t>Brazos y piernas indistinguibles en vista lateral.</w:t>
      </w:r>
      <w:r>
        <w:rPr/>
        <w:t xml:space="preserve"> La asimetría y los ángulos de cada lado son poco fiables en esa vista.</w:t>
      </w:r>
    </w:p>
    <w:p>
      <w:pPr>
        <w:pStyle w:val="ListParagraph"/>
        <w:numPr>
          <w:ilvl w:val="0"/>
          <w:numId w:val="3"/>
        </w:numPr>
        <w:spacing w:before="0" w:after="0"/>
        <w:contextualSpacing/>
        <w:jc w:val="both"/>
        <w:rPr/>
      </w:pPr>
      <w:r>
        <w:rPr>
          <w:b/>
        </w:rPr>
        <w:t>Detección parcial.</w:t>
      </w:r>
      <w:r>
        <w:rPr/>
        <w:t xml:space="preserve"> El nadador es analizable en el 14 % del tiempo grabado.</w:t>
      </w:r>
    </w:p>
    <w:p>
      <w:pPr>
        <w:pStyle w:val="ListParagraph"/>
        <w:numPr>
          <w:ilvl w:val="0"/>
          <w:numId w:val="3"/>
        </w:numPr>
        <w:spacing w:before="0" w:after="0"/>
        <w:contextualSpacing/>
        <w:jc w:val="both"/>
        <w:rPr/>
      </w:pPr>
      <w:r>
        <w:rPr>
          <w:b/>
        </w:rPr>
        <w:t>Vista automática ajustada con pocos datos.</w:t>
      </w:r>
      <w:r>
        <w:rPr/>
        <w:t xml:space="preserve"> El umbral se fijó con las 17 secuencias iniciales y no detecta cambios de vista de pocos segundos; cuando se conoce la vista, conviene indicarla.</w:t>
      </w:r>
    </w:p>
    <w:p>
      <w:pPr>
        <w:pStyle w:val="ListParagraph"/>
        <w:numPr>
          <w:ilvl w:val="0"/>
          <w:numId w:val="3"/>
        </w:numPr>
        <w:spacing w:before="0" w:after="0"/>
        <w:contextualSpacing/>
        <w:jc w:val="both"/>
        <w:rPr/>
      </w:pPr>
      <w:r>
        <w:rPr>
          <w:b/>
        </w:rPr>
        <w:t>Fase base.</w:t>
      </w:r>
      <w:r>
        <w:rPr/>
        <w:t xml:space="preserve"> Se supone que el nadador comienza descansado; si no es así, el inicio de la fatiga se subestima. En tiempo real la fase base son los diez primeros ciclos.</w:t>
      </w:r>
    </w:p>
    <w:p>
      <w:pPr>
        <w:pStyle w:val="ListParagraph"/>
        <w:numPr>
          <w:ilvl w:val="0"/>
          <w:numId w:val="3"/>
        </w:numPr>
        <w:spacing w:before="0" w:after="0"/>
        <w:contextualSpacing/>
        <w:jc w:val="both"/>
        <w:rPr/>
      </w:pPr>
      <w:r>
        <w:rPr>
          <w:b/>
        </w:rPr>
        <w:t>Datos sintéticos.</w:t>
      </w:r>
      <w:r>
        <w:rPr/>
        <w:t xml:space="preserve"> Validan el método, pero son más regulares que los reales.</w:t>
      </w:r>
    </w:p>
    <w:p>
      <w:pPr>
        <w:pStyle w:val="Normal"/>
        <w:rPr/>
      </w:pPr>
      <w:r>
        <w:rPr/>
      </w:r>
    </w:p>
    <w:p>
      <w:pPr>
        <w:pStyle w:val="Heading1"/>
        <w:numPr>
          <w:ilvl w:val="0"/>
          <w:numId w:val="77"/>
        </w:numPr>
        <w:rPr/>
      </w:pPr>
      <w:bookmarkStart w:id="127" w:name="__RefHeading___Toc9234_1990011517"/>
      <w:bookmarkStart w:id="128" w:name="_Toc37845891"/>
      <w:bookmarkStart w:id="129" w:name="_Toc37758906"/>
      <w:bookmarkEnd w:id="127"/>
      <w:r>
        <w:rPr/>
        <w:t>CONCLUSIONES</w:t>
      </w:r>
      <w:bookmarkEnd w:id="128"/>
      <w:bookmarkEnd w:id="129"/>
    </w:p>
    <w:p>
      <w:pPr>
        <w:pStyle w:val="Heading2"/>
        <w:numPr>
          <w:ilvl w:val="1"/>
          <w:numId w:val="78"/>
        </w:numPr>
        <w:rPr/>
      </w:pPr>
      <w:bookmarkStart w:id="130" w:name="__RefHeading___Toc9236_1990011517"/>
      <w:bookmarkStart w:id="131" w:name="_Toc37845892"/>
      <w:bookmarkStart w:id="132" w:name="_Toc37758907"/>
      <w:bookmarkEnd w:id="130"/>
      <w:r>
        <w:rPr/>
        <w:t>Conclusiones del trabajo</w:t>
      </w:r>
      <w:bookmarkEnd w:id="131"/>
      <w:bookmarkEnd w:id="132"/>
    </w:p>
    <w:p>
      <w:pPr>
        <w:pStyle w:val="Normal"/>
        <w:jc w:val="both"/>
        <w:rPr/>
      </w:pPr>
      <w:r>
        <w:rPr/>
        <w:t>Se ha desarrollado un sistema completo de análisis biomecánico explicable que funciona en la CPU de un ordenador personal y que transforma un vídeo de nado en indicadores de eficiencia, inicio de la fatiga técnica y atribución por variable. La Tabla 16 resume el grado de cumplimiento de los objetivos.</w:t>
      </w:r>
    </w:p>
    <w:p>
      <w:pPr>
        <w:pStyle w:val="Caption"/>
        <w:keepNext w:val="true"/>
        <w:jc w:val="center"/>
        <w:rPr/>
      </w:pPr>
      <w:r>
        <w:rPr/>
        <w:t xml:space="preserve">Tabla </w:t>
      </w:r>
      <w:r>
        <w:rPr/>
        <w:fldChar w:fldCharType="begin"/>
      </w:r>
      <w:r>
        <w:rPr/>
        <w:instrText xml:space="preserve"> SEQ Tabla \* ARABIC </w:instrText>
      </w:r>
      <w:r>
        <w:rPr/>
        <w:fldChar w:fldCharType="separate"/>
      </w:r>
      <w:r>
        <w:rPr/>
        <w:t>16</w:t>
      </w:r>
      <w:r>
        <w:rPr/>
        <w:fldChar w:fldCharType="end"/>
      </w:r>
      <w:r>
        <w:rPr/>
        <w:t>. Grado de cumplimiento de los objetivos específicos.</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4"/>
        <w:gridCol w:w="4253"/>
        <w:gridCol w:w="1984"/>
      </w:tblGrid>
      <w:tr>
        <w:trPr>
          <w:tblHeader w:val="true"/>
          <w:cantSplit w:val="true"/>
        </w:trPr>
        <w:tc>
          <w:tcPr>
            <w:tcW w:w="283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Objetivo</w:t>
            </w:r>
          </w:p>
        </w:tc>
        <w:tc>
          <w:tcPr>
            <w:tcW w:w="425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Resultado</w:t>
            </w:r>
          </w:p>
        </w:tc>
        <w:tc>
          <w:tcPr>
            <w:tcW w:w="198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Grado</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OE1. Selección del modelo de pose</w:t>
            </w:r>
          </w:p>
        </w:tc>
        <w:tc>
          <w:tcPr>
            <w:tcW w:w="42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Comparativa en CPU; YOLOv8n-Pose elegido y justificado</w:t>
            </w:r>
          </w:p>
        </w:tc>
        <w:tc>
          <w:tcPr>
            <w:tcW w:w="198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Cumplido</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OE2. Elevación a 3D</w:t>
            </w:r>
          </w:p>
        </w:tc>
        <w:tc>
          <w:tcPr>
            <w:tcW w:w="42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Implementada y evaluada; válida en codo y cadera, no en rodilla</w:t>
            </w:r>
          </w:p>
        </w:tc>
        <w:tc>
          <w:tcPr>
            <w:tcW w:w="198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Cumplido con limitaciones</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OE3. Ciclos de brazada</w:t>
            </w:r>
          </w:p>
        </w:tc>
        <w:tc>
          <w:tcPr>
            <w:tcW w:w="42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Error de la frecuencia del 6,5 % al 8,2 % frente al conteo manual; vista automática</w:t>
            </w:r>
          </w:p>
        </w:tc>
        <w:tc>
          <w:tcPr>
            <w:tcW w:w="198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Cumplido</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OE4. Variables por ciclo</w:t>
            </w:r>
          </w:p>
        </w:tc>
        <w:tc>
          <w:tcPr>
            <w:tcW w:w="42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Eficiencia y ángulos de codo, hombro, cadera, rodilla y pies</w:t>
            </w:r>
          </w:p>
        </w:tc>
        <w:tc>
          <w:tcPr>
            <w:tcW w:w="198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Cumplido</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OE5. Inicio de la fatiga</w:t>
            </w:r>
          </w:p>
        </w:tc>
        <w:tc>
          <w:tcPr>
            <w:tcW w:w="42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Validado con datos sintéticos (detección 100 %, falsas alarmas 10 %) y en tiempo real (10/10, sin falsas alarmas); fatiga técnica detectada en la secuencia real de 34 min; sin referencia fisiológica</w:t>
            </w:r>
          </w:p>
        </w:tc>
        <w:tc>
          <w:tcPr>
            <w:tcW w:w="198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Parcial</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OE6. Atribución con SHAP</w:t>
            </w:r>
          </w:p>
        </w:tc>
        <w:tc>
          <w:tcPr>
            <w:tcW w:w="42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Global, local y textual; coincide con las variables alteradas</w:t>
            </w:r>
          </w:p>
        </w:tc>
        <w:tc>
          <w:tcPr>
            <w:tcW w:w="198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Cumplido</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OE7. Clasificación del estilo</w:t>
            </w:r>
          </w:p>
        </w:tc>
        <w:tc>
          <w:tcPr>
            <w:tcW w:w="42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Modelo supervisado: 100 % en datos sintéticos, no generaliza en vídeo real. Reglas biomecánicas: familia correcta en 15 de 19 vídeos reales</w:t>
            </w:r>
          </w:p>
        </w:tc>
        <w:tc>
          <w:tcPr>
            <w:tcW w:w="198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Parcial</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OE8. Vídeo anotado y tiempo real</w:t>
            </w:r>
          </w:p>
        </w:tc>
        <w:tc>
          <w:tcPr>
            <w:tcW w:w="425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Panel de fatiga por ciclo en el vídeo anotado y en el modo en tiempo real</w:t>
            </w:r>
          </w:p>
        </w:tc>
        <w:tc>
          <w:tcPr>
            <w:tcW w:w="198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Cumplido</w:t>
            </w:r>
          </w:p>
        </w:tc>
      </w:tr>
      <w:tr>
        <w:trPr>
          <w:cantSplit w:val="true"/>
        </w:trPr>
        <w:tc>
          <w:tcPr>
            <w:tcW w:w="283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OE9. Evaluación con datos sintéticos</w:t>
            </w:r>
          </w:p>
        </w:tc>
        <w:tc>
          <w:tcPr>
            <w:tcW w:w="425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Generador con referencia conocida y pruebas automáticas</w:t>
            </w:r>
          </w:p>
        </w:tc>
        <w:tc>
          <w:tcPr>
            <w:tcW w:w="198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Cumplido</w:t>
            </w:r>
          </w:p>
        </w:tc>
      </w:tr>
    </w:tbl>
    <w:p>
      <w:pPr>
        <w:pStyle w:val="Normal"/>
        <w:jc w:val="both"/>
        <w:rPr/>
      </w:pPr>
      <w:r>
        <w:rPr/>
      </w:r>
    </w:p>
    <w:p>
      <w:pPr>
        <w:pStyle w:val="Normal"/>
        <w:jc w:val="both"/>
        <w:rPr/>
      </w:pPr>
      <w:r>
        <w:rPr/>
        <w:t>Con datos sintéticos de referencia conocida, el sistema estima la frecuencia de ciclo, la velocidad y la distancia por ciclo con errores medianos inferiores al 5 %, detecta el inicio de la fatiga al comienzo de la transición programada, también en tiempo real, y atribuye la fatiga a las variables alteradas. Con vídeo real, la frecuencia de ciclo se aproxima al conteo manual con un error del 6,5 % al 8,2 %, la vista y la familia del estilo se determinan automáticamente, y el análisis de 25 secuencias de 5 participantes produjo 165 ciclos válidos y perfiles técnicos diferenciados por nadador. En la secuencia continua de 34 min, el sistema detectó el inicio de la fatiga técnica en t = 748,0 s y explicó sus causas. Las sesiones de pasadas cortas no presentaron fatiga, como cabía esperar por su duración.</w:t>
      </w:r>
    </w:p>
    <w:p>
      <w:pPr>
        <w:pStyle w:val="Normal"/>
        <w:jc w:val="both"/>
        <w:rPr/>
      </w:pPr>
      <w:r>
        <w:rPr/>
        <w:t>La principal debilidad del trabajo no reside en el modelo ni en la arquitectura, sino en la escasez de datos reales y en la ausencia de una validación experimental de la fatiga en nadadores reales. El sistema está preparado para esa validación en cuanto se disponga de grabaciones de nado continuo y de una referencia fisiológica.</w:t>
      </w:r>
    </w:p>
    <w:p>
      <w:pPr>
        <w:pStyle w:val="NoSpacing"/>
        <w:jc w:val="both"/>
        <w:rPr>
          <w:color w:val="FF0000"/>
        </w:rPr>
      </w:pPr>
      <w:r>
        <w:rPr>
          <w:color w:val="FF0000"/>
        </w:rPr>
      </w:r>
    </w:p>
    <w:p>
      <w:pPr>
        <w:pStyle w:val="Heading2"/>
        <w:numPr>
          <w:ilvl w:val="1"/>
          <w:numId w:val="79"/>
        </w:numPr>
        <w:rPr/>
      </w:pPr>
      <w:bookmarkStart w:id="133" w:name="__RefHeading___Toc9238_1990011517"/>
      <w:bookmarkStart w:id="134" w:name="_Toc37845893"/>
      <w:bookmarkStart w:id="135" w:name="_Toc37758908"/>
      <w:bookmarkEnd w:id="133"/>
      <w:r>
        <w:rPr/>
        <w:t>Conclusiones personales</w:t>
      </w:r>
      <w:bookmarkEnd w:id="134"/>
      <w:bookmarkEnd w:id="135"/>
    </w:p>
    <w:p>
      <w:pPr>
        <w:pStyle w:val="Normal"/>
        <w:jc w:val="both"/>
        <w:rPr/>
      </w:pPr>
      <w:r>
        <w:rPr/>
        <w:t>Este trabajo me ha enseñado que, en un proyecto de inteligencia artificial aplicada, la calidad de los datos pesa más que la elección del modelo. Descubrir que la exactitud del 99,99 % de una versión anterior era fuga de datos fue la lección más importante: desde entonces he contrastado cada resultado con una referencia, ya fuera un conteo manual o un conjunto de datos sintéticos con valores conocidos.</w:t>
      </w:r>
    </w:p>
    <w:p>
      <w:pPr>
        <w:pStyle w:val="Normal"/>
        <w:jc w:val="both"/>
        <w:rPr/>
      </w:pPr>
      <w:r>
        <w:rPr/>
        <w:t>También he aprendido a adaptar herramientas concebidas para personas de pie a un entorno tan distinto como el agua, y a presentar los resultados de forma que un entrenador pueda utilizarlos. Trabajar con un ordenador sin GPU me obligó a priorizar soluciones ligeras y a medir su coste real. Me llevo, sobre todo, la importancia de ser rigurosa con lo que un sistema puede y no puede afirmar.</w:t>
      </w:r>
    </w:p>
    <w:p>
      <w:pPr>
        <w:pStyle w:val="NoSpacing"/>
        <w:jc w:val="both"/>
        <w:rPr>
          <w:color w:val="FF0000"/>
        </w:rPr>
      </w:pPr>
      <w:r>
        <w:rPr>
          <w:color w:val="FF0000"/>
        </w:rPr>
      </w:r>
    </w:p>
    <w:p>
      <w:pPr>
        <w:pStyle w:val="NoSpacing"/>
        <w:jc w:val="both"/>
        <w:rPr>
          <w:color w:val="FF0000"/>
        </w:rPr>
      </w:pPr>
      <w:r>
        <w:rPr>
          <w:color w:val="FF0000"/>
        </w:rPr>
      </w:r>
    </w:p>
    <w:p>
      <w:pPr>
        <w:pStyle w:val="NoSpacing"/>
        <w:jc w:val="both"/>
        <w:rPr>
          <w:color w:val="FF0000"/>
        </w:rPr>
      </w:pPr>
      <w:r>
        <w:rPr>
          <w:color w:val="FF0000"/>
        </w:rPr>
      </w:r>
    </w:p>
    <w:p>
      <w:pPr>
        <w:pStyle w:val="Normal"/>
        <w:rPr>
          <w:color w:val="FF0000"/>
        </w:rPr>
      </w:pPr>
      <w:r>
        <w:rPr>
          <w:color w:val="FF0000"/>
        </w:rPr>
      </w:r>
    </w:p>
    <w:p>
      <w:pPr>
        <w:pStyle w:val="Heading1"/>
        <w:numPr>
          <w:ilvl w:val="0"/>
          <w:numId w:val="80"/>
        </w:numPr>
        <w:rPr/>
      </w:pPr>
      <w:bookmarkStart w:id="136" w:name="__RefHeading___Toc9240_1990011517"/>
      <w:bookmarkStart w:id="137" w:name="_Toc37845894"/>
      <w:bookmarkStart w:id="138" w:name="_Toc37758909"/>
      <w:bookmarkEnd w:id="136"/>
      <w:r>
        <w:rPr/>
        <w:t>FUTURAS LÍNEAS DE TRABAJO</w:t>
      </w:r>
      <w:bookmarkEnd w:id="137"/>
      <w:bookmarkEnd w:id="138"/>
    </w:p>
    <w:p>
      <w:pPr>
        <w:pStyle w:val="Normal"/>
        <w:jc w:val="both"/>
        <w:rPr/>
      </w:pPr>
      <w:r>
        <w:rPr/>
        <w:t>Las líneas de trabajo futuras se derivan directamente de las limitaciones identificadas y se agrupan en cuatro ámbitos: los datos y la validación experimental, los modelos de visión, la extensión del sistema y su aplicación práctica.</w:t>
      </w:r>
    </w:p>
    <w:p>
      <w:pPr>
        <w:pStyle w:val="Heading2"/>
        <w:keepNext w:val="true"/>
        <w:numPr>
          <w:ilvl w:val="1"/>
          <w:numId w:val="81"/>
        </w:numPr>
        <w:rPr/>
      </w:pPr>
      <w:bookmarkStart w:id="139" w:name="__RefHeading___Toc9242_1990011517"/>
      <w:bookmarkEnd w:id="139"/>
      <w:r>
        <w:rPr/>
        <w:t>Datos y validación experimental</w:t>
      </w:r>
    </w:p>
    <w:p>
      <w:pPr>
        <w:pStyle w:val="Normal"/>
        <w:jc w:val="both"/>
        <w:rPr/>
      </w:pPr>
      <w:r>
        <w:rPr/>
        <w:t>La prioridad es la validación experimental de la fatiga en nadadores reales. Para ello se propone un protocolo de grabación de series largas de nado continuo (por ejemplo, 400 m o series hasta el agotamiento) con cámara lateral fija y calibrada, acompañado de referencias independientes del estado de fatiga: concentración de lactato en sangre, escala de esfuerzo percibido y valoración experta del entrenador. Con esos datos podría medirse la concordancia entre el ciclo de inicio detectado y la referencia, y estimarse la sensibilidad y la especificidad del método.</w:t>
      </w:r>
    </w:p>
    <w:p>
      <w:pPr>
        <w:pStyle w:val="Normal"/>
        <w:jc w:val="both"/>
        <w:rPr/>
      </w:pPr>
      <w:r>
        <w:rPr/>
        <w:t>En paralelo, la anotación manual de un conjunto de fotogramas subacuáticos permitiría calcular las métricas estándar de estimación de pose (OKS, PCK y mAP) sobre los datos propios y comparar los modelos con el mismo criterio que la literatura. La ampliación del estudio a los ocho nadadores disponibles y a los cuatro estilos permitiría, además, comparar patrones individuales de fatiga.</w:t>
      </w:r>
    </w:p>
    <w:p>
      <w:pPr>
        <w:pStyle w:val="Heading2"/>
        <w:keepNext w:val="true"/>
        <w:numPr>
          <w:ilvl w:val="1"/>
          <w:numId w:val="82"/>
        </w:numPr>
        <w:rPr/>
      </w:pPr>
      <w:bookmarkStart w:id="140" w:name="__RefHeading___Toc9244_1990011517"/>
      <w:bookmarkEnd w:id="140"/>
      <w:r>
        <w:rPr/>
        <w:t>Modelos de visión</w:t>
      </w:r>
    </w:p>
    <w:p>
      <w:pPr>
        <w:pStyle w:val="Normal"/>
        <w:jc w:val="both"/>
        <w:rPr/>
      </w:pPr>
      <w:r>
        <w:rPr/>
        <w:t>El ajuste fino de los modelos de pose con imágenes de natación, procedentes de SwimXYZ y de fotogramas propios anotados, debería mejorar la detección bajo el agua y la distinción entre el brazo izquierdo y el derecho. Con un conjunto anotado suficiente cabría desarrollar un modelo propio especializado en natación. Del mismo modo, la adaptación de MotionBERT a nadadores, con datos de captura de movimiento acuático o sintéticos, permitiría obtener ángulos 3D fiables en la extremidad inferior. Cuando se disponga de GPU, ViTPose y otros modelos de mayor precisión podrán evaluarse con el mismo protocolo.</w:t>
      </w:r>
    </w:p>
    <w:p>
      <w:pPr>
        <w:pStyle w:val="Heading2"/>
        <w:keepNext w:val="true"/>
        <w:numPr>
          <w:ilvl w:val="1"/>
          <w:numId w:val="83"/>
        </w:numPr>
        <w:rPr/>
      </w:pPr>
      <w:bookmarkStart w:id="141" w:name="__RefHeading___Toc9246_1990011517"/>
      <w:bookmarkEnd w:id="141"/>
      <w:r>
        <w:rPr/>
        <w:t>Extensión del sistema</w:t>
      </w:r>
    </w:p>
    <w:p>
      <w:pPr>
        <w:pStyle w:val="Normal"/>
        <w:jc w:val="both"/>
        <w:rPr/>
      </w:pPr>
      <w:r>
        <w:rPr/>
        <w:t>El modo audio, que estimaría la frecuencia de brazada y el patrón respiratorio a partir del sonido, completaría los modos de entrada previstos. La fusión con sensores inerciales permitiría medir la velocidad sin calibrar la cámara. La validación de la vista automática con secuencias nuevas, y su extensión a vistas oblicuas, reforzaría el modo híbrido, y el entrenamiento del clasificador de estilo con vídeos reales etiquetados reduciría la distancia entre el dominio sintético y el real.</w:t>
      </w:r>
    </w:p>
    <w:p>
      <w:pPr>
        <w:pStyle w:val="Heading2"/>
        <w:keepNext w:val="true"/>
        <w:numPr>
          <w:ilvl w:val="1"/>
          <w:numId w:val="84"/>
        </w:numPr>
        <w:rPr/>
      </w:pPr>
      <w:bookmarkStart w:id="142" w:name="__RefHeading___Toc9248_1990011517"/>
      <w:bookmarkEnd w:id="142"/>
      <w:r>
        <w:rPr/>
        <w:t>Aplicación práctica</w:t>
      </w:r>
    </w:p>
    <w:p>
      <w:pPr>
        <w:pStyle w:val="Normal"/>
        <w:jc w:val="both"/>
        <w:rPr/>
      </w:pPr>
      <w:r>
        <w:rPr/>
        <w:t>Por último, una versión con procesamiento en tiempo casi real y una interfaz para el entrenador facilitarían su uso diario en el club. Un sistema de grabación con cámara que acompañe al nadador permitiría analizar series completas de nado continuo, condición necesaria para observar la fatiga en entrenamientos reales.</w:t>
      </w:r>
    </w:p>
    <w:p>
      <w:pPr>
        <w:pStyle w:val="Heading1"/>
        <w:numPr>
          <w:ilvl w:val="0"/>
          <w:numId w:val="85"/>
        </w:numPr>
        <w:rPr/>
      </w:pPr>
      <w:bookmarkStart w:id="143" w:name="__RefHeading___Toc9250_1990011517"/>
      <w:bookmarkStart w:id="144" w:name="_Toc37845895"/>
      <w:bookmarkStart w:id="145" w:name="_Toc37758910"/>
      <w:bookmarkEnd w:id="143"/>
      <w:r>
        <w:rPr/>
        <w:t>REFERENCIAS</w:t>
      </w:r>
      <w:bookmarkEnd w:id="144"/>
      <w:bookmarkEnd w:id="145"/>
    </w:p>
    <w:p>
      <w:pPr>
        <w:pStyle w:val="Bibliography"/>
        <w:spacing w:before="120" w:after="80"/>
        <w:ind w:hanging="567" w:left="567"/>
        <w:rPr/>
      </w:pPr>
      <w:bookmarkStart w:id="146" w:name="ref_craig1979"/>
      <w:r>
        <w:rPr/>
        <w:t>[1]</w:t>
      </w:r>
      <w:bookmarkEnd w:id="146"/>
      <w:r>
        <w:rPr/>
        <w:tab/>
        <w:t xml:space="preserve">A. B. Craig y D. R. Pendergast, «Relationships of stroke rate, distance per stroke, and velocity in competitive swimming», </w:t>
      </w:r>
      <w:r>
        <w:rPr>
          <w:i/>
        </w:rPr>
        <w:t>Medicine and Science in Sports</w:t>
      </w:r>
      <w:r>
        <w:rPr/>
        <w:t>, vol. 11, n.º 3, pp. 278-283, 1979.</w:t>
      </w:r>
    </w:p>
    <w:p>
      <w:pPr>
        <w:pStyle w:val="Bibliography"/>
        <w:spacing w:before="120" w:after="80"/>
        <w:ind w:hanging="567" w:left="567"/>
        <w:rPr/>
      </w:pPr>
      <w:bookmarkStart w:id="147" w:name="ref_alberty2005"/>
      <w:r>
        <w:rPr/>
        <w:t>[2]</w:t>
      </w:r>
      <w:bookmarkEnd w:id="147"/>
      <w:r>
        <w:rPr/>
        <w:tab/>
        <w:t xml:space="preserve">M. Alberty, M. Sidney, F. Huot-Marchand, J. M. Hespel y P. Pelayo, «Intracyclic velocity variations and arm coordination during exhaustive exercise in front crawl stroke», </w:t>
      </w:r>
      <w:r>
        <w:rPr>
          <w:i/>
        </w:rPr>
        <w:t>International Journal of Sports Medicine</w:t>
      </w:r>
      <w:r>
        <w:rPr/>
        <w:t>, vol. 26, n.º 6, pp. 471-475, 2005.</w:t>
      </w:r>
    </w:p>
    <w:p>
      <w:pPr>
        <w:pStyle w:val="Bibliography"/>
        <w:spacing w:before="120" w:after="80"/>
        <w:ind w:hanging="567" w:left="567"/>
        <w:rPr/>
      </w:pPr>
      <w:bookmarkStart w:id="148" w:name="ref_costill1985"/>
      <w:r>
        <w:rPr/>
        <w:t>[3]</w:t>
      </w:r>
      <w:bookmarkEnd w:id="148"/>
      <w:r>
        <w:rPr/>
        <w:tab/>
        <w:t xml:space="preserve">D. L. Costill, J. Kovaleski, D. Porter, J. Kirwan, R. Fielding y D. King, «Energy expenditure during front crawl swimming: predicting success in middle-distance events», </w:t>
      </w:r>
      <w:r>
        <w:rPr>
          <w:i/>
        </w:rPr>
        <w:t>International Journal of Sports Medicine</w:t>
      </w:r>
      <w:r>
        <w:rPr/>
        <w:t>, vol. 6, n.º 5, pp. 266-270, 1985.</w:t>
      </w:r>
    </w:p>
    <w:p>
      <w:pPr>
        <w:pStyle w:val="Bibliography"/>
        <w:spacing w:before="120" w:after="80"/>
        <w:ind w:hanging="567" w:left="567"/>
        <w:rPr/>
      </w:pPr>
      <w:bookmarkStart w:id="149" w:name="ref_toussaint1992"/>
      <w:r>
        <w:rPr/>
        <w:t>[4]</w:t>
      </w:r>
      <w:bookmarkEnd w:id="149"/>
      <w:r>
        <w:rPr/>
        <w:tab/>
        <w:t xml:space="preserve">H. M. Toussaint y P. J. Beek, «Biomechanics of competitive front crawl swimming», </w:t>
      </w:r>
      <w:r>
        <w:rPr>
          <w:i/>
        </w:rPr>
        <w:t>Sports Medicine</w:t>
      </w:r>
      <w:r>
        <w:rPr/>
        <w:t>, vol. 13, n.º 1, pp. 8-24, 1992.</w:t>
      </w:r>
    </w:p>
    <w:p>
      <w:pPr>
        <w:pStyle w:val="Bibliography"/>
        <w:spacing w:before="120" w:after="80"/>
        <w:ind w:hanging="567" w:left="567"/>
        <w:rPr/>
      </w:pPr>
      <w:bookmarkStart w:id="150" w:name="ref_chollet2000"/>
      <w:r>
        <w:rPr/>
        <w:t>[5]</w:t>
      </w:r>
      <w:bookmarkEnd w:id="150"/>
      <w:r>
        <w:rPr/>
        <w:tab/>
        <w:t xml:space="preserve">D. Chollet, S. Chalies y J. C. Chatard, «A new index of coordination for the crawl: description and usefulness», </w:t>
      </w:r>
      <w:r>
        <w:rPr>
          <w:i/>
        </w:rPr>
        <w:t>International Journal of Sports Medicine</w:t>
      </w:r>
      <w:r>
        <w:rPr/>
        <w:t>, vol. 21, n.º 1, pp. 54-59, 2000.</w:t>
      </w:r>
    </w:p>
    <w:p>
      <w:pPr>
        <w:pStyle w:val="Bibliography"/>
        <w:spacing w:before="120" w:after="80"/>
        <w:ind w:hanging="567" w:left="567"/>
        <w:rPr/>
      </w:pPr>
      <w:bookmarkStart w:id="151" w:name="ref_lecun2015"/>
      <w:r>
        <w:rPr/>
        <w:t>[6]</w:t>
      </w:r>
      <w:bookmarkEnd w:id="151"/>
      <w:r>
        <w:rPr/>
        <w:tab/>
        <w:t xml:space="preserve">Y. LeCun, Y. Bengio y G. Hinton, «Deep learning», </w:t>
      </w:r>
      <w:r>
        <w:rPr>
          <w:i/>
        </w:rPr>
        <w:t>Nature</w:t>
      </w:r>
      <w:r>
        <w:rPr/>
        <w:t>, vol. 521, n.º 7553, pp. 436-444, 2015.</w:t>
      </w:r>
    </w:p>
    <w:p>
      <w:pPr>
        <w:pStyle w:val="Bibliography"/>
        <w:spacing w:before="120" w:after="80"/>
        <w:ind w:hanging="567" w:left="567"/>
        <w:rPr/>
      </w:pPr>
      <w:bookmarkStart w:id="152" w:name="ref_vaswani2017"/>
      <w:r>
        <w:rPr/>
        <w:t>[7]</w:t>
      </w:r>
      <w:bookmarkEnd w:id="152"/>
      <w:r>
        <w:rPr/>
        <w:tab/>
        <w:t xml:space="preserve">A. Vaswani et al., «Attention is all you need», en </w:t>
      </w:r>
      <w:r>
        <w:rPr>
          <w:i/>
        </w:rPr>
        <w:t>Advances in Neural Information Processing Systems (NeurIPS)</w:t>
      </w:r>
      <w:r>
        <w:rPr/>
        <w:t>, vol. 30, 2017.</w:t>
      </w:r>
    </w:p>
    <w:p>
      <w:pPr>
        <w:pStyle w:val="Bibliography"/>
        <w:spacing w:before="120" w:after="80"/>
        <w:ind w:hanging="567" w:left="567"/>
        <w:rPr/>
      </w:pPr>
      <w:bookmarkStart w:id="153" w:name="ref_pan2010"/>
      <w:r>
        <w:rPr/>
        <w:t>[8]</w:t>
      </w:r>
      <w:bookmarkEnd w:id="153"/>
      <w:r>
        <w:rPr/>
        <w:tab/>
        <w:t xml:space="preserve">S. J. Pan y Q. Yang, «A survey on transfer learning», </w:t>
      </w:r>
      <w:r>
        <w:rPr>
          <w:i/>
        </w:rPr>
        <w:t>IEEE Transactions on Knowledge and Data Engineering</w:t>
      </w:r>
      <w:r>
        <w:rPr/>
        <w:t>, vol. 22, n.º 10, pp. 1345-1359, 2010.</w:t>
      </w:r>
    </w:p>
    <w:p>
      <w:pPr>
        <w:pStyle w:val="Bibliography"/>
        <w:spacing w:before="120" w:after="80"/>
        <w:ind w:hanging="567" w:left="567"/>
        <w:rPr/>
      </w:pPr>
      <w:bookmarkStart w:id="154" w:name="ref_lin2014"/>
      <w:r>
        <w:rPr/>
        <w:t>[9]</w:t>
      </w:r>
      <w:bookmarkEnd w:id="154"/>
      <w:r>
        <w:rPr/>
        <w:tab/>
        <w:t xml:space="preserve">T.-Y. Lin et al., «Microsoft COCO: common objects in context», en </w:t>
      </w:r>
      <w:r>
        <w:rPr>
          <w:i/>
        </w:rPr>
        <w:t>European Conference on Computer Vision (ECCV)</w:t>
      </w:r>
      <w:r>
        <w:rPr/>
        <w:t>, 2014, pp. 740-755.</w:t>
      </w:r>
    </w:p>
    <w:p>
      <w:pPr>
        <w:pStyle w:val="Bibliography"/>
        <w:spacing w:before="120" w:after="80"/>
        <w:ind w:hanging="567" w:left="567"/>
        <w:rPr/>
      </w:pPr>
      <w:bookmarkStart w:id="155" w:name="ref_cao2017"/>
      <w:r>
        <w:rPr/>
        <w:t>[10]</w:t>
      </w:r>
      <w:bookmarkEnd w:id="155"/>
      <w:r>
        <w:rPr/>
        <w:tab/>
        <w:t xml:space="preserve">Z. Cao, T. Simon, S.-E. Wei y Y. Sheikh, «Realtime multi-person 2D pose estimation using part affinity fields», en </w:t>
      </w:r>
      <w:r>
        <w:rPr>
          <w:i/>
        </w:rPr>
        <w:t>Proc. IEEE CVPR</w:t>
      </w:r>
      <w:r>
        <w:rPr/>
        <w:t>, 2017, pp. 7291-7299.</w:t>
      </w:r>
    </w:p>
    <w:p>
      <w:pPr>
        <w:pStyle w:val="Bibliography"/>
        <w:spacing w:before="120" w:after="80"/>
        <w:ind w:hanging="567" w:left="567"/>
        <w:rPr/>
      </w:pPr>
      <w:bookmarkStart w:id="156" w:name="ref_sun2019"/>
      <w:r>
        <w:rPr/>
        <w:t>[11]</w:t>
      </w:r>
      <w:bookmarkEnd w:id="156"/>
      <w:r>
        <w:rPr/>
        <w:tab/>
        <w:t xml:space="preserve">K. Sun, B. Xiao, D. Liu y J. Wang, «Deep high-resolution representation learning for human pose estimation», en </w:t>
      </w:r>
      <w:r>
        <w:rPr>
          <w:i/>
        </w:rPr>
        <w:t>Proc. IEEE CVPR</w:t>
      </w:r>
      <w:r>
        <w:rPr/>
        <w:t>, 2019, pp. 5693-5703.</w:t>
      </w:r>
    </w:p>
    <w:p>
      <w:pPr>
        <w:pStyle w:val="Bibliography"/>
        <w:spacing w:before="120" w:after="80"/>
        <w:ind w:hanging="567" w:left="567"/>
        <w:rPr/>
      </w:pPr>
      <w:bookmarkStart w:id="157" w:name="ref_redmon2016"/>
      <w:r>
        <w:rPr/>
        <w:t>[12]</w:t>
      </w:r>
      <w:bookmarkEnd w:id="157"/>
      <w:r>
        <w:rPr/>
        <w:tab/>
        <w:t xml:space="preserve">J. Redmon, S. Divvala, R. Girshick y A. Farhadi, «You only look once: unified, real-time object detection», en </w:t>
      </w:r>
      <w:r>
        <w:rPr>
          <w:i/>
        </w:rPr>
        <w:t>Proc. IEEE Conference on Computer Vision and Pattern Recognition (CVPR)</w:t>
      </w:r>
      <w:r>
        <w:rPr/>
        <w:t>, 2016, pp. 779-788.</w:t>
      </w:r>
    </w:p>
    <w:p>
      <w:pPr>
        <w:pStyle w:val="Bibliography"/>
        <w:spacing w:before="120" w:after="80"/>
        <w:ind w:hanging="567" w:left="567"/>
        <w:rPr/>
      </w:pPr>
      <w:bookmarkStart w:id="158" w:name="ref_maji2022"/>
      <w:r>
        <w:rPr/>
        <w:t>[13]</w:t>
      </w:r>
      <w:bookmarkEnd w:id="158"/>
      <w:r>
        <w:rPr/>
        <w:tab/>
        <w:t xml:space="preserve">D. Maji, S. Nagori, M. Mathew y D. Poddar, «YOLO-Pose: enhancing YOLO for multi person pose estimation using object keypoint similarity loss», en </w:t>
      </w:r>
      <w:r>
        <w:rPr>
          <w:i/>
        </w:rPr>
        <w:t>Proc. IEEE CVPR Workshops</w:t>
      </w:r>
      <w:r>
        <w:rPr/>
        <w:t>, 2022.</w:t>
      </w:r>
    </w:p>
    <w:p>
      <w:pPr>
        <w:pStyle w:val="Bibliography"/>
        <w:spacing w:before="120" w:after="80"/>
        <w:ind w:hanging="567" w:left="567"/>
        <w:rPr/>
      </w:pPr>
      <w:bookmarkStart w:id="159" w:name="ref_jocher2023"/>
      <w:r>
        <w:rPr/>
        <w:t>[14]</w:t>
      </w:r>
      <w:bookmarkEnd w:id="159"/>
      <w:r>
        <w:rPr/>
        <w:tab/>
        <w:t xml:space="preserve">G. Jocher, A. Chaurasia y J. Qiu, </w:t>
      </w:r>
      <w:r>
        <w:rPr>
          <w:i/>
        </w:rPr>
        <w:t>Ultralytics YOLOv8</w:t>
      </w:r>
      <w:r>
        <w:rPr/>
        <w:t xml:space="preserve"> (software y documentación de modelos), GitHub, 2023.</w:t>
      </w:r>
    </w:p>
    <w:p>
      <w:pPr>
        <w:pStyle w:val="Bibliography"/>
        <w:spacing w:before="120" w:after="80"/>
        <w:ind w:hanging="567" w:left="567"/>
        <w:rPr/>
      </w:pPr>
      <w:bookmarkStart w:id="160" w:name="ref_google2021"/>
      <w:r>
        <w:rPr/>
        <w:t>[15]</w:t>
      </w:r>
      <w:bookmarkEnd w:id="160"/>
      <w:r>
        <w:rPr/>
        <w:tab/>
        <w:t xml:space="preserve">Google, </w:t>
      </w:r>
      <w:r>
        <w:rPr>
          <w:i/>
        </w:rPr>
        <w:t>MoveNet: ultra fast and accurate pose detection model</w:t>
      </w:r>
      <w:r>
        <w:rPr/>
        <w:t>, TensorFlow Hub, 2021.</w:t>
      </w:r>
    </w:p>
    <w:p>
      <w:pPr>
        <w:pStyle w:val="Bibliography"/>
        <w:spacing w:before="120" w:after="80"/>
        <w:ind w:hanging="567" w:left="567"/>
        <w:rPr/>
      </w:pPr>
      <w:bookmarkStart w:id="161" w:name="ref_bazarevsky2020"/>
      <w:r>
        <w:rPr/>
        <w:t>[16]</w:t>
      </w:r>
      <w:bookmarkEnd w:id="161"/>
      <w:r>
        <w:rPr/>
        <w:tab/>
        <w:t>V. Bazarevsky, I. Grishchenko, K. Raveendran, T. Zhu, F. Zhang y M. Grundmann, «BlazePose: on-device real-time body pose tracking», arXiv:2006.10204, 2020.</w:t>
      </w:r>
    </w:p>
    <w:p>
      <w:pPr>
        <w:pStyle w:val="Bibliography"/>
        <w:spacing w:before="120" w:after="80"/>
        <w:ind w:hanging="567" w:left="567"/>
        <w:rPr/>
      </w:pPr>
      <w:bookmarkStart w:id="162" w:name="ref_xu2022"/>
      <w:r>
        <w:rPr/>
        <w:t>[17]</w:t>
      </w:r>
      <w:bookmarkEnd w:id="162"/>
      <w:r>
        <w:rPr/>
        <w:tab/>
        <w:t xml:space="preserve">Y. Xu, J. Zhang, Q. Zhang y D. Tao, «ViTPose: simple vision transformer baselines for human pose estimation», en </w:t>
      </w:r>
      <w:r>
        <w:rPr>
          <w:i/>
        </w:rPr>
        <w:t>Advances in Neural Information Processing Systems (NeurIPS)</w:t>
      </w:r>
      <w:r>
        <w:rPr/>
        <w:t>, vol. 35, 2022.</w:t>
      </w:r>
    </w:p>
    <w:p>
      <w:pPr>
        <w:pStyle w:val="Bibliography"/>
        <w:spacing w:before="120" w:after="80"/>
        <w:ind w:hanging="567" w:left="567"/>
        <w:rPr/>
      </w:pPr>
      <w:bookmarkStart w:id="163" w:name="ref_einfalt2018"/>
      <w:r>
        <w:rPr/>
        <w:t>[18]</w:t>
      </w:r>
      <w:bookmarkEnd w:id="163"/>
      <w:r>
        <w:rPr/>
        <w:tab/>
        <w:t xml:space="preserve">M. Einfalt, D. Zecha y R. Lienhart, «Activity-conditioned continuous human pose estimation for performance analysis of athletes using the example of swimming», en </w:t>
      </w:r>
      <w:r>
        <w:rPr>
          <w:i/>
        </w:rPr>
        <w:t>Proc. IEEE Winter Conference on Applications of Computer Vision (WACV)</w:t>
      </w:r>
      <w:r>
        <w:rPr/>
        <w:t>, 2018, pp. 446-455.</w:t>
      </w:r>
    </w:p>
    <w:p>
      <w:pPr>
        <w:pStyle w:val="Bibliography"/>
        <w:spacing w:before="120" w:after="80"/>
        <w:ind w:hanging="567" w:left="567"/>
        <w:rPr/>
      </w:pPr>
      <w:bookmarkStart w:id="164" w:name="ref_fiche2023"/>
      <w:r>
        <w:rPr/>
        <w:t>[19]</w:t>
      </w:r>
      <w:bookmarkEnd w:id="164"/>
      <w:r>
        <w:rPr/>
        <w:tab/>
        <w:t xml:space="preserve">G. Fiche, V. Sevestre, C. Gonzalez-Barral, S. Leglaive y R. Séguier, «SwimXYZ: a large-scale dataset of synthetic swimming motions and videos», en </w:t>
      </w:r>
      <w:r>
        <w:rPr>
          <w:i/>
        </w:rPr>
        <w:t>ACM SIGGRAPH Conference on Motion, Interaction and Games (MIG)</w:t>
      </w:r>
      <w:r>
        <w:rPr/>
        <w:t>, 2023.</w:t>
      </w:r>
    </w:p>
    <w:p>
      <w:pPr>
        <w:pStyle w:val="Bibliography"/>
        <w:spacing w:before="120" w:after="80"/>
        <w:ind w:hanging="567" w:left="567"/>
        <w:rPr/>
      </w:pPr>
      <w:bookmarkStart w:id="165" w:name="ref_andriluka2014"/>
      <w:r>
        <w:rPr/>
        <w:t>[20]</w:t>
      </w:r>
      <w:bookmarkEnd w:id="165"/>
      <w:r>
        <w:rPr/>
        <w:tab/>
        <w:t xml:space="preserve">M. Andriluka, L. Pishchulin, P. Gehler y B. Schiele, «2D human pose estimation: new benchmark and state of the art analysis», en </w:t>
      </w:r>
      <w:r>
        <w:rPr>
          <w:i/>
        </w:rPr>
        <w:t>Proc. IEEE CVPR</w:t>
      </w:r>
      <w:r>
        <w:rPr/>
        <w:t>, 2014, pp. 3686-3693.</w:t>
      </w:r>
    </w:p>
    <w:p>
      <w:pPr>
        <w:pStyle w:val="Bibliography"/>
        <w:spacing w:before="120" w:after="80"/>
        <w:ind w:hanging="567" w:left="567"/>
        <w:rPr/>
      </w:pPr>
      <w:bookmarkStart w:id="166" w:name="ref_martinez2017"/>
      <w:r>
        <w:rPr/>
        <w:t>[21]</w:t>
      </w:r>
      <w:bookmarkEnd w:id="166"/>
      <w:r>
        <w:rPr/>
        <w:tab/>
        <w:t xml:space="preserve">J. Martinez, R. Hossain, J. Romero y J. J. Little, «A simple yet effective baseline for 3D human pose estimation», en </w:t>
      </w:r>
      <w:r>
        <w:rPr>
          <w:i/>
        </w:rPr>
        <w:t>Proc. IEEE International Conference on Computer Vision (ICCV)</w:t>
      </w:r>
      <w:r>
        <w:rPr/>
        <w:t>, 2017, pp. 2640-2649.</w:t>
      </w:r>
    </w:p>
    <w:p>
      <w:pPr>
        <w:pStyle w:val="Bibliography"/>
        <w:spacing w:before="120" w:after="80"/>
        <w:ind w:hanging="567" w:left="567"/>
        <w:rPr/>
      </w:pPr>
      <w:bookmarkStart w:id="167" w:name="ref_ionescu2014"/>
      <w:r>
        <w:rPr/>
        <w:t>[22]</w:t>
      </w:r>
      <w:bookmarkEnd w:id="167"/>
      <w:r>
        <w:rPr/>
        <w:tab/>
        <w:t xml:space="preserve">C. Ionescu, D. Papava, V. Olaru y C. Sminchisescu, «Human3.6M: large scale datasets and predictive methods for 3D human sensing in natural environments», </w:t>
      </w:r>
      <w:r>
        <w:rPr>
          <w:i/>
        </w:rPr>
        <w:t>IEEE Transactions on Pattern Analysis and Machine Intelligence</w:t>
      </w:r>
      <w:r>
        <w:rPr/>
        <w:t>, vol. 36, n.º 7, pp. 1325-1339, 2014.</w:t>
      </w:r>
    </w:p>
    <w:p>
      <w:pPr>
        <w:pStyle w:val="Bibliography"/>
        <w:spacing w:before="120" w:after="80"/>
        <w:ind w:hanging="567" w:left="567"/>
        <w:rPr/>
      </w:pPr>
      <w:bookmarkStart w:id="168" w:name="ref_zhu2023"/>
      <w:r>
        <w:rPr/>
        <w:t>[23]</w:t>
      </w:r>
      <w:bookmarkEnd w:id="168"/>
      <w:r>
        <w:rPr/>
        <w:tab/>
        <w:t xml:space="preserve">W. Zhu, X. Ma, Z. Liu, L. Liu, W. Wu e Y. Wang, «MotionBERT: a unified perspective on learning human motion representations», en </w:t>
      </w:r>
      <w:r>
        <w:rPr>
          <w:i/>
        </w:rPr>
        <w:t>Proc. IEEE/CVF ICCV</w:t>
      </w:r>
      <w:r>
        <w:rPr/>
        <w:t>, 2023, pp. 15085-15099.</w:t>
      </w:r>
    </w:p>
    <w:p>
      <w:pPr>
        <w:pStyle w:val="Bibliography"/>
        <w:spacing w:before="120" w:after="80"/>
        <w:ind w:hanging="567" w:left="567"/>
        <w:rPr/>
      </w:pPr>
      <w:bookmarkStart w:id="169" w:name="ref_chandola2009"/>
      <w:r>
        <w:rPr/>
        <w:t>[24]</w:t>
      </w:r>
      <w:bookmarkEnd w:id="169"/>
      <w:r>
        <w:rPr/>
        <w:tab/>
        <w:t xml:space="preserve">V. Chandola, A. Banerjee y V. Kumar, «Anomaly detection: a survey», </w:t>
      </w:r>
      <w:r>
        <w:rPr>
          <w:i/>
        </w:rPr>
        <w:t>ACM Computing Surveys</w:t>
      </w:r>
      <w:r>
        <w:rPr/>
        <w:t>, vol. 41, n.º 3, art. 15, 2009.</w:t>
      </w:r>
    </w:p>
    <w:p>
      <w:pPr>
        <w:pStyle w:val="Bibliography"/>
        <w:spacing w:before="120" w:after="80"/>
        <w:ind w:hanging="567" w:left="567"/>
        <w:rPr/>
      </w:pPr>
      <w:bookmarkStart w:id="170" w:name="ref_liu2008"/>
      <w:r>
        <w:rPr/>
        <w:t>[25]</w:t>
      </w:r>
      <w:bookmarkEnd w:id="170"/>
      <w:r>
        <w:rPr/>
        <w:tab/>
        <w:t xml:space="preserve">F. T. Liu, K. M. Ting y Z.-H. Zhou, «Isolation forest», en </w:t>
      </w:r>
      <w:r>
        <w:rPr>
          <w:i/>
        </w:rPr>
        <w:t>Proc. IEEE International Conference on Data Mining (ICDM)</w:t>
      </w:r>
      <w:r>
        <w:rPr/>
        <w:t>, 2008, pp. 413-422.</w:t>
      </w:r>
    </w:p>
    <w:p>
      <w:pPr>
        <w:pStyle w:val="Bibliography"/>
        <w:spacing w:before="120" w:after="80"/>
        <w:ind w:hanging="567" w:left="567"/>
        <w:rPr/>
      </w:pPr>
      <w:bookmarkStart w:id="171" w:name="ref_killick2012"/>
      <w:r>
        <w:rPr/>
        <w:t>[26]</w:t>
      </w:r>
      <w:bookmarkEnd w:id="171"/>
      <w:r>
        <w:rPr/>
        <w:tab/>
        <w:t xml:space="preserve">R. Killick, P. Fearnhead e I. A. Eckley, «Optimal detection of changepoints with a linear computational cost», </w:t>
      </w:r>
      <w:r>
        <w:rPr>
          <w:i/>
        </w:rPr>
        <w:t>Journal of the American Statistical Association</w:t>
      </w:r>
      <w:r>
        <w:rPr/>
        <w:t>, vol. 107, n.º 500, pp. 1590-1598, 2012.</w:t>
      </w:r>
    </w:p>
    <w:p>
      <w:pPr>
        <w:pStyle w:val="Bibliography"/>
        <w:spacing w:before="120" w:after="80"/>
        <w:ind w:hanging="567" w:left="567"/>
        <w:rPr/>
      </w:pPr>
      <w:bookmarkStart w:id="172" w:name="ref_breiman2001"/>
      <w:r>
        <w:rPr/>
        <w:t>[27]</w:t>
      </w:r>
      <w:bookmarkEnd w:id="172"/>
      <w:r>
        <w:rPr/>
        <w:tab/>
        <w:t xml:space="preserve">L. Breiman, «Random forests», </w:t>
      </w:r>
      <w:r>
        <w:rPr>
          <w:i/>
        </w:rPr>
        <w:t>Machine Learning</w:t>
      </w:r>
      <w:r>
        <w:rPr/>
        <w:t>, vol. 45, n.º 1, pp. 5-32, 2001.</w:t>
      </w:r>
    </w:p>
    <w:p>
      <w:pPr>
        <w:pStyle w:val="Bibliography"/>
        <w:spacing w:before="120" w:after="80"/>
        <w:ind w:hanging="567" w:left="567"/>
        <w:rPr/>
      </w:pPr>
      <w:bookmarkStart w:id="173" w:name="ref_chen2016"/>
      <w:r>
        <w:rPr/>
        <w:t>[28]</w:t>
      </w:r>
      <w:bookmarkEnd w:id="173"/>
      <w:r>
        <w:rPr/>
        <w:tab/>
        <w:t xml:space="preserve">T. Chen y C. Guestrin, «XGBoost: a scalable tree boosting system», en </w:t>
      </w:r>
      <w:r>
        <w:rPr>
          <w:i/>
        </w:rPr>
        <w:t>Proc. 22nd ACM SIGKDD Conference on Knowledge Discovery and Data Mining</w:t>
      </w:r>
      <w:r>
        <w:rPr/>
        <w:t>, 2016, pp. 785-794.</w:t>
      </w:r>
    </w:p>
    <w:p>
      <w:pPr>
        <w:pStyle w:val="Bibliography"/>
        <w:spacing w:before="120" w:after="80"/>
        <w:ind w:hanging="567" w:left="567"/>
        <w:rPr/>
      </w:pPr>
      <w:bookmarkStart w:id="174" w:name="ref_kaufman2012"/>
      <w:r>
        <w:rPr/>
        <w:t>[29]</w:t>
      </w:r>
      <w:bookmarkEnd w:id="174"/>
      <w:r>
        <w:rPr/>
        <w:tab/>
        <w:t xml:space="preserve">S. Kaufman, S. Rosset, C. Perlich y O. Stitelman, «Leakage in data mining: formulation, detection, and avoidance», </w:t>
      </w:r>
      <w:r>
        <w:rPr>
          <w:i/>
        </w:rPr>
        <w:t>ACM Transactions on Knowledge Discovery from Data</w:t>
      </w:r>
      <w:r>
        <w:rPr/>
        <w:t>, vol. 6, n.º 4, art. 15, 2012.</w:t>
      </w:r>
    </w:p>
    <w:p>
      <w:pPr>
        <w:pStyle w:val="Bibliography"/>
        <w:spacing w:before="120" w:after="80"/>
        <w:ind w:hanging="567" w:left="567"/>
        <w:rPr/>
      </w:pPr>
      <w:bookmarkStart w:id="175" w:name="ref_shapley1953"/>
      <w:r>
        <w:rPr/>
        <w:t>[30]</w:t>
      </w:r>
      <w:bookmarkEnd w:id="175"/>
      <w:r>
        <w:rPr/>
        <w:tab/>
        <w:t xml:space="preserve">L. S. Shapley, «A value for n-person games», en </w:t>
      </w:r>
      <w:r>
        <w:rPr>
          <w:i/>
        </w:rPr>
        <w:t>Contributions to the Theory of Games II</w:t>
      </w:r>
      <w:r>
        <w:rPr/>
        <w:t>, Annals of Mathematics Studies 28, Princeton University Press, 1953, pp. 307-317.</w:t>
      </w:r>
    </w:p>
    <w:p>
      <w:pPr>
        <w:pStyle w:val="Bibliography"/>
        <w:spacing w:before="120" w:after="80"/>
        <w:ind w:hanging="567" w:left="567"/>
        <w:rPr/>
      </w:pPr>
      <w:bookmarkStart w:id="176" w:name="ref_lundberg2017"/>
      <w:r>
        <w:rPr/>
        <w:t>[31]</w:t>
      </w:r>
      <w:bookmarkEnd w:id="176"/>
      <w:r>
        <w:rPr/>
        <w:tab/>
        <w:t xml:space="preserve">S. M. Lundberg y S.-I. Lee, «A unified approach to interpreting model predictions», en </w:t>
      </w:r>
      <w:r>
        <w:rPr>
          <w:i/>
        </w:rPr>
        <w:t>Advances in Neural Information Processing Systems (NeurIPS)</w:t>
      </w:r>
      <w:r>
        <w:rPr/>
        <w:t>, vol. 30, 2017, pp. 4765-4774.</w:t>
      </w:r>
    </w:p>
    <w:p>
      <w:pPr>
        <w:pStyle w:val="Bibliography"/>
        <w:spacing w:before="120" w:after="80"/>
        <w:ind w:hanging="567" w:left="567"/>
        <w:rPr/>
      </w:pPr>
      <w:bookmarkStart w:id="177" w:name="ref_lundberg2020"/>
      <w:r>
        <w:rPr/>
        <w:t>[32]</w:t>
      </w:r>
      <w:bookmarkEnd w:id="177"/>
      <w:r>
        <w:rPr/>
        <w:tab/>
        <w:t xml:space="preserve">S. M. Lundberg et al., «From local explanations to global understanding with explainable AI for trees», </w:t>
      </w:r>
      <w:r>
        <w:rPr>
          <w:i/>
        </w:rPr>
        <w:t>Nature Machine Intelligence</w:t>
      </w:r>
      <w:r>
        <w:rPr/>
        <w:t>, vol. 2, pp. 56-67, 2020.</w:t>
      </w:r>
    </w:p>
    <w:p>
      <w:pPr>
        <w:pStyle w:val="Bibliography"/>
        <w:spacing w:before="120" w:after="80"/>
        <w:ind w:hanging="567" w:left="567"/>
        <w:rPr/>
      </w:pPr>
      <w:bookmarkStart w:id="178" w:name="ref_savitzky1964"/>
      <w:r>
        <w:rPr/>
        <w:t>[33]</w:t>
      </w:r>
      <w:bookmarkEnd w:id="178"/>
      <w:r>
        <w:rPr/>
        <w:tab/>
        <w:t xml:space="preserve">A. Savitzky y M. J. E. Golay, «Smoothing and differentiation of data by simplified least squares procedures», </w:t>
      </w:r>
      <w:r>
        <w:rPr>
          <w:i/>
        </w:rPr>
        <w:t>Analytical Chemistry</w:t>
      </w:r>
      <w:r>
        <w:rPr/>
        <w:t>, vol. 36, n.º 8, pp. 1627-1639, 1964.</w:t>
      </w:r>
    </w:p>
    <w:p>
      <w:pPr>
        <w:pStyle w:val="Bibliography"/>
        <w:spacing w:before="120" w:after="80"/>
        <w:ind w:hanging="567" w:left="567"/>
        <w:rPr/>
      </w:pPr>
      <w:bookmarkStart w:id="179" w:name="ref_jolliffe2016"/>
      <w:r>
        <w:rPr/>
        <w:t>[34]</w:t>
      </w:r>
      <w:bookmarkEnd w:id="179"/>
      <w:r>
        <w:rPr/>
        <w:tab/>
        <w:t xml:space="preserve">I. T. Jolliffe y J. Cadima, «Principal component analysis: a review and recent developments», </w:t>
      </w:r>
      <w:r>
        <w:rPr>
          <w:i/>
        </w:rPr>
        <w:t>Philosophical Transactions of the Royal Society A</w:t>
      </w:r>
      <w:r>
        <w:rPr/>
        <w:t>, vol. 374, n.º 2065, 20150202, 2016.</w:t>
      </w:r>
    </w:p>
    <w:p>
      <w:pPr>
        <w:pStyle w:val="Heading1"/>
        <w:numPr>
          <w:ilvl w:val="0"/>
          <w:numId w:val="86"/>
        </w:numPr>
        <w:rPr/>
      </w:pPr>
      <w:bookmarkStart w:id="180" w:name="__RefHeading___Toc9252_1990011517"/>
      <w:bookmarkStart w:id="181" w:name="_Toc37845896"/>
      <w:bookmarkStart w:id="182" w:name="_Toc37758911"/>
      <w:bookmarkEnd w:id="180"/>
      <w:r>
        <w:rPr/>
        <w:t>ANEXOS</w:t>
      </w:r>
      <w:bookmarkEnd w:id="181"/>
      <w:bookmarkEnd w:id="182"/>
    </w:p>
    <w:p>
      <w:pPr>
        <w:pStyle w:val="Heading2"/>
        <w:keepNext w:val="true"/>
        <w:numPr>
          <w:ilvl w:val="1"/>
          <w:numId w:val="87"/>
        </w:numPr>
        <w:rPr/>
      </w:pPr>
      <w:bookmarkStart w:id="183" w:name="__RefHeading___Toc9254_1990011517"/>
      <w:bookmarkEnd w:id="183"/>
      <w:r>
        <w:rPr/>
        <w:t>Anexo A. Guía de ejecución</w:t>
      </w:r>
    </w:p>
    <w:p>
      <w:pPr>
        <w:pStyle w:val="Normal"/>
        <w:rPr/>
      </w:pPr>
      <w:r>
        <w:rPr>
          <w:rFonts w:ascii="Consolas" w:hAnsi="Consolas"/>
          <w:sz w:val="18"/>
        </w:rPr>
        <w:t>pip install -r requirements.txt</w:t>
      </w:r>
    </w:p>
    <w:p>
      <w:pPr>
        <w:pStyle w:val="Normal"/>
        <w:rPr/>
      </w:pPr>
      <w:r>
        <w:rPr>
          <w:rFonts w:ascii="Consolas" w:hAnsi="Consolas"/>
          <w:sz w:val="18"/>
        </w:rPr>
        <w:t>python diagnostico.py</w:t>
      </w:r>
    </w:p>
    <w:p>
      <w:pPr>
        <w:pStyle w:val="Normal"/>
        <w:rPr/>
      </w:pPr>
      <w:r>
        <w:rPr>
          <w:rFonts w:ascii="Consolas" w:hAnsi="Consolas"/>
          <w:sz w:val="18"/>
        </w:rPr>
        <w:t>python analizar.py "videos/GX011614.MP4" --nadador "P1" --estilo crol --vista lateral</w:t>
      </w:r>
    </w:p>
    <w:p>
      <w:pPr>
        <w:pStyle w:val="Normal"/>
        <w:rPr/>
      </w:pPr>
      <w:r>
        <w:rPr>
          <w:rFonts w:ascii="Consolas" w:hAnsi="Consolas"/>
          <w:sz w:val="18"/>
        </w:rPr>
        <w:t>python analizar.py "videos/GX011614.MP4" --comparativa</w:t>
      </w:r>
    </w:p>
    <w:p>
      <w:pPr>
        <w:pStyle w:val="Normal"/>
        <w:rPr/>
      </w:pPr>
      <w:r>
        <w:rPr>
          <w:rFonts w:ascii="Consolas" w:hAnsi="Consolas"/>
          <w:sz w:val="18"/>
        </w:rPr>
        <w:t>python lote.py --carpeta videos --crear-lista      (y después sin --crear-lista)</w:t>
      </w:r>
    </w:p>
    <w:p>
      <w:pPr>
        <w:pStyle w:val="Normal"/>
        <w:rPr/>
      </w:pPr>
      <w:r>
        <w:rPr>
          <w:rFonts w:ascii="Consolas" w:hAnsi="Consolas"/>
          <w:sz w:val="18"/>
        </w:rPr>
        <w:t>python sesion.py resultados/GX011614 resultados/GX011617 resultados/GX011618 --nadador "P1"</w:t>
      </w:r>
    </w:p>
    <w:p>
      <w:pPr>
        <w:pStyle w:val="Normal"/>
        <w:rPr/>
      </w:pPr>
      <w:r>
        <w:rPr>
          <w:rFonts w:ascii="Consolas" w:hAnsi="Consolas"/>
          <w:sz w:val="18"/>
        </w:rPr>
        <w:t>python informe_nadador.py resultados --nadador P1 --estilo crol</w:t>
      </w:r>
    </w:p>
    <w:p>
      <w:pPr>
        <w:pStyle w:val="Normal"/>
        <w:rPr/>
      </w:pPr>
      <w:r>
        <w:rPr>
          <w:rFonts w:ascii="Consolas" w:hAnsi="Consolas"/>
          <w:sz w:val="18"/>
        </w:rPr>
        <w:t>python caso_ficticio.py      (datos sintéticos de referencia conocida)</w:t>
      </w:r>
    </w:p>
    <w:p>
      <w:pPr>
        <w:pStyle w:val="Normal"/>
        <w:rPr/>
      </w:pPr>
      <w:r>
        <w:rPr>
          <w:rFonts w:ascii="Consolas" w:hAnsi="Consolas"/>
          <w:sz w:val="18"/>
        </w:rPr>
        <w:t>python en_vivo.py "videos/Aaron/libre/GX011614.MP4" --nadador P1      (tiempo real; cámara: en_vivo.py 0)</w:t>
      </w:r>
    </w:p>
    <w:p>
      <w:pPr>
        <w:pStyle w:val="Normal"/>
        <w:rPr/>
      </w:pPr>
      <w:r>
        <w:rPr>
          <w:rFonts w:ascii="Consolas" w:hAnsi="Consolas"/>
          <w:sz w:val="18"/>
        </w:rPr>
        <w:t>python en_vivo.py "&lt;vídeo&gt;" --resultados resultados/&lt;vídeo&gt; --tiempo-real      (reutiliza la pose)</w:t>
      </w:r>
    </w:p>
    <w:p>
      <w:pPr>
        <w:pStyle w:val="Normal"/>
        <w:rPr/>
      </w:pPr>
      <w:r>
        <w:rPr>
          <w:rFonts w:ascii="Consolas" w:hAnsi="Consolas"/>
          <w:sz w:val="18"/>
        </w:rPr>
        <w:t>python reducir_video.py videos --salida videos_1920      (antes de subir al clúster)</w:t>
      </w:r>
    </w:p>
    <w:p>
      <w:pPr>
        <w:pStyle w:val="Normal"/>
        <w:rPr/>
      </w:pPr>
      <w:r>
        <w:rPr>
          <w:rFonts w:ascii="Consolas" w:hAnsi="Consolas"/>
          <w:sz w:val="18"/>
        </w:rPr>
        <w:t>sbatch cluster/lote.sbatch      (clúster con GPU; instalación: bash cluster/instalar.sh)</w:t>
      </w:r>
    </w:p>
    <w:p>
      <w:pPr>
        <w:pStyle w:val="Normal"/>
        <w:jc w:val="both"/>
        <w:rPr/>
      </w:pPr>
      <w:r>
        <w:rPr/>
        <w:t>Salidas en la carpeta de resultados: puntos 2D y 3D, medidas por fotograma, variables por ciclo, valores SHAP por ciclo, resumen en formato JSON, figuras y vídeo anotado.</w:t>
      </w:r>
    </w:p>
    <w:p>
      <w:pPr>
        <w:pStyle w:val="Heading2"/>
        <w:keepNext w:val="true"/>
        <w:numPr>
          <w:ilvl w:val="1"/>
          <w:numId w:val="88"/>
        </w:numPr>
        <w:rPr/>
      </w:pPr>
      <w:bookmarkStart w:id="184" w:name="__RefHeading___Toc9256_1990011517"/>
      <w:bookmarkEnd w:id="184"/>
      <w:r>
        <w:rPr/>
        <w:t>Anexo B. Estructura del código</w:t>
      </w:r>
    </w:p>
    <w:p>
      <w:pPr>
        <w:pStyle w:val="Caption"/>
        <w:keepNext w:val="true"/>
        <w:jc w:val="center"/>
        <w:rPr/>
      </w:pPr>
      <w:r>
        <w:rPr/>
        <w:t xml:space="preserve">Tabla </w:t>
      </w:r>
      <w:r>
        <w:rPr/>
        <w:fldChar w:fldCharType="begin"/>
      </w:r>
      <w:r>
        <w:rPr/>
        <w:instrText xml:space="preserve"> SEQ Tabla \* ARABIC </w:instrText>
      </w:r>
      <w:r>
        <w:rPr/>
        <w:fldChar w:fldCharType="separate"/>
      </w:r>
      <w:r>
        <w:rPr/>
        <w:t>17</w:t>
      </w:r>
      <w:r>
        <w:rPr/>
        <w:fldChar w:fldCharType="end"/>
      </w:r>
      <w:r>
        <w:rPr/>
        <w:t xml:space="preserve">. Módulos del código de </w:t>
      </w:r>
      <w:r>
        <w:rPr>
          <w:i/>
        </w:rPr>
        <w:t>StrokeLab</w:t>
      </w:r>
      <w:r>
        <w:rPr/>
        <w:t>.</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4"/>
        <w:gridCol w:w="6236"/>
      </w:tblGrid>
      <w:tr>
        <w:trPr>
          <w:tblHeader w:val="true"/>
          <w:cantSplit w:val="true"/>
        </w:trPr>
        <w:tc>
          <w:tcPr>
            <w:tcW w:w="283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Archivo</w:t>
            </w:r>
          </w:p>
        </w:tc>
        <w:tc>
          <w:tcPr>
            <w:tcW w:w="6236"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8"/>
                <w:lang w:val="es-ES" w:bidi="ar-SA"/>
              </w:rPr>
              <w:t>Función</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analizar.py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Programa principal: pose, limpieza, 3D, medidas, fatiga y vídeo</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strokelab/pose.py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Modelos de pose (YOLO, MoveNet, MediaPipe), giro y comparativa</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strokelab/lift3d.py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Elevación a 3D con MotionBERT adaptada a nadadores</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strokelab/medidas.py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Limpieza, filtros anatómicos, ángulos, ciclos y variables</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strokelab/fatiga.py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Isolation Forest, PELT, SHAP y explicación textual</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strokelab/estilo.py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Estilo: reglas biomecánicas y clasificador de bosque aleatorio con SHAP</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strokelab/vista.py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Vista automática (lateral o frontal) por tramos</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en_vivo.py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Análisis en tiempo real con el panel de fatiga</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reducir_video.py, cluster/</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Reducción de vídeos y ejecución con GPU en el clúster (Slurm)</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strokelab/simulador.py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Generación de datos sintéticos con referencia conocida</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strokelab/video.py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Vídeo anotado con el panel de fatiga</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sesion.py, lote.py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Análisis por sesión y de conjuntos de vídeos</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informe_nadador.py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Informe de un nadador y un estilo</w:t>
            </w:r>
          </w:p>
        </w:tc>
      </w:tr>
      <w:tr>
        <w:trPr>
          <w:cantSplit w:val="true"/>
        </w:trPr>
        <w:tc>
          <w:tcPr>
            <w:tcW w:w="283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caso_ficticio.py</w:t>
            </w:r>
          </w:p>
        </w:tc>
        <w:tc>
          <w:tcPr>
            <w:tcW w:w="62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8"/>
                <w:lang w:val="es-ES" w:bidi="ar-SA"/>
              </w:rPr>
              <w:t>Caso de evaluación completo con datos sintéticos</w:t>
            </w:r>
          </w:p>
        </w:tc>
      </w:tr>
      <w:tr>
        <w:trPr>
          <w:cantSplit w:val="true"/>
        </w:trPr>
        <w:tc>
          <w:tcPr>
            <w:tcW w:w="283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probar_deteccion.py, validar_3d.py</w:t>
            </w:r>
          </w:p>
        </w:tc>
        <w:tc>
          <w:tcPr>
            <w:tcW w:w="6236"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8"/>
                <w:lang w:val="es-ES" w:bidi="ar-SA"/>
              </w:rPr>
              <w:t>Ajustes de detección y comparación 2D-3D</w:t>
            </w:r>
          </w:p>
        </w:tc>
      </w:tr>
    </w:tbl>
    <w:p>
      <w:pPr>
        <w:pStyle w:val="Normal"/>
        <w:jc w:val="both"/>
        <w:rPr/>
      </w:pPr>
      <w:r>
        <w:rPr/>
      </w:r>
    </w:p>
    <w:p>
      <w:pPr>
        <w:pStyle w:val="Heading2"/>
        <w:keepNext w:val="true"/>
        <w:numPr>
          <w:ilvl w:val="1"/>
          <w:numId w:val="89"/>
        </w:numPr>
        <w:rPr/>
      </w:pPr>
      <w:bookmarkStart w:id="185" w:name="__RefHeading___Toc9258_1990011517"/>
      <w:bookmarkEnd w:id="185"/>
      <w:r>
        <w:rPr/>
        <w:t>Anexo C. Pruebas automáticas</w:t>
      </w:r>
    </w:p>
    <w:p>
      <w:pPr>
        <w:pStyle w:val="ListParagraph"/>
        <w:numPr>
          <w:ilvl w:val="0"/>
          <w:numId w:val="3"/>
        </w:numPr>
        <w:spacing w:before="0" w:after="0"/>
        <w:contextualSpacing/>
        <w:jc w:val="both"/>
        <w:rPr/>
      </w:pPr>
      <w:r>
        <w:rPr>
          <w:rFonts w:ascii="Consolas" w:hAnsi="Consolas"/>
        </w:rPr>
        <w:t>tests/test_local.py</w:t>
      </w:r>
      <w:r>
        <w:rPr/>
        <w:t>: datos sintéticos con errores típicos; exige detectar la fatiga entre 40 y 60 s y medidas plausibles.</w:t>
      </w:r>
    </w:p>
    <w:p>
      <w:pPr>
        <w:pStyle w:val="ListParagraph"/>
        <w:numPr>
          <w:ilvl w:val="0"/>
          <w:numId w:val="3"/>
        </w:numPr>
        <w:spacing w:before="0" w:after="0"/>
        <w:contextualSpacing/>
        <w:jc w:val="both"/>
        <w:rPr/>
      </w:pPr>
      <w:r>
        <w:rPr>
          <w:rFonts w:ascii="Consolas" w:hAnsi="Consolas"/>
        </w:rPr>
        <w:t>tests/test_sesion.py</w:t>
      </w:r>
      <w:r>
        <w:rPr/>
        <w:t>: datos sintéticos divididos en pasadas, con una pasada vacía.</w:t>
      </w:r>
    </w:p>
    <w:p>
      <w:pPr>
        <w:pStyle w:val="ListParagraph"/>
        <w:numPr>
          <w:ilvl w:val="0"/>
          <w:numId w:val="3"/>
        </w:numPr>
        <w:spacing w:before="0" w:after="0"/>
        <w:contextualSpacing/>
        <w:jc w:val="both"/>
        <w:rPr/>
      </w:pPr>
      <w:r>
        <w:rPr>
          <w:rFonts w:ascii="Consolas" w:hAnsi="Consolas"/>
        </w:rPr>
        <w:t>tests/test_aaron.py</w:t>
      </w:r>
      <w:r>
        <w:rPr/>
        <w:t>: secuencia real GX011614; exige una frecuencia a menos de un 15 % del conteo manual.</w:t>
      </w:r>
    </w:p>
    <w:p>
      <w:pPr>
        <w:pStyle w:val="ListParagraph"/>
        <w:numPr>
          <w:ilvl w:val="0"/>
          <w:numId w:val="3"/>
        </w:numPr>
        <w:spacing w:before="0" w:after="0"/>
        <w:contextualSpacing/>
        <w:jc w:val="both"/>
        <w:rPr/>
      </w:pPr>
      <w:r>
        <w:rPr>
          <w:rFonts w:ascii="Consolas" w:hAnsi="Consolas"/>
        </w:rPr>
        <w:t>tests/test_aaron_frontal.py</w:t>
      </w:r>
      <w:r>
        <w:rPr/>
        <w:t>: secuencias reales frontales; mismo criterio.</w:t>
      </w:r>
    </w:p>
    <w:p>
      <w:pPr>
        <w:pStyle w:val="ListParagraph"/>
        <w:numPr>
          <w:ilvl w:val="0"/>
          <w:numId w:val="3"/>
        </w:numPr>
        <w:spacing w:before="0" w:after="0"/>
        <w:contextualSpacing/>
        <w:jc w:val="both"/>
        <w:rPr/>
      </w:pPr>
      <w:r>
        <w:rPr>
          <w:rFonts w:ascii="Consolas" w:hAnsi="Consolas"/>
        </w:rPr>
        <w:t>tests/test_frontal.py</w:t>
      </w:r>
      <w:r>
        <w:rPr/>
        <w:t>: datos sintéticos en vista frontal con fatiga.</w:t>
      </w:r>
    </w:p>
    <w:p>
      <w:pPr>
        <w:pStyle w:val="ListParagraph"/>
        <w:numPr>
          <w:ilvl w:val="0"/>
          <w:numId w:val="3"/>
        </w:numPr>
        <w:spacing w:before="0" w:after="0"/>
        <w:contextualSpacing/>
        <w:jc w:val="both"/>
        <w:rPr/>
      </w:pPr>
      <w:r>
        <w:rPr>
          <w:rFonts w:ascii="Consolas" w:hAnsi="Consolas"/>
        </w:rPr>
        <w:t>tests/test_estilos.py</w:t>
      </w:r>
      <w:r>
        <w:rPr/>
        <w:t>: ciclos de mariposa (1 brazada) y de crol (2 brazadas).</w:t>
      </w:r>
    </w:p>
    <w:p>
      <w:pPr>
        <w:pStyle w:val="ListParagraph"/>
        <w:numPr>
          <w:ilvl w:val="0"/>
          <w:numId w:val="3"/>
        </w:numPr>
        <w:spacing w:before="0" w:after="0"/>
        <w:contextualSpacing/>
        <w:jc w:val="both"/>
        <w:rPr/>
      </w:pPr>
      <w:r>
        <w:rPr>
          <w:rFonts w:ascii="Consolas" w:hAnsi="Consolas"/>
        </w:rPr>
        <w:t>tests/test_simulador_estilo.py</w:t>
      </w:r>
      <w:r>
        <w:rPr/>
        <w:t>: errores de frecuencia y velocidad frente a la referencia y exactitud del clasificador de estilo.</w:t>
      </w:r>
    </w:p>
    <w:p>
      <w:pPr>
        <w:pStyle w:val="ListParagraph"/>
        <w:numPr>
          <w:ilvl w:val="0"/>
          <w:numId w:val="3"/>
        </w:numPr>
        <w:spacing w:before="0" w:after="0"/>
        <w:contextualSpacing/>
        <w:jc w:val="both"/>
        <w:rPr/>
      </w:pPr>
      <w:r>
        <w:rPr>
          <w:rFonts w:ascii="Consolas" w:hAnsi="Consolas"/>
        </w:rPr>
        <w:t>tests/test_lote.py</w:t>
      </w:r>
      <w:r>
        <w:rPr/>
        <w:t xml:space="preserve"> y </w:t>
      </w:r>
      <w:r>
        <w:rPr>
          <w:rFonts w:ascii="Consolas" w:hAnsi="Consolas"/>
        </w:rPr>
        <w:t>tests/test_movenet_recorte.py</w:t>
      </w:r>
      <w:r>
        <w:rPr/>
        <w:t>: análisis por lotes con carpetas por nadador y estilo, y conversión de coordenadas.</w:t>
      </w:r>
    </w:p>
    <w:p>
      <w:pPr>
        <w:pStyle w:val="ListParagraph"/>
        <w:numPr>
          <w:ilvl w:val="0"/>
          <w:numId w:val="3"/>
        </w:numPr>
        <w:spacing w:before="0" w:after="0"/>
        <w:contextualSpacing/>
        <w:jc w:val="both"/>
        <w:rPr/>
      </w:pPr>
      <w:r>
        <w:rPr>
          <w:rFonts w:ascii="Consolas" w:hAnsi="Consolas"/>
        </w:rPr>
        <w:t>tests/test_vista_auto.py</w:t>
      </w:r>
      <w:r>
        <w:rPr/>
        <w:t>: datos sintéticos con 90 s en vista lateral y 90 s en frontal; exige el cambio de vista a 90 ± 5 s.</w:t>
      </w:r>
    </w:p>
    <w:p>
      <w:pPr>
        <w:pStyle w:val="ListParagraph"/>
        <w:numPr>
          <w:ilvl w:val="0"/>
          <w:numId w:val="3"/>
        </w:numPr>
        <w:spacing w:before="0" w:after="0"/>
        <w:contextualSpacing/>
        <w:jc w:val="both"/>
        <w:rPr/>
      </w:pPr>
      <w:r>
        <w:rPr>
          <w:rFonts w:ascii="Consolas" w:hAnsi="Consolas"/>
        </w:rPr>
        <w:t>tests/test_estilo_reglas.py</w:t>
      </w:r>
      <w:r>
        <w:rPr/>
        <w:t>: estilo por reglas con las secuencias reales de P1 (crol) y datos sintéticos de mariposa.</w:t>
      </w:r>
    </w:p>
    <w:p>
      <w:pPr>
        <w:pStyle w:val="ListParagraph"/>
        <w:numPr>
          <w:ilvl w:val="0"/>
          <w:numId w:val="3"/>
        </w:numPr>
        <w:spacing w:before="0" w:after="0"/>
        <w:contextualSpacing/>
        <w:jc w:val="both"/>
        <w:rPr/>
      </w:pPr>
      <w:r>
        <w:rPr>
          <w:rFonts w:ascii="Consolas" w:hAnsi="Consolas"/>
        </w:rPr>
        <w:t>tests/test_en_vivo.py</w:t>
      </w:r>
      <w:r>
        <w:rPr/>
        <w:t>: modo en tiempo real con y sin fatiga programada; exige detectarla y no dar falsas alarmas.</w:t>
      </w:r>
    </w:p>
    <w:p>
      <w:pPr>
        <w:pStyle w:val="Heading2"/>
        <w:keepNext w:val="true"/>
        <w:numPr>
          <w:ilvl w:val="1"/>
          <w:numId w:val="90"/>
        </w:numPr>
        <w:rPr/>
      </w:pPr>
      <w:bookmarkStart w:id="186" w:name="__RefHeading___Toc9260_1990011517"/>
      <w:bookmarkEnd w:id="186"/>
      <w:r>
        <w:rPr/>
        <w:t>Anexo D. Resultados por secuencia del conjunto real</w:t>
      </w:r>
    </w:p>
    <w:p>
      <w:pPr>
        <w:pStyle w:val="Caption"/>
        <w:keepNext w:val="true"/>
        <w:jc w:val="center"/>
        <w:rPr/>
      </w:pPr>
      <w:r>
        <w:rPr/>
        <w:t xml:space="preserve">Tabla </w:t>
      </w:r>
      <w:r>
        <w:rPr/>
        <w:fldChar w:fldCharType="begin"/>
      </w:r>
      <w:r>
        <w:rPr/>
        <w:instrText xml:space="preserve"> SEQ Tabla \* ARABIC </w:instrText>
      </w:r>
      <w:r>
        <w:rPr/>
        <w:fldChar w:fldCharType="separate"/>
      </w:r>
      <w:r>
        <w:rPr/>
        <w:t>18</w:t>
      </w:r>
      <w:r>
        <w:rPr/>
        <w:fldChar w:fldCharType="end"/>
      </w:r>
      <w:r>
        <w:rPr/>
        <w:t>. Resultados del análisis por secuencia del conjunto real. El tiempo analizable es el que supera los filtros anatómicos y de tronco girado; el estilo estimado procede de las reglas biomecánicas (entre paréntesis, solo la familia).</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7"/>
        <w:gridCol w:w="567"/>
        <w:gridCol w:w="964"/>
        <w:gridCol w:w="906"/>
        <w:gridCol w:w="964"/>
        <w:gridCol w:w="1021"/>
        <w:gridCol w:w="736"/>
        <w:gridCol w:w="1305"/>
        <w:gridCol w:w="1360"/>
      </w:tblGrid>
      <w:tr>
        <w:trPr>
          <w:tblHeader w:val="true"/>
          <w:cantSplit w:val="true"/>
        </w:trPr>
        <w:tc>
          <w:tcPr>
            <w:tcW w:w="124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Secuencia</w:t>
            </w:r>
          </w:p>
        </w:tc>
        <w:tc>
          <w:tcPr>
            <w:tcW w:w="56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Part.</w:t>
            </w:r>
          </w:p>
        </w:tc>
        <w:tc>
          <w:tcPr>
            <w:tcW w:w="96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Estilo</w:t>
            </w:r>
          </w:p>
        </w:tc>
        <w:tc>
          <w:tcPr>
            <w:tcW w:w="906"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Vista</w:t>
            </w:r>
          </w:p>
        </w:tc>
        <w:tc>
          <w:tcPr>
            <w:tcW w:w="964"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Duración</w:t>
            </w:r>
          </w:p>
        </w:tc>
        <w:tc>
          <w:tcPr>
            <w:tcW w:w="102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Analizable</w:t>
            </w:r>
          </w:p>
        </w:tc>
        <w:tc>
          <w:tcPr>
            <w:tcW w:w="736"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Ciclos</w:t>
            </w:r>
          </w:p>
        </w:tc>
        <w:tc>
          <w:tcPr>
            <w:tcW w:w="1305"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Frecuencia (ciclos/min)</w:t>
            </w:r>
          </w:p>
        </w:tc>
        <w:tc>
          <w:tcPr>
            <w:tcW w:w="1360"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Estilo estimado</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GX011614</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P1</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46,2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12,7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9</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50,5</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GX011617</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P1</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29,0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6,9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braza</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GX011618</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P1</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28,2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6,4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66,6</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IMG_7207</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P1</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Frontal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6,0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5,1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73,9</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IMG_7215</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P1</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Frontal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9,4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4,8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4</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55,2</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GX011610</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P1</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Mariposa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30,8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1,5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IMG_7209</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P1</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Mariposa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9,5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1,6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GX011608</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P2</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49,6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12,2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9</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66,6</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IMG_7205</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P2</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Espalda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Frontal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12,9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2,9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54,6</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GX011609</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P3</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39,4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6,1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75,3</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GX010724</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P3</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Mariposa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22,6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16,2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13</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65,6</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mariposa</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GX010725</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P3</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Mariposa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21,4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15,8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13</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53,4</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mariposa</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IMG_7204</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P3</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Mariposa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Frontal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14,1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7,7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47,3</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(simultáneos)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GX011611</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P4</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27,0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8,7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9</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82,2</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braza</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GX011616</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P4</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31,7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15,6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18</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79,7</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braza</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IMG_7213</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P4</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9,1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3,0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64,8</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IMG_7217</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P4</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Braza</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Frontal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7,3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5,1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39,7</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(simultáneos)</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ASCR</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P5</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28,2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2,3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GX010718</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P5</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20,7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11,5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52,0</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GX010719</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P5</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16,9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14,8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11</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58,4</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braza</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GX010731</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P5</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2068,2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130,3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19</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51,6</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mariposa</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GX011613</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P5</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28,2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2,3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GX011615</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P5</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33,9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20,4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11</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39,7</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r>
        <w:trPr>
          <w:cantSplit w:val="true"/>
        </w:trPr>
        <w:tc>
          <w:tcPr>
            <w:tcW w:w="124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IMG_7214</w:t>
            </w:r>
          </w:p>
        </w:tc>
        <w:tc>
          <w:tcPr>
            <w:tcW w:w="5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P5</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Frontal</w:t>
            </w:r>
          </w:p>
        </w:tc>
        <w:tc>
          <w:tcPr>
            <w:tcW w:w="964"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65,3 s</w:t>
            </w:r>
          </w:p>
        </w:tc>
        <w:tc>
          <w:tcPr>
            <w:tcW w:w="102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48,3 s</w:t>
            </w:r>
          </w:p>
        </w:tc>
        <w:tc>
          <w:tcPr>
            <w:tcW w:w="73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16</w:t>
            </w:r>
          </w:p>
        </w:tc>
        <w:tc>
          <w:tcPr>
            <w:tcW w:w="130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47,2</w:t>
            </w:r>
          </w:p>
        </w:tc>
        <w:tc>
          <w:tcPr>
            <w:tcW w:w="136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(simultáneos)</w:t>
            </w:r>
          </w:p>
        </w:tc>
      </w:tr>
      <w:tr>
        <w:trPr>
          <w:cantSplit w:val="true"/>
        </w:trPr>
        <w:tc>
          <w:tcPr>
            <w:tcW w:w="124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IMG_7216</w:t>
            </w:r>
          </w:p>
        </w:tc>
        <w:tc>
          <w:tcPr>
            <w:tcW w:w="56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P5</w:t>
            </w:r>
          </w:p>
        </w:tc>
        <w:tc>
          <w:tcPr>
            <w:tcW w:w="96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c>
          <w:tcPr>
            <w:tcW w:w="906"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w:t>
            </w:r>
          </w:p>
        </w:tc>
        <w:tc>
          <w:tcPr>
            <w:tcW w:w="964"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40,3 s</w:t>
            </w:r>
          </w:p>
        </w:tc>
        <w:tc>
          <w:tcPr>
            <w:tcW w:w="102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18,8 s</w:t>
            </w:r>
          </w:p>
        </w:tc>
        <w:tc>
          <w:tcPr>
            <w:tcW w:w="736"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8</w:t>
            </w:r>
          </w:p>
        </w:tc>
        <w:tc>
          <w:tcPr>
            <w:tcW w:w="1305"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41,4</w:t>
            </w:r>
          </w:p>
        </w:tc>
        <w:tc>
          <w:tcPr>
            <w:tcW w:w="1360"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crol</w:t>
            </w:r>
          </w:p>
        </w:tc>
      </w:tr>
    </w:tbl>
    <w:p>
      <w:pPr>
        <w:pStyle w:val="Normal"/>
        <w:jc w:val="both"/>
        <w:rPr/>
      </w:pPr>
      <w:r>
        <w:rPr/>
      </w:r>
    </w:p>
    <w:p>
      <w:pPr>
        <w:pStyle w:val="Heading2"/>
        <w:keepNext w:val="true"/>
        <w:numPr>
          <w:ilvl w:val="1"/>
          <w:numId w:val="91"/>
        </w:numPr>
        <w:rPr/>
      </w:pPr>
      <w:bookmarkStart w:id="187" w:name="__RefHeading___Toc9262_1990011517"/>
      <w:bookmarkEnd w:id="187"/>
      <w:r>
        <w:rPr/>
        <w:t>Anexo E. Parámetros del sistema</w:t>
      </w:r>
    </w:p>
    <w:p>
      <w:pPr>
        <w:pStyle w:val="Caption"/>
        <w:keepNext w:val="true"/>
        <w:jc w:val="center"/>
        <w:rPr/>
      </w:pPr>
      <w:r>
        <w:rPr/>
        <w:t xml:space="preserve">Tabla </w:t>
      </w:r>
      <w:r>
        <w:rPr/>
        <w:fldChar w:fldCharType="begin"/>
      </w:r>
      <w:r>
        <w:rPr/>
        <w:instrText xml:space="preserve"> SEQ Tabla \* ARABIC </w:instrText>
      </w:r>
      <w:r>
        <w:rPr/>
        <w:fldChar w:fldCharType="separate"/>
      </w:r>
      <w:r>
        <w:rPr/>
        <w:t>19</w:t>
      </w:r>
      <w:r>
        <w:rPr/>
        <w:fldChar w:fldCharType="end"/>
      </w:r>
      <w:r>
        <w:rPr/>
        <w:t>. Parámetros principales del sistema y su justificación.</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20"/>
        <w:gridCol w:w="2381"/>
        <w:gridCol w:w="2493"/>
        <w:gridCol w:w="3175"/>
      </w:tblGrid>
      <w:tr>
        <w:trPr>
          <w:tblHeader w:val="true"/>
          <w:cantSplit w:val="true"/>
        </w:trPr>
        <w:tc>
          <w:tcPr>
            <w:tcW w:w="1020"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Etapa</w:t>
            </w:r>
          </w:p>
        </w:tc>
        <w:tc>
          <w:tcPr>
            <w:tcW w:w="2381"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Parámetro</w:t>
            </w:r>
          </w:p>
        </w:tc>
        <w:tc>
          <w:tcPr>
            <w:tcW w:w="2493"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Valor</w:t>
            </w:r>
          </w:p>
        </w:tc>
        <w:tc>
          <w:tcPr>
            <w:tcW w:w="3175"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Justificación</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Pose 2D</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Modelo</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YOLOv8n-Pose</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Mejor detección en vídeo subacuático en CPU (Capítulo 4)</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Pose 2D</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Fotogramas analizados</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 de cada 2</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Reduce el tiempo a la mitad; 15 fps bastan para ciclos de 1-2 s</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Pose 2D</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Lado máximo de la imagen</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1920 píxeles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Evita el coste de procesar el vídeo 5K completo</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Pose 2D</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Giro del fotograma</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Automático (0°, ±90°)</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El modelo detecta mejor personas verticales</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Limpieza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Confianza mínima de un punto</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0,3</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Descarta puntos inciertos antes de interpolar</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Limpieza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Tronco girado</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&gt; 45° de la dirección habitual</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Elimina esqueletos verticales espurios</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Limpieza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Longitud del tronco</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0,5-2 × mediana</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Elimina caderas colocadas sobre el hombro</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Limpieza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Suavizado</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Savitzky-Golay</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Conserva máximos y mínimos de la señal</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Ciclos</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Intervalo entre brazadas (crol)</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0,35-1,0 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Rango fisiológico de 30-85 ciclos/min</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Ciclos</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Intervalo entre brazadas (mariposa / braza)</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0,7-2,0 s / 0,7-2,4 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Un ciclo por brazada</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Ciclos</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Duración de un ciclo válido</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0,6-3,0 s, ≤ 30 % de datos ausentes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Descarta ciclos partidos o fusionados</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Ciclos</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Mínimo y máximo por ciclo</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Percentiles 10 y 90</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Un fotograma erróneo no fija el valor del ciclo</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Fatiga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Fase base</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Primer 30 % de los ciclos (mínimo 5)</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Análisis de sensibilidad (Tabla 12)</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Fatiga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Isolation Forest</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500 árboles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Estabilidad de la puntuación</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Fatiga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Umbral</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Percentil 95 de la fase base</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Mejor equilibrio entre detección y falsas alarmas</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Fatiga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Inicio</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Media móvil de 3 ciclos sobre el umbral durante 3 ciclos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Evita avisos por ciclos aislados</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Fatiga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Mínimo de ciclos</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8</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Fase base de al menos 5 ciclos y margen de observación</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Fatiga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PELT</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Coste L2, penalización 2 ln n</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Criterio de información estándar</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Estilo</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Ventanas</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4 s cada 2 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Al menos dos ciclos por ventana</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Estilo</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Bosque aleatorio (datos sintéticos)</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300 árboles, 2 muestras por hoja</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Rendimiento estable sin ajuste fino</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Estilo</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Correlación entre manos (reglas)</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0,65 lateral / 0,20 frontal</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Brazos alternos o simultáneos; copia de brazos en lateral</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Estilo</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Nariz respecto a hombros (reglas)</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r>
              <w:rPr>
                <w:rFonts w:eastAsia="Calibri" w:cs="Times New Roman"/>
                <w:kern w:val="0"/>
                <w:sz w:val="16"/>
                <w:lang w:val="es-ES" w:bidi="ar-SA"/>
              </w:rPr>
              <w:t>0,05 braza / −0,30 espalda (troncos)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Cabeza alta en braza; cara arriba en espalda</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Vista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Tramo / tronco vertical / umbral</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60 s / &gt; 55° / 65 % de fotogramas</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Laterales ≤ 46 %, frontales ≥ 87 % en los datos reales</w:t>
            </w:r>
          </w:p>
        </w:tc>
      </w:tr>
      <w:tr>
        <w:trPr>
          <w:cantSplit w:val="true"/>
        </w:trPr>
        <w:tc>
          <w:tcPr>
            <w:tcW w:w="1020"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Limpieza</w:t>
            </w:r>
          </w:p>
        </w:tc>
        <w:tc>
          <w:tcPr>
            <w:tcW w:w="2381"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Tronco vertical en vista lateral</w:t>
            </w:r>
          </w:p>
        </w:tc>
        <w:tc>
          <w:tcPr>
            <w:tcW w:w="2493"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&gt; 55° de la horizontal</w:t>
            </w:r>
          </w:p>
        </w:tc>
        <w:tc>
          <w:tcPr>
            <w:tcW w:w="3175"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Esqueletos de pie imposibles en un nadador de lado</w:t>
            </w:r>
          </w:p>
        </w:tc>
      </w:tr>
      <w:tr>
        <w:trPr>
          <w:cantSplit w:val="true"/>
        </w:trPr>
        <w:tc>
          <w:tcPr>
            <w:tcW w:w="1020"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Tiempo real</w:t>
            </w:r>
          </w:p>
        </w:tc>
        <w:tc>
          <w:tcPr>
            <w:tcW w:w="2381"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Fase base / ventana / paso</w:t>
            </w:r>
          </w:p>
        </w:tc>
        <w:tc>
          <w:tcPr>
            <w:tcW w:w="2493"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10 ciclos / 30 s / 1 s</w:t>
            </w:r>
          </w:p>
        </w:tc>
        <w:tc>
          <w:tcPr>
            <w:tcW w:w="3175"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Solo usa lo ya nadado</w:t>
            </w:r>
          </w:p>
        </w:tc>
      </w:tr>
    </w:tbl>
    <w:p>
      <w:pPr>
        <w:pStyle w:val="Normal"/>
        <w:jc w:val="both"/>
        <w:rPr/>
      </w:pPr>
      <w:r>
        <w:rPr/>
      </w:r>
    </w:p>
    <w:p>
      <w:pPr>
        <w:pStyle w:val="Heading2"/>
        <w:keepNext w:val="true"/>
        <w:numPr>
          <w:ilvl w:val="1"/>
          <w:numId w:val="92"/>
        </w:numPr>
        <w:rPr/>
      </w:pPr>
      <w:bookmarkStart w:id="188" w:name="__RefHeading___Toc9264_1990011517"/>
      <w:bookmarkEnd w:id="188"/>
      <w:r>
        <w:rPr/>
        <w:t>Anexo F. Diccionario de variables por ciclo</w:t>
      </w:r>
    </w:p>
    <w:p>
      <w:pPr>
        <w:pStyle w:val="Caption"/>
        <w:keepNext w:val="true"/>
        <w:jc w:val="center"/>
        <w:rPr/>
      </w:pPr>
      <w:r>
        <w:rPr/>
        <w:t xml:space="preserve">Tabla </w:t>
      </w:r>
      <w:r>
        <w:rPr/>
        <w:fldChar w:fldCharType="begin"/>
      </w:r>
      <w:r>
        <w:rPr/>
        <w:instrText xml:space="preserve"> SEQ Tabla \* ARABIC </w:instrText>
      </w:r>
      <w:r>
        <w:rPr/>
        <w:fldChar w:fldCharType="separate"/>
      </w:r>
      <w:r>
        <w:rPr/>
        <w:t>20</w:t>
      </w:r>
      <w:r>
        <w:rPr/>
        <w:fldChar w:fldCharType="end"/>
      </w:r>
      <w:r>
        <w:rPr/>
        <w:t>. Variables por ciclo del archivo variables_por_ciclo.csv.</w:t>
      </w:r>
    </w:p>
    <w:tbl>
      <w:tblPr>
        <w:tblStyle w:val="Tablaconcuadrcula"/>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248"/>
        <w:gridCol w:w="5556"/>
      </w:tblGrid>
      <w:tr>
        <w:trPr>
          <w:tblHeader w:val="true"/>
          <w:cantSplit w:val="true"/>
        </w:trPr>
        <w:tc>
          <w:tcPr>
            <w:tcW w:w="2267"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Variable</w:t>
            </w:r>
          </w:p>
        </w:tc>
        <w:tc>
          <w:tcPr>
            <w:tcW w:w="1248"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Unidad</w:t>
            </w:r>
          </w:p>
        </w:tc>
        <w:tc>
          <w:tcPr>
            <w:tcW w:w="5556" w:type="dxa"/>
            <w:tcBorders/>
            <w:shd w:color="auto" w:fill="D9E2F3" w:val="clear"/>
          </w:tcPr>
          <w:p>
            <w:pPr>
              <w:pStyle w:val="Normal"/>
              <w:keepNext w:val="true"/>
              <w:widowControl/>
              <w:spacing w:before="20" w:after="20"/>
              <w:rPr>
                <w:rFonts w:ascii="Calibri" w:hAnsi="Calibri" w:eastAsia="Calibri" w:cs="Times New Roman"/>
                <w:kern w:val="0"/>
                <w:lang w:val="es-ES" w:bidi="ar-SA"/>
              </w:rPr>
            </w:pPr>
            <w:r>
              <w:rPr>
                <w:rFonts w:eastAsia="Calibri" w:cs="Times New Roman"/>
                <w:b/>
                <w:kern w:val="0"/>
                <w:sz w:val="16"/>
                <w:lang w:val="es-ES" w:bidi="ar-SA"/>
              </w:rPr>
              <w:t>Definición</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SR_ciclos_min</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ciclos/min</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Frecuencia de ciclo: 60 dividido por la duración del ciclo</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velocidad_m_s</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Velocidad media de la cadera en el ciclo (solo vista lateral calibrada)</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DPS_m</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m</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Distancia por ciclo: velocidad por duración del ciclo</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codo_min_I / _D</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grados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Flexión máxima del codo en el ciclo (percentil 10 del ángulo)</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hombro_max_I / _D</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grados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Apertura máxima del hombro (percentil 90 del ángulo tronco-brazo)</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cadera_media_I / _D</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grados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Ángulo medio de la cadera (alineación tronco-muslo)</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rodilla_min_I / _D</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grados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Flexión máxima de la rodilla (percentil 10)</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alcance_I / _D</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troncos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Recorrido de la muñeca en el ciclo, relativo a la longitud del tronco</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asimetria_brazos_pct</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Diferencia de alcance entre brazos dividida por su media</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inclinacion_tronco</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grados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Ángulo medio del eje hombros-cadera respecto a la horizontal de la imagen (solo vista lateral)</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amplitud_patada</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troncos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Separación máxima entre los tobillos en el ciclo, relativa a la longitud del tronco</w:t>
            </w:r>
          </w:p>
        </w:tc>
      </w:tr>
      <w:tr>
        <w:trPr>
          <w:cantSplit w:val="true"/>
        </w:trPr>
        <w:tc>
          <w:tcPr>
            <w:tcW w:w="2267"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patadas_por_ciclo</w:t>
            </w:r>
          </w:p>
        </w:tc>
        <w:tc>
          <w:tcPr>
            <w:tcW w:w="1248"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patadas</w:t>
            </w:r>
          </w:p>
        </w:tc>
        <w:tc>
          <w:tcPr>
            <w:tcW w:w="5556" w:type="dxa"/>
            <w:tcBorders/>
          </w:tcPr>
          <w:p>
            <w:pPr>
              <w:pStyle w:val="Normal"/>
              <w:keepNext w:val="true"/>
              <w:widowControl/>
              <w:spacing w:before="20" w:after="20"/>
              <w:rPr>
                <w:rFonts w:ascii="Calibri" w:hAnsi="Calibri" w:eastAsia="Calibri" w:cs="Times New Roman"/>
                <w:kern w:val="0"/>
                <w:lang w:val="es-ES" w:bidi="ar-SA"/>
              </w:rPr>
            </w:pPr>
            <w:r>
              <w:rPr>
                <w:rFonts w:eastAsia="Calibri" w:cs="Times New Roman"/>
                <w:kern w:val="0"/>
                <w:sz w:val="16"/>
                <w:lang w:val="es-ES" w:bidi="ar-SA"/>
              </w:rPr>
              <w:t>Número de máximos de la separación entre tobillos en el ciclo</w:t>
            </w:r>
          </w:p>
        </w:tc>
      </w:tr>
      <w:tr>
        <w:trPr>
          <w:cantSplit w:val="true"/>
        </w:trPr>
        <w:tc>
          <w:tcPr>
            <w:tcW w:w="2267"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anomalia, estado</w:t>
            </w:r>
          </w:p>
        </w:tc>
        <w:tc>
          <w:tcPr>
            <w:tcW w:w="1248"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w:t>
            </w:r>
            <w:r>
              <w:rPr>
                <w:rFonts w:eastAsia="Calibri" w:cs="Times New Roman"/>
                <w:kern w:val="0"/>
                <w:sz w:val="16"/>
                <w:lang w:val="es-ES" w:bidi="ar-SA"/>
              </w:rPr>
              <w:t>, texto</w:t>
            </w:r>
          </w:p>
        </w:tc>
        <w:tc>
          <w:tcPr>
            <w:tcW w:w="5556" w:type="dxa"/>
            <w:tcBorders/>
          </w:tcPr>
          <w:p>
            <w:pPr>
              <w:pStyle w:val="Normal"/>
              <w:keepNext w:val="false"/>
              <w:widowControl/>
              <w:spacing w:before="20" w:after="20"/>
              <w:rPr>
                <w:rFonts w:ascii="Calibri" w:hAnsi="Calibri" w:eastAsia="Calibri" w:cs="Times New Roman"/>
                <w:kern w:val="0"/>
                <w:lang w:val="es-ES" w:bidi="ar-SA"/>
              </w:rPr>
            </w:pPr>
            <w:r>
              <w:rPr>
                <w:rFonts w:eastAsia="Calibri" w:cs="Times New Roman"/>
                <w:kern w:val="0"/>
                <w:sz w:val="16"/>
                <w:lang w:val="es-ES" w:bidi="ar-SA"/>
              </w:rPr>
              <w:t>Puntuación de Isolation Forest y estado FRESCO o FATIGA</w:t>
            </w:r>
          </w:p>
        </w:tc>
      </w:tr>
    </w:tbl>
    <w:p>
      <w:pPr>
        <w:pStyle w:val="Normal"/>
        <w:spacing w:before="120" w:after="120"/>
        <w:jc w:val="both"/>
        <w:rPr/>
      </w:pPr>
      <w:r>
        <w:rPr/>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701" w:right="1701" w:gutter="0" w:header="708" w:top="2269" w:footer="708" w:bottom="1843"/>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Cambria">
    <w:charset w:val="01"/>
    <w:family w:val="roman"/>
    <w:pitch w:val="variable"/>
  </w:font>
  <w:font w:name="Tahoma">
    <w:charset w:val="01"/>
    <w:family w:val="roman"/>
    <w:pitch w:val="variable"/>
  </w:font>
  <w:font w:name="Times New Roman">
    <w:charset w:val="01"/>
    <w:family w:val="roman"/>
    <w:pitch w:val="variable"/>
  </w:font>
  <w:font w:name="Liberation Sans">
    <w:altName w:val="Arial"/>
    <w:charset w:val="01"/>
    <w:family w:val="swiss"/>
    <w:pitch w:val="variable"/>
  </w:font>
  <w:font w:name="Cambria">
    <w:charset w:val="01"/>
    <w:family w:val="swiss"/>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9694939"/>
    </w:sdtPr>
    <w:sdtContent>
      <w:p>
        <w:pPr>
          <w:pStyle w:val="Footer"/>
          <w:spacing w:before="120" w:after="0"/>
          <w:jc w:val="center"/>
          <w:rPr/>
        </w:pPr>
        <w:r>
          <w:rPr/>
          <w:fldChar w:fldCharType="begin"/>
        </w:r>
        <w:r>
          <w:rPr/>
          <w:instrText xml:space="preserve"> PAGE </w:instrText>
        </w:r>
        <w:r>
          <w:rPr/>
          <w:fldChar w:fldCharType="separate"/>
        </w:r>
        <w:r>
          <w:rPr/>
          <w:t>71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12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color w:val="FF0000"/>
      </w:rPr>
    </w:pPr>
    <w:r>
      <w:rPr>
        <w:i/>
        <w:color w:val="000000"/>
        <w:lang w:eastAsia="es-ES"/>
      </w:rPr>
      <w:t>StrokeLab</w:t>
    </w:r>
    <w:r>
      <w:rPr>
        <w:color w:val="000000"/>
        <w:lang w:eastAsia="es-ES"/>
      </w:rPr>
      <w:t>: análisis biomecánico explicable de la técnica y la fatiga en natación</w:t>
    </w:r>
  </w:p>
  <w:p>
    <w:pPr>
      <w:pStyle w:val="Header"/>
      <w:rPr/>
    </w:pPr>
    <w:r>
      <w:rPr>
        <w:color w:val="000000"/>
      </w:rPr>
      <w:t>Diana Cruz</w:t>
    </w:r>
  </w:p>
  <w:p>
    <w:pPr>
      <w:pStyle w:val="Header"/>
      <w:rPr/>
    </w:pPr>
    <w:r>
      <w:rPr/>
      <mc:AlternateContent>
        <mc:Choice Requires="wps">
          <w:drawing>
            <wp:anchor behindDoc="1" distT="0" distB="0" distL="0" distR="0" simplePos="0" locked="0" layoutInCell="1" allowOverlap="1" relativeHeight="88" wp14:anchorId="68A1117B">
              <wp:simplePos x="0" y="0"/>
              <wp:positionH relativeFrom="column">
                <wp:posOffset>12065</wp:posOffset>
              </wp:positionH>
              <wp:positionV relativeFrom="paragraph">
                <wp:posOffset>74930</wp:posOffset>
              </wp:positionV>
              <wp:extent cx="5607685" cy="635"/>
              <wp:effectExtent l="5080" t="5080" r="5080" b="5080"/>
              <wp:wrapNone/>
              <wp:docPr id="18" name="4 Conector recto"/>
              <a:graphic xmlns:a="http://schemas.openxmlformats.org/drawingml/2006/main">
                <a:graphicData uri="http://schemas.microsoft.com/office/word/2010/wordprocessingShape">
                  <wps:wsp>
                    <wps:cNvSpPr/>
                    <wps:spPr>
                      <a:xfrm>
                        <a:off x="0" y="0"/>
                        <a:ext cx="56077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95pt,5.9pt" to="442.45pt,5.9pt" ID="4 Conector recto" stroked="t" o:allowincell="f" style="position:absolute" wp14:anchorId="68A1117B">
              <v:stroke color="black" weight="9360" joinstyle="round"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2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Capítulo %1."/>
      <w:lvlJc w:val="left"/>
      <w:pPr>
        <w:tabs>
          <w:tab w:val="num" w:pos="0"/>
        </w:tabs>
        <w:ind w:left="0" w:hanging="0"/>
      </w:pPr>
      <w:rPr/>
    </w:lvl>
    <w:lvl w:ilvl="1">
      <w:start w:val="1"/>
      <w:pStyle w:val="Heading2"/>
      <w:numFmt w:val="decimal"/>
      <w:suff w:val="space"/>
      <w:lvlText w:val="%1.%2"/>
      <w:lvlJc w:val="left"/>
      <w:pPr>
        <w:tabs>
          <w:tab w:val="num" w:pos="0"/>
        </w:tabs>
        <w:ind w:left="0" w:hanging="0"/>
      </w:pPr>
      <w:rPr/>
    </w:lvl>
    <w:lvl w:ilvl="2">
      <w:start w:val="1"/>
      <w:pStyle w:val="Heading3"/>
      <w:numFmt w:val="decimal"/>
      <w:suff w:val="space"/>
      <w:lvlText w:val="%1.%2.%3"/>
      <w:lvlJc w:val="left"/>
      <w:pPr>
        <w:tabs>
          <w:tab w:val="num" w:pos="0"/>
        </w:tabs>
        <w:ind w:left="0" w:hanging="0"/>
      </w:pPr>
      <w:rPr/>
    </w:lvl>
    <w:lvl w:ilvl="3">
      <w:start w:val="1"/>
      <w:pStyle w:val="Heading4"/>
      <w:numFmt w:val="decimal"/>
      <w:suff w:val="space"/>
      <w:lvlText w:val="%1.%2.%3.%4"/>
      <w:lvlJc w:val="left"/>
      <w:pPr>
        <w:tabs>
          <w:tab w:val="num" w:pos="0"/>
        </w:tabs>
        <w:ind w:left="0" w:hanging="0"/>
      </w:pPr>
      <w:rPr/>
    </w:lvl>
    <w:lvl w:ilvl="4">
      <w:start w:val="1"/>
      <w:pStyle w:val="Heading5"/>
      <w:numFmt w:val="decimal"/>
      <w:suff w:val="space"/>
      <w:lvlText w:val="%1.%2.%3.%4.%5"/>
      <w:lvlJc w:val="left"/>
      <w:pPr>
        <w:tabs>
          <w:tab w:val="num" w:pos="0"/>
        </w:tabs>
        <w:ind w:left="1008" w:hanging="1008"/>
      </w:pPr>
      <w:rPr/>
    </w:lvl>
    <w:lvl w:ilvl="5">
      <w:start w:val="1"/>
      <w:pStyle w:val="Heading6"/>
      <w:numFmt w:val="decimal"/>
      <w:suff w:val="space"/>
      <w:lvlText w:val="%1.%2.%3.%4.%5.%6"/>
      <w:lvlJc w:val="left"/>
      <w:pPr>
        <w:tabs>
          <w:tab w:val="num" w:pos="0"/>
        </w:tabs>
        <w:ind w:left="1152" w:hanging="1152"/>
      </w:pPr>
      <w:rPr/>
    </w:lvl>
    <w:lvl w:ilvl="6">
      <w:start w:val="1"/>
      <w:pStyle w:val="Heading7"/>
      <w:numFmt w:val="decimal"/>
      <w:suff w:val="space"/>
      <w:lvlText w:val="%1.%2.%3.%4.%5.%6.%7"/>
      <w:lvlJc w:val="left"/>
      <w:pPr>
        <w:tabs>
          <w:tab w:val="num" w:pos="0"/>
        </w:tabs>
        <w:ind w:left="1296" w:hanging="1296"/>
      </w:pPr>
      <w:rPr/>
    </w:lvl>
    <w:lvl w:ilvl="7">
      <w:start w:val="1"/>
      <w:pStyle w:val="Heading8"/>
      <w:numFmt w:val="decimal"/>
      <w:suff w:val="space"/>
      <w:lvlText w:val="%1.%2.%3.%4.%5.%6.%7.%8"/>
      <w:lvlJc w:val="left"/>
      <w:pPr>
        <w:tabs>
          <w:tab w:val="num" w:pos="0"/>
        </w:tabs>
        <w:ind w:left="1440" w:hanging="1440"/>
      </w:pPr>
      <w:rPr/>
    </w:lvl>
    <w:lvl w:ilvl="8">
      <w:start w:val="1"/>
      <w:pStyle w:val="Heading9"/>
      <w:numFmt w:val="decimal"/>
      <w:suff w:val="space"/>
      <w:lvlText w:val="%1.%2.%3.%4.%5.%6.%7.%8.%9"/>
      <w:lvlJc w:val="left"/>
      <w:pPr>
        <w:tabs>
          <w:tab w:val="num" w:pos="0"/>
        </w:tabs>
        <w:ind w:left="1584" w:hanging="1584"/>
      </w:pPr>
      <w:rPr/>
    </w:lvl>
  </w:abstractNum>
  <w:abstractNum w:abstractNumId="2">
    <w:lvl w:ilvl="0">
      <w:start w:val="1"/>
      <w:numFmt w:val="decimal"/>
      <w:suff w:val="space"/>
      <w:lvlText w:val="Capítulo %1."/>
      <w:lvlJc w:val="left"/>
      <w:pPr>
        <w:tabs>
          <w:tab w:val="num" w:pos="0"/>
        </w:tabs>
        <w:ind w:left="0" w:hanging="0"/>
      </w:pPr>
      <w:rPr/>
    </w:lvl>
    <w:lvl w:ilvl="1">
      <w:start w:val="1"/>
      <w:numFmt w:val="decimal"/>
      <w:suff w:val="space"/>
      <w:lvlText w:val="%1.%2"/>
      <w:lvlJc w:val="left"/>
      <w:pPr>
        <w:tabs>
          <w:tab w:val="num" w:pos="0"/>
        </w:tabs>
        <w:ind w:left="0" w:hanging="0"/>
      </w:pPr>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lvl>
    <w:lvl w:ilvl="4">
      <w:start w:val="1"/>
      <w:numFmt w:val="decimal"/>
      <w:suff w:val="space"/>
      <w:lvlText w:val="%1.%2.%3.%4.%5"/>
      <w:lvlJc w:val="left"/>
      <w:pPr>
        <w:tabs>
          <w:tab w:val="num" w:pos="0"/>
        </w:tabs>
        <w:ind w:left="1008" w:hanging="1008"/>
      </w:pPr>
      <w:rPr/>
    </w:lvl>
    <w:lvl w:ilvl="5">
      <w:start w:val="1"/>
      <w:numFmt w:val="decimal"/>
      <w:suff w:val="space"/>
      <w:lvlText w:val="%1.%2.%3.%4.%5.%6"/>
      <w:lvlJc w:val="left"/>
      <w:pPr>
        <w:tabs>
          <w:tab w:val="num" w:pos="0"/>
        </w:tabs>
        <w:ind w:left="1152" w:hanging="1152"/>
      </w:pPr>
      <w:rPr/>
    </w:lvl>
    <w:lvl w:ilvl="6">
      <w:start w:val="1"/>
      <w:numFmt w:val="decimal"/>
      <w:suff w:val="space"/>
      <w:lvlText w:val="%1.%2.%3.%4.%5.%6.%7"/>
      <w:lvlJc w:val="left"/>
      <w:pPr>
        <w:tabs>
          <w:tab w:val="num" w:pos="0"/>
        </w:tabs>
        <w:ind w:left="1296" w:hanging="1296"/>
      </w:pPr>
      <w:rPr/>
    </w:lvl>
    <w:lvl w:ilvl="7">
      <w:start w:val="1"/>
      <w:numFmt w:val="decimal"/>
      <w:suff w:val="space"/>
      <w:lvlText w:val="%1.%2.%3.%4.%5.%6.%7.%8"/>
      <w:lvlJc w:val="left"/>
      <w:pPr>
        <w:tabs>
          <w:tab w:val="num" w:pos="0"/>
        </w:tabs>
        <w:ind w:left="1440" w:hanging="1440"/>
      </w:pPr>
      <w:rPr/>
    </w:lvl>
    <w:lvl w:ilvl="8">
      <w:start w:val="1"/>
      <w:numFmt w:val="decimal"/>
      <w:suff w:val="space"/>
      <w:lvlText w:val="%1.%2.%3.%4.%5.%6.%7.%8.%9"/>
      <w:lvlJc w:val="left"/>
      <w:pPr>
        <w:tabs>
          <w:tab w:val="num" w:pos="0"/>
        </w:tabs>
        <w:ind w:left="1584" w:hanging="1584"/>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5422"/>
    <w:pPr>
      <w:widowControl/>
      <w:bidi w:val="0"/>
      <w:spacing w:lineRule="auto" w:line="264" w:before="120" w:after="120"/>
      <w:jc w:val="both"/>
    </w:pPr>
    <w:rPr>
      <w:rFonts w:ascii="Calibri" w:hAnsi="Calibri" w:eastAsia="Calibri" w:cs="Times New Roman"/>
      <w:color w:val="auto"/>
      <w:kern w:val="0"/>
      <w:sz w:val="22"/>
      <w:szCs w:val="22"/>
      <w:lang w:eastAsia="en-US" w:val="es-ES" w:bidi="ar-SA"/>
    </w:rPr>
  </w:style>
  <w:style w:type="paragraph" w:styleId="Heading1">
    <w:name w:val="Heading 1"/>
    <w:basedOn w:val="NoSpacing"/>
    <w:next w:val="Normal"/>
    <w:link w:val="Ttulo1Car"/>
    <w:uiPriority w:val="9"/>
    <w:qFormat/>
    <w:rsid w:val="00ce53cd"/>
    <w:pPr>
      <w:pageBreakBefore/>
      <w:numPr>
        <w:ilvl w:val="0"/>
        <w:numId w:val="1"/>
      </w:numPr>
      <w:spacing w:before="240" w:after="240"/>
      <w:outlineLvl w:val="0"/>
    </w:pPr>
    <w:rPr>
      <w:rFonts w:ascii="Calibri" w:hAnsi="Calibri" w:cs="Calibri" w:asciiTheme="minorHAnsi" w:cstheme="minorHAnsi" w:hAnsiTheme="minorHAnsi"/>
      <w:b/>
      <w:sz w:val="40"/>
      <w:szCs w:val="44"/>
    </w:rPr>
  </w:style>
  <w:style w:type="paragraph" w:styleId="Heading2">
    <w:name w:val="Heading 2"/>
    <w:basedOn w:val="Normal"/>
    <w:next w:val="Normal"/>
    <w:link w:val="Ttulo2Car"/>
    <w:uiPriority w:val="9"/>
    <w:unhideWhenUsed/>
    <w:qFormat/>
    <w:rsid w:val="00576afa"/>
    <w:pPr>
      <w:numPr>
        <w:ilvl w:val="1"/>
        <w:numId w:val="1"/>
      </w:numPr>
      <w:spacing w:before="240" w:after="120"/>
      <w:outlineLvl w:val="1"/>
    </w:pPr>
    <w:rPr>
      <w:rFonts w:ascii="Calibri" w:hAnsi="Calibri" w:cs="Calibri" w:asciiTheme="minorHAnsi" w:cstheme="minorHAnsi" w:hAnsiTheme="minorHAnsi"/>
      <w:b/>
      <w:sz w:val="28"/>
      <w:szCs w:val="24"/>
      <w:lang w:eastAsia="es-ES"/>
    </w:rPr>
  </w:style>
  <w:style w:type="paragraph" w:styleId="Heading3">
    <w:name w:val="Heading 3"/>
    <w:basedOn w:val="Normal"/>
    <w:next w:val="Normal"/>
    <w:link w:val="Ttulo3Car"/>
    <w:uiPriority w:val="9"/>
    <w:unhideWhenUsed/>
    <w:qFormat/>
    <w:rsid w:val="00503ed9"/>
    <w:pPr>
      <w:keepNext w:val="true"/>
      <w:keepLines/>
      <w:numPr>
        <w:ilvl w:val="2"/>
        <w:numId w:val="1"/>
      </w:numPr>
      <w:spacing w:before="200" w:after="0"/>
      <w:outlineLvl w:val="2"/>
    </w:pPr>
    <w:rPr>
      <w:rFonts w:ascii="Cambria" w:hAnsi="Cambria" w:eastAsia="" w:cs="" w:asciiTheme="majorHAnsi" w:cstheme="majorBidi" w:eastAsiaTheme="majorEastAsia" w:hAnsiTheme="majorHAnsi"/>
      <w:b/>
      <w:bCs/>
    </w:rPr>
  </w:style>
  <w:style w:type="paragraph" w:styleId="Heading4">
    <w:name w:val="Heading 4"/>
    <w:basedOn w:val="Normal"/>
    <w:next w:val="Normal"/>
    <w:link w:val="Ttulo4Car"/>
    <w:uiPriority w:val="9"/>
    <w:unhideWhenUsed/>
    <w:qFormat/>
    <w:rsid w:val="00531741"/>
    <w:pPr>
      <w:keepNext w:val="true"/>
      <w:keepLines/>
      <w:numPr>
        <w:ilvl w:val="3"/>
        <w:numId w:val="1"/>
      </w:numPr>
      <w:spacing w:before="200" w:after="0"/>
      <w:outlineLvl w:val="3"/>
    </w:pPr>
    <w:rPr>
      <w:rFonts w:ascii="Cambria" w:hAnsi="Cambria" w:eastAsia="" w:cs="" w:asciiTheme="majorHAnsi" w:cstheme="majorBidi" w:eastAsiaTheme="majorEastAsia" w:hAnsiTheme="majorHAnsi"/>
      <w:b/>
      <w:bCs/>
      <w:i/>
      <w:iCs/>
    </w:rPr>
  </w:style>
  <w:style w:type="paragraph" w:styleId="Heading5">
    <w:name w:val="Heading 5"/>
    <w:basedOn w:val="Normal"/>
    <w:next w:val="Normal"/>
    <w:link w:val="Ttulo5Car"/>
    <w:uiPriority w:val="9"/>
    <w:semiHidden/>
    <w:unhideWhenUsed/>
    <w:qFormat/>
    <w:rsid w:val="00fd67ff"/>
    <w:pPr>
      <w:keepNext w:val="true"/>
      <w:keepLines/>
      <w:numPr>
        <w:ilvl w:val="4"/>
        <w:numId w:val="1"/>
      </w:numPr>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d67ff"/>
    <w:pPr>
      <w:keepNext w:val="true"/>
      <w:keepLines/>
      <w:numPr>
        <w:ilvl w:val="5"/>
        <w:numId w:val="1"/>
      </w:numPr>
      <w:spacing w:before="200" w:after="0"/>
      <w:outlineLvl w:val="5"/>
    </w:pPr>
    <w:rPr>
      <w:rFonts w:ascii="Cambria" w:hAnsi="Cambria"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d67ff"/>
    <w:pPr>
      <w:keepNext w:val="true"/>
      <w:keepLines/>
      <w:numPr>
        <w:ilvl w:val="6"/>
        <w:numId w:val="1"/>
      </w:numPr>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d67ff"/>
    <w:pPr>
      <w:keepNext w:val="true"/>
      <w:keepLines/>
      <w:numPr>
        <w:ilvl w:val="7"/>
        <w:numId w:val="1"/>
      </w:numPr>
      <w:spacing w:before="200" w:after="0"/>
      <w:outlineLvl w:val="7"/>
    </w:pPr>
    <w:rPr>
      <w:rFonts w:ascii="Cambria" w:hAnsi="Cambria"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Ttulo9Car"/>
    <w:uiPriority w:val="9"/>
    <w:semiHidden/>
    <w:unhideWhenUsed/>
    <w:qFormat/>
    <w:rsid w:val="00fd67ff"/>
    <w:pPr>
      <w:keepNext w:val="true"/>
      <w:keepLines/>
      <w:numPr>
        <w:ilvl w:val="8"/>
        <w:numId w:val="1"/>
      </w:numPr>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ce53cd"/>
    <w:rPr>
      <w:rFonts w:ascii="Calibri" w:hAnsi="Calibri" w:cs="Calibri" w:asciiTheme="minorHAnsi" w:cstheme="minorHAnsi" w:hAnsiTheme="minorHAnsi"/>
      <w:b/>
      <w:sz w:val="40"/>
      <w:szCs w:val="44"/>
      <w:lang w:eastAsia="en-US"/>
    </w:rPr>
  </w:style>
  <w:style w:type="character" w:styleId="Hyperlink">
    <w:name w:val="Hyperlink"/>
    <w:basedOn w:val="DefaultParagraphFont"/>
    <w:uiPriority w:val="99"/>
    <w:unhideWhenUsed/>
    <w:rsid w:val="00ce23be"/>
    <w:rPr>
      <w:color w:themeColor="hyperlink" w:val="0000FF"/>
      <w:u w:val="single"/>
    </w:rPr>
  </w:style>
  <w:style w:type="character" w:styleId="TextodegloboCar" w:customStyle="1">
    <w:name w:val="Texto de globo Car"/>
    <w:basedOn w:val="DefaultParagraphFont"/>
    <w:link w:val="BalloonText"/>
    <w:uiPriority w:val="99"/>
    <w:semiHidden/>
    <w:qFormat/>
    <w:rsid w:val="00ce23be"/>
    <w:rPr>
      <w:rFonts w:ascii="Tahoma" w:hAnsi="Tahoma" w:cs="Tahoma"/>
      <w:sz w:val="16"/>
      <w:szCs w:val="16"/>
      <w:lang w:eastAsia="en-US"/>
    </w:rPr>
  </w:style>
  <w:style w:type="character" w:styleId="Ttulo2Car" w:customStyle="1">
    <w:name w:val="Título 2 Car"/>
    <w:basedOn w:val="DefaultParagraphFont"/>
    <w:link w:val="Heading2"/>
    <w:uiPriority w:val="9"/>
    <w:qFormat/>
    <w:rsid w:val="00576afa"/>
    <w:rPr>
      <w:rFonts w:ascii="Calibri" w:hAnsi="Calibri" w:cs="Calibri" w:asciiTheme="minorHAnsi" w:cstheme="minorHAnsi" w:hAnsiTheme="minorHAnsi"/>
      <w:b/>
      <w:sz w:val="28"/>
      <w:szCs w:val="24"/>
    </w:rPr>
  </w:style>
  <w:style w:type="character" w:styleId="EncabezadoCar" w:customStyle="1">
    <w:name w:val="Encabezado Car"/>
    <w:basedOn w:val="DefaultParagraphFont"/>
    <w:link w:val="Header"/>
    <w:uiPriority w:val="99"/>
    <w:qFormat/>
    <w:rsid w:val="002603ef"/>
    <w:rPr>
      <w:sz w:val="22"/>
      <w:szCs w:val="22"/>
      <w:lang w:eastAsia="en-US"/>
    </w:rPr>
  </w:style>
  <w:style w:type="character" w:styleId="PiedepginaCar" w:customStyle="1">
    <w:name w:val="Pie de página Car"/>
    <w:basedOn w:val="DefaultParagraphFont"/>
    <w:link w:val="Footer"/>
    <w:uiPriority w:val="99"/>
    <w:qFormat/>
    <w:rsid w:val="002603ef"/>
    <w:rPr>
      <w:sz w:val="22"/>
      <w:szCs w:val="22"/>
      <w:lang w:eastAsia="en-US"/>
    </w:rPr>
  </w:style>
  <w:style w:type="character" w:styleId="Ttulo3Car" w:customStyle="1">
    <w:name w:val="Título 3 Car"/>
    <w:basedOn w:val="DefaultParagraphFont"/>
    <w:link w:val="Heading3"/>
    <w:uiPriority w:val="9"/>
    <w:qFormat/>
    <w:rsid w:val="00503ed9"/>
    <w:rPr>
      <w:rFonts w:ascii="Cambria" w:hAnsi="Cambria" w:eastAsia="" w:cs="" w:asciiTheme="majorHAnsi" w:cstheme="majorBidi" w:eastAsiaTheme="majorEastAsia" w:hAnsiTheme="majorHAnsi"/>
      <w:b/>
      <w:bCs/>
      <w:sz w:val="22"/>
      <w:szCs w:val="22"/>
      <w:lang w:eastAsia="en-US"/>
    </w:rPr>
  </w:style>
  <w:style w:type="character" w:styleId="Ttulo4Car" w:customStyle="1">
    <w:name w:val="Título 4 Car"/>
    <w:basedOn w:val="DefaultParagraphFont"/>
    <w:link w:val="Heading4"/>
    <w:uiPriority w:val="9"/>
    <w:qFormat/>
    <w:rsid w:val="00531741"/>
    <w:rPr>
      <w:rFonts w:ascii="Cambria" w:hAnsi="Cambria" w:eastAsia="" w:cs="" w:asciiTheme="majorHAnsi" w:cstheme="majorBidi" w:eastAsiaTheme="majorEastAsia" w:hAnsiTheme="majorHAnsi"/>
      <w:b/>
      <w:bCs/>
      <w:i/>
      <w:iCs/>
      <w:sz w:val="22"/>
      <w:szCs w:val="22"/>
      <w:lang w:eastAsia="en-US"/>
    </w:rPr>
  </w:style>
  <w:style w:type="character" w:styleId="Ttulo5Car" w:customStyle="1">
    <w:name w:val="Título 5 Car"/>
    <w:basedOn w:val="DefaultParagraphFont"/>
    <w:link w:val="Heading5"/>
    <w:uiPriority w:val="9"/>
    <w:semiHidden/>
    <w:qFormat/>
    <w:rsid w:val="00fd67ff"/>
    <w:rPr>
      <w:rFonts w:ascii="Cambria" w:hAnsi="Cambria" w:eastAsia="" w:cs="" w:asciiTheme="majorHAnsi" w:cstheme="majorBidi" w:eastAsiaTheme="majorEastAsia" w:hAnsiTheme="majorHAnsi"/>
      <w:color w:themeColor="accent1" w:themeShade="7f" w:val="243F60"/>
      <w:sz w:val="22"/>
      <w:szCs w:val="22"/>
      <w:lang w:eastAsia="en-US"/>
    </w:rPr>
  </w:style>
  <w:style w:type="character" w:styleId="Ttulo6Car" w:customStyle="1">
    <w:name w:val="Título 6 Car"/>
    <w:basedOn w:val="DefaultParagraphFont"/>
    <w:link w:val="Heading6"/>
    <w:uiPriority w:val="9"/>
    <w:semiHidden/>
    <w:qFormat/>
    <w:rsid w:val="00fd67ff"/>
    <w:rPr>
      <w:rFonts w:ascii="Cambria" w:hAnsi="Cambria" w:eastAsia="" w:cs="" w:asciiTheme="majorHAnsi" w:cstheme="majorBidi" w:eastAsiaTheme="majorEastAsia" w:hAnsiTheme="majorHAnsi"/>
      <w:i/>
      <w:iCs/>
      <w:color w:themeColor="accent1" w:themeShade="7f" w:val="243F60"/>
      <w:sz w:val="22"/>
      <w:szCs w:val="22"/>
      <w:lang w:eastAsia="en-US"/>
    </w:rPr>
  </w:style>
  <w:style w:type="character" w:styleId="Ttulo7Car" w:customStyle="1">
    <w:name w:val="Título 7 Car"/>
    <w:basedOn w:val="DefaultParagraphFont"/>
    <w:link w:val="Heading7"/>
    <w:uiPriority w:val="9"/>
    <w:semiHidden/>
    <w:qFormat/>
    <w:rsid w:val="00fd67ff"/>
    <w:rPr>
      <w:rFonts w:ascii="Cambria" w:hAnsi="Cambria" w:eastAsia="" w:cs="" w:asciiTheme="majorHAnsi" w:cstheme="majorBidi" w:eastAsiaTheme="majorEastAsia" w:hAnsiTheme="majorHAnsi"/>
      <w:i/>
      <w:iCs/>
      <w:color w:themeColor="text1" w:themeTint="bf" w:val="404040"/>
      <w:sz w:val="22"/>
      <w:szCs w:val="22"/>
      <w:lang w:eastAsia="en-US"/>
    </w:rPr>
  </w:style>
  <w:style w:type="character" w:styleId="Ttulo8Car" w:customStyle="1">
    <w:name w:val="Título 8 Car"/>
    <w:basedOn w:val="DefaultParagraphFont"/>
    <w:link w:val="Heading8"/>
    <w:uiPriority w:val="9"/>
    <w:semiHidden/>
    <w:qFormat/>
    <w:rsid w:val="00fd67ff"/>
    <w:rPr>
      <w:rFonts w:ascii="Cambria" w:hAnsi="Cambria" w:eastAsia="" w:cs="" w:asciiTheme="majorHAnsi" w:cstheme="majorBidi" w:eastAsiaTheme="majorEastAsia" w:hAnsiTheme="majorHAnsi"/>
      <w:color w:themeColor="text1" w:themeTint="bf" w:val="404040"/>
      <w:lang w:eastAsia="en-US"/>
    </w:rPr>
  </w:style>
  <w:style w:type="character" w:styleId="Ttulo9Car" w:customStyle="1">
    <w:name w:val="Título 9 Car"/>
    <w:basedOn w:val="DefaultParagraphFont"/>
    <w:link w:val="Heading9"/>
    <w:uiPriority w:val="9"/>
    <w:semiHidden/>
    <w:qFormat/>
    <w:rsid w:val="00fd67ff"/>
    <w:rPr>
      <w:rFonts w:ascii="Cambria" w:hAnsi="Cambria" w:eastAsia="" w:cs="" w:asciiTheme="majorHAnsi" w:cstheme="majorBidi" w:eastAsiaTheme="majorEastAsia" w:hAnsiTheme="majorHAnsi"/>
      <w:i/>
      <w:iCs/>
      <w:color w:themeColor="text1" w:themeTint="bf" w:val="404040"/>
      <w:lang w:eastAsia="en-US"/>
    </w:rPr>
  </w:style>
  <w:style w:type="character" w:styleId="TextoindependienteCar" w:customStyle="1">
    <w:name w:val="Texto independiente Car"/>
    <w:basedOn w:val="DefaultParagraphFont"/>
    <w:qFormat/>
    <w:rsid w:val="006b2fcd"/>
    <w:rPr>
      <w:rFonts w:ascii="Times New Roman" w:hAnsi="Times New Roman" w:eastAsia="Times New Roman"/>
      <w:i/>
      <w:iCs/>
      <w:sz w:val="24"/>
      <w:szCs w:val="24"/>
    </w:rPr>
  </w:style>
  <w:style w:type="character" w:styleId="annotationreference">
    <w:name w:val="annotation reference"/>
    <w:basedOn w:val="DefaultParagraphFont"/>
    <w:uiPriority w:val="99"/>
    <w:semiHidden/>
    <w:unhideWhenUsed/>
    <w:qFormat/>
    <w:rsid w:val="00e045c3"/>
    <w:rPr>
      <w:sz w:val="16"/>
      <w:szCs w:val="16"/>
    </w:rPr>
  </w:style>
  <w:style w:type="character" w:styleId="TextocomentarioCar" w:customStyle="1">
    <w:name w:val="Texto comentario Car"/>
    <w:basedOn w:val="DefaultParagraphFont"/>
    <w:link w:val="AnnotationText"/>
    <w:uiPriority w:val="99"/>
    <w:semiHidden/>
    <w:qFormat/>
    <w:rsid w:val="00e045c3"/>
    <w:rPr>
      <w:lang w:eastAsia="en-US"/>
    </w:rPr>
  </w:style>
  <w:style w:type="character" w:styleId="AsuntodelcomentarioCar" w:customStyle="1">
    <w:name w:val="Asunto del comentario Car"/>
    <w:basedOn w:val="TextocomentarioCar"/>
    <w:link w:val="annotationsubject"/>
    <w:uiPriority w:val="99"/>
    <w:semiHidden/>
    <w:qFormat/>
    <w:rsid w:val="00e045c3"/>
    <w:rPr>
      <w:b/>
      <w:bCs/>
      <w:lang w:eastAsia="en-US"/>
    </w:rPr>
  </w:style>
  <w:style w:type="character" w:styleId="MapadeldocumentoCar" w:customStyle="1">
    <w:name w:val="Mapa del documento Car"/>
    <w:basedOn w:val="DefaultParagraphFont"/>
    <w:link w:val="DocumentMap"/>
    <w:uiPriority w:val="99"/>
    <w:semiHidden/>
    <w:qFormat/>
    <w:rsid w:val="00ce6b3a"/>
    <w:rPr>
      <w:rFonts w:ascii="Tahoma" w:hAnsi="Tahoma" w:cs="Tahoma"/>
      <w:sz w:val="16"/>
      <w:szCs w:val="16"/>
      <w:lang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TextoindependienteCar"/>
    <w:rsid w:val="006b2fcd"/>
    <w:pPr>
      <w:spacing w:lineRule="auto" w:line="240" w:before="120" w:after="0"/>
    </w:pPr>
    <w:rPr>
      <w:rFonts w:ascii="Times New Roman" w:hAnsi="Times New Roman" w:eastAsia="Times New Roman"/>
      <w:i/>
      <w:iCs/>
      <w:sz w:val="24"/>
      <w:szCs w:val="24"/>
      <w:lang w:eastAsia="es-ES"/>
    </w:rPr>
  </w:style>
  <w:style w:type="paragraph" w:styleId="List">
    <w:name w:val="List"/>
    <w:basedOn w:val="BodyText"/>
    <w:pPr/>
    <w:rPr>
      <w:rFonts w:cs="FreeSans"/>
    </w:rPr>
  </w:style>
  <w:style w:type="paragraph" w:styleId="Caption" w:customStyle="1">
    <w:name w:val="Caption"/>
    <w:basedOn w:val="Normal"/>
    <w:qFormat/>
    <w:pPr>
      <w:spacing w:before="120" w:after="160"/>
    </w:pPr>
    <w:rPr>
      <w:i/>
      <w:sz w:val="18"/>
    </w:rPr>
  </w:style>
  <w:style w:type="paragraph" w:styleId="Index">
    <w:name w:val="Index"/>
    <w:basedOn w:val="Normal"/>
    <w:qFormat/>
    <w:pPr>
      <w:suppressLineNumbers/>
    </w:pPr>
    <w:rPr>
      <w:rFonts w:cs="FreeSans"/>
    </w:rPr>
  </w:style>
  <w:style w:type="paragraph" w:styleId="NoSpacing">
    <w:name w:val="No Spacing"/>
    <w:uiPriority w:val="1"/>
    <w:qFormat/>
    <w:rsid w:val="00161542"/>
    <w:pPr>
      <w:widowControl/>
      <w:bidi w:val="0"/>
      <w:spacing w:before="0" w:after="0"/>
      <w:jc w:val="left"/>
    </w:pPr>
    <w:rPr>
      <w:rFonts w:ascii="Calibri" w:hAnsi="Calibri" w:eastAsia="Calibri" w:cs="Times New Roman"/>
      <w:color w:val="auto"/>
      <w:kern w:val="0"/>
      <w:sz w:val="22"/>
      <w:szCs w:val="22"/>
      <w:lang w:eastAsia="en-US" w:val="es-E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ce23be"/>
    <w:pPr>
      <w:keepNext w:val="true"/>
      <w:keepLines/>
      <w:numPr>
        <w:ilvl w:val="0"/>
        <w:numId w:val="1"/>
      </w:numPr>
      <w:spacing w:lineRule="auto" w:line="276" w:before="480" w:after="240"/>
      <w:outlineLvl w:val="9"/>
    </w:pPr>
    <w:rPr>
      <w:rFonts w:ascii="Cambria" w:hAnsi="Cambria" w:eastAsia="" w:cs="" w:asciiTheme="majorHAnsi" w:cstheme="majorBidi" w:eastAsiaTheme="majorEastAsia" w:hAnsiTheme="majorHAnsi"/>
      <w:b w:val="false"/>
      <w:bCs/>
      <w:color w:themeColor="accent1" w:themeShade="bf" w:val="365F91"/>
      <w:sz w:val="28"/>
      <w:szCs w:val="28"/>
      <w:lang w:eastAsia="es-ES"/>
    </w:rPr>
  </w:style>
  <w:style w:type="paragraph" w:styleId="TOC1">
    <w:name w:val="TOC 1"/>
    <w:basedOn w:val="Normal"/>
    <w:next w:val="Normal"/>
    <w:autoRedefine/>
    <w:uiPriority w:val="39"/>
    <w:unhideWhenUsed/>
    <w:rsid w:val="000c748f"/>
    <w:pPr>
      <w:keepNext w:val="true"/>
      <w:tabs>
        <w:tab w:val="clear" w:pos="708"/>
        <w:tab w:val="right" w:pos="8504" w:leader="dot"/>
      </w:tabs>
      <w:spacing w:before="120" w:after="100"/>
    </w:pPr>
    <w:rPr/>
  </w:style>
  <w:style w:type="paragraph" w:styleId="BalloonText">
    <w:name w:val="Balloon Text"/>
    <w:basedOn w:val="Normal"/>
    <w:link w:val="TextodegloboCar"/>
    <w:uiPriority w:val="99"/>
    <w:semiHidden/>
    <w:unhideWhenUsed/>
    <w:qFormat/>
    <w:rsid w:val="00ce23be"/>
    <w:pPr>
      <w:spacing w:lineRule="auto" w:line="240" w:before="120" w:after="0"/>
    </w:pPr>
    <w:rPr>
      <w:rFonts w:ascii="Tahoma" w:hAnsi="Tahoma" w:cs="Tahoma"/>
      <w:sz w:val="16"/>
      <w:szCs w:val="16"/>
    </w:rPr>
  </w:style>
  <w:style w:type="paragraph" w:styleId="ListParagraph">
    <w:name w:val="List Paragraph"/>
    <w:basedOn w:val="Normal"/>
    <w:uiPriority w:val="34"/>
    <w:qFormat/>
    <w:rsid w:val="000221b2"/>
    <w:pPr>
      <w:spacing w:before="120" w:after="120"/>
      <w:ind w:left="720"/>
      <w:contextualSpacing/>
    </w:pPr>
    <w:rPr/>
  </w:style>
  <w:style w:type="paragraph" w:styleId="TOC2">
    <w:name w:val="TOC 2"/>
    <w:basedOn w:val="Normal"/>
    <w:next w:val="Normal"/>
    <w:autoRedefine/>
    <w:uiPriority w:val="39"/>
    <w:unhideWhenUsed/>
    <w:rsid w:val="00d80f13"/>
    <w:pPr>
      <w:tabs>
        <w:tab w:val="clear" w:pos="708"/>
        <w:tab w:val="right" w:pos="8504" w:leader="dot"/>
      </w:tabs>
      <w:spacing w:before="120" w:after="100"/>
      <w:ind w:left="220"/>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2603ef"/>
    <w:pPr>
      <w:tabs>
        <w:tab w:val="clear" w:pos="708"/>
        <w:tab w:val="center" w:pos="4252" w:leader="none"/>
        <w:tab w:val="right" w:pos="8504" w:leader="none"/>
      </w:tabs>
      <w:spacing w:lineRule="auto" w:line="240" w:before="120" w:after="0"/>
    </w:pPr>
    <w:rPr/>
  </w:style>
  <w:style w:type="paragraph" w:styleId="Footer">
    <w:name w:val="Footer"/>
    <w:basedOn w:val="Normal"/>
    <w:link w:val="PiedepginaCar"/>
    <w:uiPriority w:val="99"/>
    <w:unhideWhenUsed/>
    <w:rsid w:val="002603ef"/>
    <w:pPr>
      <w:tabs>
        <w:tab w:val="clear" w:pos="708"/>
        <w:tab w:val="center" w:pos="4252" w:leader="none"/>
        <w:tab w:val="right" w:pos="8504" w:leader="none"/>
      </w:tabs>
      <w:spacing w:lineRule="auto" w:line="240" w:before="120" w:after="0"/>
    </w:pPr>
    <w:rPr/>
  </w:style>
  <w:style w:type="paragraph" w:styleId="TOC3">
    <w:name w:val="TOC 3"/>
    <w:basedOn w:val="Normal"/>
    <w:next w:val="Normal"/>
    <w:autoRedefine/>
    <w:uiPriority w:val="39"/>
    <w:unhideWhenUsed/>
    <w:rsid w:val="003243bc"/>
    <w:pPr>
      <w:tabs>
        <w:tab w:val="clear" w:pos="708"/>
        <w:tab w:val="right" w:pos="8504" w:leader="dot"/>
      </w:tabs>
      <w:spacing w:before="120" w:after="100"/>
      <w:ind w:left="440"/>
    </w:pPr>
    <w:rPr/>
  </w:style>
  <w:style w:type="paragraph" w:styleId="Bibliography">
    <w:name w:val="Bibliography"/>
    <w:basedOn w:val="Normal"/>
    <w:next w:val="Normal"/>
    <w:uiPriority w:val="37"/>
    <w:unhideWhenUsed/>
    <w:qFormat/>
    <w:rsid w:val="00c26eb3"/>
    <w:pPr/>
    <w:rPr/>
  </w:style>
  <w:style w:type="paragraph" w:styleId="AnnotationText">
    <w:name w:val="Annotation Text"/>
    <w:basedOn w:val="Normal"/>
    <w:link w:val="TextocomentarioCar"/>
    <w:uiPriority w:val="99"/>
    <w:semiHidden/>
    <w:unhideWhenUsed/>
    <w:rsid w:val="00e045c3"/>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e045c3"/>
    <w:pPr/>
    <w:rPr>
      <w:b/>
      <w:bCs/>
    </w:rPr>
  </w:style>
  <w:style w:type="paragraph" w:styleId="DocumentMap">
    <w:name w:val="Document Map"/>
    <w:basedOn w:val="Normal"/>
    <w:link w:val="MapadeldocumentoCar"/>
    <w:uiPriority w:val="99"/>
    <w:semiHidden/>
    <w:unhideWhenUsed/>
    <w:qFormat/>
    <w:rsid w:val="00ce6b3a"/>
    <w:pPr>
      <w:spacing w:lineRule="auto" w:line="240" w:before="0" w:after="0"/>
    </w:pPr>
    <w:rPr>
      <w:rFonts w:ascii="Tahoma" w:hAnsi="Tahoma" w:cs="Tahoma"/>
      <w:sz w:val="16"/>
      <w:szCs w:val="16"/>
    </w:rPr>
  </w:style>
  <w:style w:type="paragraph" w:styleId="TableofFigures">
    <w:name w:val="Table of Figures"/>
    <w:basedOn w:val="Index"/>
    <w:pPr>
      <w:tabs>
        <w:tab w:val="clear" w:pos="708"/>
        <w:tab w:val="right" w:pos="8504" w:leader="dot"/>
      </w:tabs>
      <w:ind w:hanging="0" w:left="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unhideWhenUsed/>
    <w:rsid w:val="000618c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71</Pages>
  <Words>19768</Words>
  <Characters>98814</Characters>
  <CharactersWithSpaces>116820</CharactersWithSpaces>
  <Paragraphs>1598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2025-08-26T14:47:00Z</dcterms:created>
  <dc:creator>CARLOS MORENO MARTÍNEZ     carlos.moreno@universidadeuropea.es;MJ Terrón</dc:creator>
  <dc:description/>
  <dc:language>en-US</dc:language>
  <cp:lastModifiedBy/>
  <cp:lastPrinted>2012-10-16T10:54:00Z</cp:lastPrinted>
  <dcterms:modified xsi:type="dcterms:W3CDTF">2026-10-11T21:54:07Z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4a3394-03bb-460d-b0e0-929a41aa1fc7_ActionId">
    <vt:lpwstr>5e2e354c-4a19-4e0f-aac5-92722afe0e02</vt:lpwstr>
  </property>
  <property fmtid="{D5CDD505-2E9C-101B-9397-08002B2CF9AE}" pid="3" name="MSIP_Label_184a3394-03bb-460d-b0e0-929a41aa1fc7_ContentBits">
    <vt:lpwstr>0</vt:lpwstr>
  </property>
  <property fmtid="{D5CDD505-2E9C-101B-9397-08002B2CF9AE}" pid="4" name="MSIP_Label_184a3394-03bb-460d-b0e0-929a41aa1fc7_Enabled">
    <vt:lpwstr>true</vt:lpwstr>
  </property>
  <property fmtid="{D5CDD505-2E9C-101B-9397-08002B2CF9AE}" pid="5" name="MSIP_Label_184a3394-03bb-460d-b0e0-929a41aa1fc7_Method">
    <vt:lpwstr>Privileged</vt:lpwstr>
  </property>
  <property fmtid="{D5CDD505-2E9C-101B-9397-08002B2CF9AE}" pid="6" name="MSIP_Label_184a3394-03bb-460d-b0e0-929a41aa1fc7_Name">
    <vt:lpwstr>Público</vt:lpwstr>
  </property>
  <property fmtid="{D5CDD505-2E9C-101B-9397-08002B2CF9AE}" pid="7" name="MSIP_Label_184a3394-03bb-460d-b0e0-929a41aa1fc7_SetDate">
    <vt:lpwstr>2025-08-26T14:47:11Z</vt:lpwstr>
  </property>
  <property fmtid="{D5CDD505-2E9C-101B-9397-08002B2CF9AE}" pid="8" name="MSIP_Label_184a3394-03bb-460d-b0e0-929a41aa1fc7_SiteId">
    <vt:lpwstr>cfab0009-84b7-4397-a0f8-f77cdf1579c1</vt:lpwstr>
  </property>
  <property fmtid="{D5CDD505-2E9C-101B-9397-08002B2CF9AE}" pid="9" name="MSIP_Label_184a3394-03bb-460d-b0e0-929a41aa1fc7_Tag">
    <vt:lpwstr>10, 0, 1, 1</vt:lpwstr>
  </property>
</Properties>
</file>