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sz w:val="28"/>
          <w:szCs w:val="28"/>
          <w:lang w:eastAsia="es-ES"/>
          <w:color w:val="000000"/>
        </w:rPr>
        <w:t xml:space="preserve">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szCs w:val="40"/>
          <w:lang w:eastAsia="es-ES"/>
          <w:i/>
          <w:sz w:val="24"/>
          <w:color w:val="000000"/>
        </w:rPr>
        <w:t xml:space="preserve">StrokeLab</w:t>
      </w:r>
      <w:r>
        <w:rPr>
          <w:rFonts w:asciiTheme="minorHAnsi" w:eastAsia="Times New Roman" w:hAnsiTheme="minorHAnsi" w:cstheme="minorHAnsi"/>
          <w:b/>
          <w:bCs/>
          <w:iCs/>
          <w:szCs w:val="40"/>
          <w:lang w:eastAsia="es-ES"/>
          <w:sz w:val="24"/>
          <w:color w:val="000000"/>
        </w:rPr>
        <w:t xml:space="preserve">: desarrollo de un sistema de análisis biomecánico explicable para la evaluación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sz w:val="28"/>
          <w:color w:val="000000"/>
        </w:rPr>
        <w:t xml:space="preserve">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 xml:space="preserve">TÍTULO: </w:t>
      </w:r>
      <w:r>
        <w:rPr>
          <w:rFonts w:asciiTheme="minorHAnsi" w:hAnsiTheme="minorHAnsi" w:cstheme="minorHAnsi"/>
          <w:b/>
          <w:i/>
          <w:color w:val="000000"/>
        </w:rPr>
        <w:t xml:space="preserve">StrokeLab</w:t>
      </w:r>
      <w:r>
        <w:rPr>
          <w:rFonts w:asciiTheme="minorHAnsi" w:hAnsiTheme="minorHAnsi" w:cstheme="minorHAnsi"/>
          <w:b/>
          <w:color w:val="000000"/>
        </w:rPr>
        <w:t xml:space="preserve">: desarrollo de un sistema de análisis biomecánico explicable para la evaluación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 xml:space="preserve">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 xml:space="preserve">La evaluación de la técnica de nado y de la aparición de la fatiga se basa habitualmente en la observación subjetiva del entrenador o en sistemas instrumentados de coste elevado. Este trabajo presenta </w:t>
      </w:r>
      <w:r>
        <w:rPr>
          <w:i/>
        </w:rPr>
        <w:t xml:space="preserve">StrokeLab</w:t>
      </w:r>
      <w:r>
        <w:t xml:space="preserve">,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Con vídeo real de un participante de crol,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En las secuencias reales disponibles, de corta duración, no se detecta fatiga sostenida. El sistema se ejecuta en un ordenador personal sin GPU. La principal limitación es la escasez de datos reales anotados y la ausencia de una validación experimental de la fatiga en nadadores reales.</w:t>
      </w:r>
    </w:p>
    <w:p>
      <w:pPr/>
      <w:r>
        <w:rPr>
          <w:b/>
        </w:rPr>
        <w:t xml:space="preserve">Palabras clave:</w:t>
      </w:r>
      <w:r>
        <w:t xml:space="preserve"> visión por computador; estimación de pose humana; aprendizaje no supervisado; detección de anomalías; inteligencia artificial explicable; biomecánica de la natación</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 xml:space="preserve">Swimming technique and the onset of fatigue are usually assessed through the coach’s subjective observation or through costly instrumented systems. This work presents </w:t>
      </w:r>
      <w:r>
        <w:rPr>
          <w:i/>
        </w:rPr>
        <w:t xml:space="preserve">StrokeLab</w:t>
      </w:r>
      <w:r>
        <w:t xml:space="preserve">,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On real video of a front-crawl participant,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No sustained fatigue is detected in the available real sequences, which are short. The system runs on a personal computer without a GPU. The main limitation is the scarcity of annotated real data and the lack of an experimental validation of fatigue in real swimmers.</w:t>
      </w:r>
    </w:p>
    <w:p>
      <w:pPr/>
      <w:r>
        <w:rPr>
          <w:b/>
        </w:rPr>
        <w:t xml:space="preserve">Keywords:</w:t>
      </w:r>
      <w:r>
        <w:t xml:space="preserve"> computer vision; human pose estimation; unsupervised learning; anomaly detection; explainable artificial intelligence; swimming biomechanics</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 xml:space="preserve">Agradezco a mi director/a su orientación durante el proyecto, al club y a los nadadores su colaboración en las grabaciones, y a mi familia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i/>
                <w:color w:val="000000"/>
              </w:rPr>
              <w:t xml:space="preserve">StrokeLab</w:t>
            </w:r>
            <w:r>
              <w:rPr>
                <w:color w:val="000000"/>
              </w:rPr>
              <w:t xml:space="preserve">: desarrollo de un sistema de análisis biomecánico explicable para la evaluación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 xml:space="preserve">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 xml:space="preserve">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 xml:space="preserve">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 xml:space="preserve">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 xml:space="preserve">Desarrollar un sistema de inteligencia artificial explicable que, a partir de vídeo, cuantifique la eficiencia de la técnica de nado, detecte el inicio de la fatiga técnica y atribuya sus causas a variables biomecánicas.</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 xml:space="preserve">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 xml:space="preserve">Actualizar campos (F9) para generar el índice.</w:t>
      </w:r>
      <w:r>
        <w:fldChar w:fldCharType="end"/>
      </w:r>
    </w:p>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Pr>
          <w:rFonts w:asciiTheme="minorHAnsi" w:hAnsiTheme="minorHAnsi" w:cstheme="minorHAnsi"/>
          <w:b/>
          <w:bCs/>
          <w:sz w:val="40"/>
          <w:szCs w:val="40"/>
          <w:color w:val="000000"/>
        </w:rPr>
        <w:t xml:space="preserve">Índice de Ecuaciones</w:t>
      </w:r>
    </w:p>
    <w:p>
      <w:pPr/>
      <w:r>
        <w:fldChar w:fldCharType="begin"/>
      </w:r>
      <w:r>
        <w:instrText xml:space="preserve"> TOC \h \z \c "Ecuación" </w:instrText>
      </w:r>
      <w:r>
        <w:fldChar w:fldCharType="separate"/>
      </w:r>
      <w:r>
        <w:t xml:space="preserve">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 xml:space="preserve">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w:t>
      </w:r>
      <w:r>
        <w:t xml:space="preserve">. En el entrenamiento habitual, estos cambios se valoran mediante observación visual, un procedimiento subjetivo que no permite determinar con precisión el instante en que comienzan ni la variable técnica que se altera en primer lugar.</w:t>
      </w:r>
    </w:p>
    <w:p>
      <w:pPr>
        <w:jc w:val="both"/>
      </w:pPr>
      <w:r>
        <w:t xml:space="preserve">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jc w:val="both"/>
      </w:pPr>
      <w:r>
        <w:t xml:space="preserve">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se dispone de una herramienta accesible que, a partir de un único vídeo y sin instrumentación adicional, cuantifique la </w:t>
      </w:r>
      <w:r>
        <w:rPr>
          <w:b/>
        </w:rPr>
        <w:t xml:space="preserve">eficiencia de la técnica de nado</w:t>
      </w:r>
      <w:r>
        <w:t xml:space="preserve">, realice la </w:t>
      </w:r>
      <w:r>
        <w:rPr>
          <w:b/>
        </w:rPr>
        <w:t xml:space="preserve">detección del inicio de la fatiga técnica</w:t>
      </w:r>
      <w:r>
        <w:t xml:space="preserve"> y proporcione la </w:t>
      </w:r>
      <w:r>
        <w:rPr>
          <w:b/>
        </w:rPr>
        <w:t xml:space="preserve">atribución de esa fatiga a variables biomecánicas interpretables</w:t>
      </w:r>
      <w:r>
        <w:t xml:space="preserve"> por el entrenador. Los sistemas comerciales requieren sensores inerciales, varias cámaras o marcadores, y entregan métricas sin explicar su relación con el estado del nadador.</w:t>
      </w:r>
    </w:p>
    <w:p>
      <w:pPr>
        <w:jc w:val="both"/>
      </w:pPr>
      <w:r>
        <w:t xml:space="preserve">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 xml:space="preserve">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jc w:val="both"/>
      </w:pPr>
      <w:pPr/>
      <w:r>
        <w:t xml:space="preserve">Sistema completo de análisis, ejecutable en la CPU de un ordenador personal, para un vídeo o para un conjunto de vídeos, con pruebas automáticas.</w:t>
      </w:r>
    </w:p>
    <w:p>
      <w:pPr>
        <w:pStyle w:val="Prrafodelista"/>
        <w:numPr>
          <w:ilvl w:val="0"/>
          <w:numId w:val="27"/>
        </w:numPr>
        <w:spacing w:before="0" w:after="0"/>
        <w:jc w:val="both"/>
      </w:pPr>
      <w:pPr/>
      <w:r>
        <w:t xml:space="preserve">Comparativa de modelos de estimación de pose sobre vídeo subacuático real y selección justificada del modelo.</w:t>
      </w:r>
    </w:p>
    <w:p>
      <w:pPr>
        <w:pStyle w:val="Prrafodelista"/>
        <w:numPr>
          <w:ilvl w:val="0"/>
          <w:numId w:val="27"/>
        </w:numPr>
        <w:spacing w:before="0" w:after="0"/>
        <w:jc w:val="both"/>
      </w:pPr>
      <w:pPr/>
      <w:r>
        <w:t xml:space="preserve">Segmentación del nado en ciclos de brazada en vista lateral y frontal, con un error relativo de la frecuencia de ciclo del 6,5 %, 7,6 % y 8,2 % frente al conteo manual en tres secuencias reales.</w:t>
      </w:r>
    </w:p>
    <w:p>
      <w:pPr>
        <w:pStyle w:val="Prrafodelista"/>
        <w:numPr>
          <w:ilvl w:val="0"/>
          <w:numId w:val="27"/>
        </w:numPr>
        <w:spacing w:before="0" w:after="0"/>
        <w:jc w:val="both"/>
      </w:pPr>
      <w:pPr/>
      <w:r>
        <w:t xml:space="preserve">Detección del inicio de la fatiga y atribución por variable validadas con datos sintéticos de referencia conocida: errores medianos del 4,7 % (frecuencia de ciclo), 1,3 % (velocidad) y 4,3 % (distancia por ciclo).</w:t>
      </w:r>
    </w:p>
    <w:p>
      <w:pPr>
        <w:pStyle w:val="Prrafodelista"/>
        <w:numPr>
          <w:ilvl w:val="0"/>
          <w:numId w:val="27"/>
        </w:numPr>
        <w:spacing w:before="0" w:after="0"/>
        <w:jc w:val="both"/>
      </w:pPr>
      <w:pPr/>
      <w:r>
        <w:t xml:space="preserve">Clasificación del estilo de nado con una exactitud del 100 % por vídeo en datos sintéticos, bajo validación agrupada.</w:t>
      </w:r>
    </w:p>
    <w:p>
      <w:pPr>
        <w:pStyle w:val="Prrafodelista"/>
        <w:numPr>
          <w:ilvl w:val="0"/>
          <w:numId w:val="27"/>
        </w:numPr>
        <w:spacing w:before="0" w:after="0"/>
        <w:jc w:val="both"/>
      </w:pPr>
      <w:pPr/>
      <w:r>
        <w:t xml:space="preserve">Análisis biomecánico completo de un participante real (P1, crol, cinco secuencias) y ausencia de falsos positivos de fatiga en secuencias cortas.</w:t>
      </w:r>
    </w:p>
    <w:p>
      <w:pPr>
        <w:pStyle w:val="Prrafodelista"/>
        <w:numPr>
          <w:ilvl w:val="0"/>
          <w:numId w:val="27"/>
        </w:numPr>
        <w:spacing w:before="0" w:after="0"/>
        <w:jc w:val="both"/>
      </w:pPr>
      <w:pPr/>
      <w:r>
        <w:t xml:space="preserve">Evaluación de la reconstrucción 3D frente a la 2D, con identificación de sus límites en la extremidad inferior.</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 xml:space="preserve">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 xml:space="preserve">Este capítulo introduce los conceptos en los que se apoya </w:t>
      </w:r>
      <w:r>
        <w:rPr>
          <w:i/>
        </w:rPr>
        <w:t xml:space="preserve">StrokeLab</w:t>
      </w:r>
      <w:r>
        <w:t xml:space="preserve">. En cada apartado se presenta la teoría y el estado del arte; el Capítulo 4 describe cómo se ha adaptado cada técnica al análisis de la natación.</w:t>
      </w:r>
    </w:p>
    <w:p>
      <w:pPr>
        <w:pStyle w:val="Ttulo3"/>
      </w:pPr>
      <w:r>
        <w:t xml:space="preserve">Biomecánica del crol y eficiencia de la técnica de nado</w:t>
      </w:r>
    </w:p>
    <w:p>
      <w:pPr>
        <w:jc w:val="both"/>
      </w:pPr>
      <w:r>
        <w:t xml:space="preserve">El nado se describe mediante ciclos de brazada. En crol, un ciclo comprende dos brazadas, una de cada brazo. Las tres magnitudes básicas son la frecuencia de ciclo, SR (</w:t>
      </w:r>
      <w:r>
        <w:rPr>
          <w:i/>
        </w:rPr>
        <w:t xml:space="preserve">stroke rate</w:t>
      </w:r>
      <w:r>
        <w:t xml:space="preserve">, frecuencia de brazada), la distancia por ciclo, DPS (</w:t>
      </w:r>
      <w:r>
        <w:rPr>
          <w:i/>
        </w:rPr>
        <w:t xml:space="preserve">distance per stroke</w:t>
      </w:r>
      <w:r>
        <w:t xml:space="preserve">, distancia por ciclo) y la velocidad media de nado, que se relacionan según la Ecuación </w:t>
      </w:r>
      <w:r>
        <w:t xml:space="preserve">1</w:t>
      </w:r>
      <w:r>
        <w:t xml:space="preserve"> </w:t>
      </w:r>
      <w:r>
        <w:t xml:space="preserve">[</w:t>
      </w:r>
      <w:hyperlink w:anchor="ref_craig1979" w:history="1">
        <w:r>
          <w:rPr>
            <w:color w:val="1F4E79"/>
          </w:rPr>
          <w:t xml:space="preserve">1</w:t>
        </w:r>
      </w:hyperlink>
      <w:r>
        <w:t xml:space="preserve">]</w:t>
      </w:r>
      <w:r>
        <w:t xml:space="preserve">.</w:t>
      </w:r>
    </w:p>
    <w:p>
      <w:pPr>
        <w:keepNext/>
        <w:jc w:val="center"/>
      </w:pPr>
      <m:oMathPara>
        <m:oMath>
          <m:r>
            <m:t xml:space="preserve">v</m:t>
          </m:r>
          <m:r>
            <m:t xml:space="preserve">=</m:t>
          </m:r>
          <m:f>
            <m:num>
              <m:r>
                <m:rPr>
                  <m:sty m:val="p"/>
                </m:rPr>
                <m:t xml:space="preserve">SR</m:t>
              </m:r>
              <m:r>
                <m:t xml:space="preserve">·</m:t>
              </m:r>
              <m:r>
                <m:rPr>
                  <m:sty m:val="p"/>
                </m:rPr>
                <m:t xml:space="preserve">DPS</m:t>
              </m:r>
            </m:num>
            <m:den>
              <m:r>
                <m:t xml:space="preserve">60</m:t>
              </m:r>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w:t>
      </w:r>
      <w:r>
        <w:fldChar w:fldCharType="end"/>
      </w:r>
      <w:r>
        <w:t xml:space="preserve">. </w:t>
      </w:r>
      <w:r>
        <w:t xml:space="preserve">Velocidad media de nado a partir de la frecuencia y la distancia por ciclo</w:t>
      </w:r>
    </w:p>
    <w:p>
      <w:pPr>
        <w:keepNext/>
      </w:pPr>
      <w:r>
        <w:t xml:space="preserve">donde:</w:t>
      </w:r>
    </w:p>
    <w:p>
      <w:pPr>
        <w:pStyle w:val="Prrafodelista"/>
        <w:keepNext/>
        <w:numPr>
          <w:ilvl w:val="0"/>
          <w:numId w:val="27"/>
        </w:numPr>
        <w:spacing w:before="0" w:after="0"/>
      </w:pPr>
      <w:pPr/>
      <w:r>
        <w:rPr>
          <w:i/>
        </w:rPr>
        <w:t xml:space="preserve">v</w:t>
      </w:r>
      <w:r>
        <w:t xml:space="preserve">: velocidad media de nado (m/s)</w:t>
      </w:r>
    </w:p>
    <w:p>
      <w:pPr>
        <w:pStyle w:val="Prrafodelista"/>
        <w:keepNext/>
        <w:numPr>
          <w:ilvl w:val="0"/>
          <w:numId w:val="27"/>
        </w:numPr>
        <w:spacing w:before="0" w:after="0"/>
      </w:pPr>
      <w:pPr/>
      <w:r>
        <w:t xml:space="preserve">SR: frecuencia de ciclo (</w:t>
      </w:r>
      <w:r>
        <w:rPr>
          <w:i/>
        </w:rPr>
        <w:t xml:space="preserve">stroke rate</w:t>
      </w:r>
      <w:r>
        <w:t xml:space="preserve">), en ciclos por minuto (ciclos/min); el factor 60 la convierte a ciclos por segundo</w:t>
      </w:r>
    </w:p>
    <w:p>
      <w:pPr>
        <w:pStyle w:val="Prrafodelista"/>
        <w:keepNext w:val="0"/>
        <w:numPr>
          <w:ilvl w:val="0"/>
          <w:numId w:val="27"/>
        </w:numPr>
        <w:spacing w:before="0" w:after="0"/>
      </w:pPr>
      <w:pPr/>
      <w:r>
        <w:t xml:space="preserve">DPS: distancia recorrida en un ciclo (</w:t>
      </w:r>
      <w:r>
        <w:rPr>
          <w:i/>
        </w:rPr>
        <w:t xml:space="preserve">distance per stroke</w:t>
      </w:r>
      <w:r>
        <w:t xml:space="preserve">), en metros (m)</w:t>
      </w:r>
    </w:p>
    <w:p>
      <w:pPr>
        <w:jc w:val="both"/>
      </w:pPr>
      <w:r>
        <w:t xml:space="preserve">Para una misma velocidad, los nadadores más eficientes emplean una frecuencia menor y una distancia por ciclo mayor. Costill et al. </w:t>
      </w:r>
      <w:r>
        <w:t xml:space="preserve">[</w:t>
      </w:r>
      <w:hyperlink w:anchor="ref_costill1985" w:history="1">
        <w:r>
          <w:rPr>
            <w:color w:val="1F4E79"/>
          </w:rPr>
          <w:t xml:space="preserve">3</w:t>
        </w:r>
      </w:hyperlink>
      <w:r>
        <w:t xml:space="preserve">]</w:t>
      </w:r>
      <w:r>
        <w:t xml:space="preserve"> propusieron el índice de brazada, SI (</w:t>
      </w:r>
      <w:r>
        <w:rPr>
          <w:i/>
        </w:rPr>
        <w:t xml:space="preserve">stroke index</w:t>
      </w:r>
      <w:r>
        <w:t xml:space="preserve">, índice de brazada), como indicador de la economía del nado (Ecuación </w:t>
      </w:r>
      <w:r>
        <w:t xml:space="preserve">2</w:t>
      </w:r>
      <w:r>
        <w:t xml:space="preserve">).</w:t>
      </w:r>
    </w:p>
    <w:p>
      <w:pPr>
        <w:keepNext/>
        <w:jc w:val="center"/>
      </w:pPr>
      <m:oMathPara>
        <m:oMath>
          <m:r>
            <m:rPr>
              <m:sty m:val="p"/>
            </m:rPr>
            <m:t xml:space="preserve">SI</m:t>
          </m:r>
          <m:r>
            <m:t xml:space="preserve">=</m:t>
          </m:r>
          <m:r>
            <m:t xml:space="preserve">v</m:t>
          </m:r>
          <m:r>
            <m:t xml:space="preserve">·</m:t>
          </m:r>
          <m:r>
            <m:rPr>
              <m:sty m:val="p"/>
            </m:rPr>
            <m:t xml:space="preserve">DPS</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2</w:t>
      </w:r>
      <w:r>
        <w:fldChar w:fldCharType="end"/>
      </w:r>
      <w:r>
        <w:t xml:space="preserve">. </w:t>
      </w:r>
      <w:r>
        <w:t xml:space="preserve">Índice de brazada (stroke index)</w:t>
      </w:r>
    </w:p>
    <w:p>
      <w:pPr>
        <w:keepNext/>
      </w:pPr>
      <w:r>
        <w:t xml:space="preserve">donde:</w:t>
      </w:r>
    </w:p>
    <w:p>
      <w:pPr>
        <w:pStyle w:val="Prrafodelista"/>
        <w:keepNext/>
        <w:numPr>
          <w:ilvl w:val="0"/>
          <w:numId w:val="27"/>
        </w:numPr>
        <w:spacing w:before="0" w:after="0"/>
      </w:pPr>
      <w:pPr/>
      <w:r>
        <w:t xml:space="preserve">SI: índice de brazada (m²/s); valores mayores indican una técnica más económica</w:t>
      </w:r>
    </w:p>
    <w:p>
      <w:pPr>
        <w:pStyle w:val="Prrafodelista"/>
        <w:keepNext/>
        <w:numPr>
          <w:ilvl w:val="0"/>
          <w:numId w:val="27"/>
        </w:numPr>
        <w:spacing w:before="0" w:after="0"/>
      </w:pPr>
      <w:pPr/>
      <w:r>
        <w:rPr>
          <w:i/>
        </w:rPr>
        <w:t xml:space="preserve">v</w:t>
      </w:r>
      <w:r>
        <w:t xml:space="preserve">: velocidad media (m/s)</w:t>
      </w:r>
    </w:p>
    <w:p>
      <w:pPr>
        <w:pStyle w:val="Prrafodelista"/>
        <w:keepNext w:val="0"/>
        <w:numPr>
          <w:ilvl w:val="0"/>
          <w:numId w:val="27"/>
        </w:numPr>
        <w:spacing w:before="0" w:after="0"/>
      </w:pPr>
      <w:pPr/>
      <w:r>
        <w:t xml:space="preserve">DPS: distancia por ciclo (m)</w:t>
      </w:r>
    </w:p>
    <w:p>
      <w:pPr>
        <w:jc w:val="both"/>
      </w:pPr>
      <w:r>
        <w:t xml:space="preserve">Otros factores asociados a la eficiencia propulsiva son la flexión del codo durante el agarre (</w:t>
      </w:r>
      <w:r>
        <w:rPr>
          <w:i/>
        </w:rPr>
        <w:t xml:space="preserve">catch</w:t>
      </w:r>
      <w:r>
        <w:t xml:space="preserve">, fase en que la mano empieza a empujar el agua), la amplitud de la brazada, la simetría entre ambos brazos y la alineación horizontal del cuerpo, que reduce el área frontal y, con ella, la resistencia </w:t>
      </w:r>
      <w:r>
        <w:t xml:space="preserve">[</w:t>
      </w:r>
      <w:hyperlink w:anchor="ref_toussaint1992" w:history="1">
        <w:r>
          <w:rPr>
            <w:color w:val="1F4E79"/>
          </w:rPr>
          <w:t xml:space="preserve">4</w:t>
        </w:r>
      </w:hyperlink>
      <w:r>
        <w:t xml:space="preserve">, </w:t>
      </w:r>
      <w:hyperlink w:anchor="ref_chollet2000" w:history="1">
        <w:r>
          <w:rPr>
            <w:color w:val="1F4E79"/>
          </w:rPr>
          <w:t xml:space="preserve">5</w:t>
        </w:r>
      </w:hyperlink>
      <w:r>
        <w:t xml:space="preserve">]</w:t>
      </w:r>
      <w:r>
        <w:t xml:space="preserve">.</w:t>
      </w:r>
    </w:p>
    <w:p>
      <w:pPr>
        <w:pStyle w:val="Ttulo3"/>
      </w:pPr>
      <w:r>
        <w:t xml:space="preserve">La fatiga en natación</w:t>
      </w:r>
    </w:p>
    <w:p>
      <w:pPr>
        <w:jc w:val="both"/>
      </w:pPr>
      <w:r>
        <w:t xml:space="preserve">La fatiga técnica se manifiesta como un cambio progresivo del patrón de nado: disminuye la distancia por ciclo, que a menudo se compensa con un aumento de la frecuencia, y se alteran la coordinación entre brazos y la variación de la velocidad dentro del ciclo </w:t>
      </w:r>
      <w:r>
        <w:t xml:space="preserve">[</w:t>
      </w:r>
      <w:hyperlink w:anchor="ref_alberty2005" w:history="1">
        <w:r>
          <w:rPr>
            <w:color w:val="1F4E79"/>
          </w:rPr>
          <w:t xml:space="preserve">2</w:t>
        </w:r>
      </w:hyperlink>
      <w:r>
        <w:t xml:space="preserve">]</w:t>
      </w:r>
      <w:r>
        <w:t xml:space="preserve">. Estos cambios son individuales: cada nadador se fatiga de manera distinta. Por ello, una referencia poblacional resulta menos informativa que la comparación del nadador con su propio estado de partida, enfoque que adopta este trabajo.</w:t>
      </w:r>
    </w:p>
    <w:p>
      <w:pPr>
        <w:pStyle w:val="Ttulo3"/>
      </w:pPr>
      <w:r>
        <w:t xml:space="preserve">Visión por computador y aprendizaje profundo</w:t>
      </w:r>
    </w:p>
    <w:p>
      <w:pPr>
        <w:jc w:val="both"/>
      </w:pPr>
      <w:r>
        <w:t xml:space="preserve">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 xml:space="preserve">deep learning</w:t>
      </w:r>
      <w:r>
        <w:t xml:space="preserve">), en el que una red neuronal con muchas capas aprende directamente de los datos las representaciones necesarias para la tarea </w:t>
      </w:r>
      <w:r>
        <w:t xml:space="preserve">[</w:t>
      </w:r>
      <w:hyperlink w:anchor="ref_lecun2015" w:history="1">
        <w:r>
          <w:rPr>
            <w:color w:val="1F4E79"/>
          </w:rPr>
          <w:t xml:space="preserve">6</w:t>
        </w:r>
      </w:hyperlink>
      <w:r>
        <w:t xml:space="preserve">]</w:t>
      </w:r>
      <w:r>
        <w:t xml:space="preserve">.</w:t>
      </w:r>
    </w:p>
    <w:p>
      <w:pPr>
        <w:jc w:val="both"/>
      </w:pPr>
      <w:r>
        <w:t xml:space="preserve">La arquitectura de referencia es la red neuronal convolucional, CNN (</w:t>
      </w:r>
      <w:r>
        <w:rPr>
          <w:i/>
        </w:rPr>
        <w:t xml:space="preserve">convolutional neural network</w:t>
      </w:r>
      <w:r>
        <w:t xml:space="preserve">). Cada capa convolucional aplica filtros pequeños que se desplazan por la imagen y producen mapas de características (</w:t>
      </w:r>
      <w:r>
        <w:rPr>
          <w:i/>
        </w:rPr>
        <w:t xml:space="preserve">feature maps</w:t>
      </w:r>
      <w: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 xml:space="preserve">transformers</w:t>
      </w:r>
      <w:r>
        <w:t xml:space="preserve">, basados en mecanismos de atención que relacionan todas las partes de la entrada entre sí </w:t>
      </w:r>
      <w:r>
        <w:t xml:space="preserve">[</w:t>
      </w:r>
      <w:hyperlink w:anchor="ref_vaswani2017" w:history="1">
        <w:r>
          <w:rPr>
            <w:color w:val="1F4E79"/>
          </w:rPr>
          <w:t xml:space="preserve">7</w:t>
        </w:r>
      </w:hyperlink>
      <w:r>
        <w:t xml:space="preserve">]</w:t>
      </w:r>
      <w:r>
        <w:t xml:space="preserve">, se han trasladado a la visión con resultados de referencia.</w:t>
      </w:r>
    </w:p>
    <w:p>
      <w:pPr>
        <w:jc w:val="both"/>
      </w:pPr>
      <w:r>
        <w:t xml:space="preserve">El entrenamiento de estas redes requiere grandes conjuntos de imágenes anotadas. Cuando los datos de la tarea son escasos, se recurre al aprendizaje por transferencia (</w:t>
      </w:r>
      <w:r>
        <w:rPr>
          <w:i/>
        </w:rPr>
        <w:t xml:space="preserve">transfer learning</w:t>
      </w:r>
      <w:r>
        <w:t xml:space="preserve">): se parte de un modelo ya entrenado en un conjunto amplio y genérico y se reutiliza, directamente o con un ajuste fino (</w:t>
      </w:r>
      <w:r>
        <w:rPr>
          <w:i/>
        </w:rPr>
        <w:t xml:space="preserve">fine-tuning</w:t>
      </w:r>
      <w:r>
        <w:t xml:space="preserve">), en el problema concreto </w:t>
      </w:r>
      <w:r>
        <w:t xml:space="preserve">[</w:t>
      </w:r>
      <w:hyperlink w:anchor="ref_pan2010" w:history="1">
        <w:r>
          <w:rPr>
            <w:color w:val="1F4E79"/>
          </w:rPr>
          <w:t xml:space="preserve">8</w:t>
        </w:r>
      </w:hyperlink>
      <w:r>
        <w:t xml:space="preserve">]</w:t>
      </w:r>
      <w:r>
        <w:t xml:space="preserve">. Esta es la estrategia adoptada en </w:t>
      </w:r>
      <w:r>
        <w:rPr>
          <w:i/>
        </w:rPr>
        <w:t xml:space="preserve">StrokeLab</w:t>
      </w:r>
      <w:r>
        <w:t xml:space="preserve">.</w:t>
      </w:r>
    </w:p>
    <w:p>
      <w:pPr>
        <w:pStyle w:val="Ttulo3"/>
      </w:pPr>
      <w:r>
        <w:t xml:space="preserve">Estimación de la pose humana</w:t>
      </w:r>
    </w:p>
    <w:p>
      <w:pPr>
        <w:jc w:val="both"/>
      </w:pPr>
      <w:r>
        <w:t xml:space="preserve">La estimación de la pose humana consiste en localizar en la imagen un conjunto predefinido de puntos anatómicos (</w:t>
      </w:r>
      <w:r>
        <w:rPr>
          <w:i/>
        </w:rPr>
        <w:t xml:space="preserve">keypoints</w:t>
      </w:r>
      <w:r>
        <w:t xml:space="preserve">, puntos clave), como hombros, codos, muñecas, caderas, rodillas y tobillos. El formato más extendido es el del conjunto COCO (</w:t>
      </w:r>
      <w:r>
        <w:rPr>
          <w:i/>
        </w:rPr>
        <w:t xml:space="preserve">Common Objects in Context</w:t>
      </w:r>
      <w:r>
        <w:t xml:space="preserve">), con 17 puntos por persona </w:t>
      </w:r>
      <w:r>
        <w:t xml:space="preserve">[</w:t>
      </w:r>
      <w:hyperlink w:anchor="ref_lin2014" w:history="1">
        <w:r>
          <w:rPr>
            <w:color w:val="1F4E79"/>
          </w:rPr>
          <w:t xml:space="preserve">9</w:t>
        </w:r>
      </w:hyperlink>
      <w:r>
        <w:t xml:space="preserve">]</w:t>
      </w:r>
      <w:r>
        <w:t xml:space="preserve">. Existen dos paradigmas principales:</w:t>
      </w:r>
    </w:p>
    <w:p>
      <w:pPr>
        <w:pStyle w:val="Prrafodelista"/>
        <w:numPr>
          <w:ilvl w:val="0"/>
          <w:numId w:val="27"/>
        </w:numPr>
        <w:spacing w:before="0" w:after="0"/>
        <w:jc w:val="both"/>
      </w:pPr>
      <w:pPr/>
      <w:r>
        <w:rPr>
          <w:b/>
        </w:rPr>
        <w:t xml:space="preserve">Descendente</w:t>
      </w:r>
      <w:r>
        <w:t xml:space="preserve"> (</w:t>
      </w:r>
      <w:r>
        <w:rPr>
          <w:i/>
        </w:rPr>
        <w:t xml:space="preserve">top-down</w:t>
      </w:r>
      <w:r>
        <w:t xml:space="preserve">): primero se detecta cada persona con un detector de objetos y después se estiman sus puntos dentro del recuadro. Es más preciso, pero su coste crece con el número de personas.</w:t>
      </w:r>
    </w:p>
    <w:p>
      <w:pPr>
        <w:pStyle w:val="Prrafodelista"/>
        <w:numPr>
          <w:ilvl w:val="0"/>
          <w:numId w:val="27"/>
        </w:numPr>
        <w:spacing w:before="0" w:after="0"/>
        <w:jc w:val="both"/>
      </w:pPr>
      <w:pPr/>
      <w:r>
        <w:rPr>
          <w:b/>
        </w:rPr>
        <w:t xml:space="preserve">Ascendente</w:t>
      </w:r>
      <w:r>
        <w:t xml:space="preserve"> (</w:t>
      </w:r>
      <w:r>
        <w:rPr>
          <w:i/>
        </w:rPr>
        <w:t xml:space="preserve">bottom-up</w:t>
      </w:r>
      <w:r>
        <w:t xml:space="preserve">): se detectan todos los puntos de la imagen y después se agrupan por persona, como en OpenPose, que emplea campos de afinidad entre partes </w:t>
      </w:r>
      <w:r>
        <w:t xml:space="preserve">[</w:t>
      </w:r>
      <w:hyperlink w:anchor="ref_cao2017" w:history="1">
        <w:r>
          <w:rPr>
            <w:color w:val="1F4E79"/>
          </w:rPr>
          <w:t xml:space="preserve">10</w:t>
        </w:r>
      </w:hyperlink>
      <w:r>
        <w:t xml:space="preserve">]</w:t>
      </w:r>
      <w:r>
        <w:t xml:space="preserve">.</w:t>
      </w:r>
    </w:p>
    <w:p>
      <w:pPr>
        <w:jc w:val="both"/>
      </w:pPr>
      <w:r>
        <w:t xml:space="preserve">En cuanto a la salida de la red, los métodos basados en mapas de calor (</w:t>
      </w:r>
      <w:r>
        <w:rPr>
          <w:i/>
        </w:rPr>
        <w:t xml:space="preserve">heatmaps</w:t>
      </w:r>
      <w:r>
        <w:t xml:space="preserve">) predicen para cada articulación una imagen de probabilidad cuyo máximo indica su posición, como HRNet, que mantiene representaciones de alta resolución en toda la red </w:t>
      </w:r>
      <w:r>
        <w:t xml:space="preserve">[</w:t>
      </w:r>
      <w:hyperlink w:anchor="ref_sun2019" w:history="1">
        <w:r>
          <w:rPr>
            <w:color w:val="1F4E79"/>
          </w:rPr>
          <w:t xml:space="preserve">11</w:t>
        </w:r>
      </w:hyperlink>
      <w:r>
        <w:t xml:space="preserve">]</w:t>
      </w:r>
      <w:r>
        <w:t xml:space="preserve">. Los métodos de regresión predicen directamente las coordenadas. La familia YOLO (</w:t>
      </w:r>
      <w:r>
        <w:rPr>
          <w:i/>
        </w:rPr>
        <w:t xml:space="preserve">You Only Look Once</w:t>
      </w:r>
      <w:r>
        <w:t xml:space="preserve">) resuelve la detección de objetos en una única pasada de la red </w:t>
      </w:r>
      <w:r>
        <w:t xml:space="preserve">[</w:t>
      </w:r>
      <w:hyperlink w:anchor="ref_redmon2016" w:history="1">
        <w:r>
          <w:rPr>
            <w:color w:val="1F4E79"/>
          </w:rPr>
          <w:t xml:space="preserve">12</w:t>
        </w:r>
      </w:hyperlink>
      <w:r>
        <w:t xml:space="preserve">]</w:t>
      </w:r>
      <w:r>
        <w:t xml:space="preserve">; YOLO-Pose extiende esta idea y predice, en la misma pasada, el recuadro de cada persona y sus puntos, con una función de pérdida basada en la similitud de puntos clave </w:t>
      </w:r>
      <w:r>
        <w:t xml:space="preserve">[</w:t>
      </w:r>
      <w:hyperlink w:anchor="ref_maji2022" w:history="1">
        <w:r>
          <w:rPr>
            <w:color w:val="1F4E79"/>
          </w:rPr>
          <w:t xml:space="preserve">13</w:t>
        </w:r>
      </w:hyperlink>
      <w:r>
        <w:t xml:space="preserve">]</w:t>
      </w:r>
      <w:r>
        <w:t xml:space="preserve">. Ultralytics distribuye versiones de distintos tamaños (</w:t>
      </w:r>
      <w:r>
        <w:rPr>
          <w:i/>
        </w:rPr>
        <w:t xml:space="preserve">nano</w:t>
      </w:r>
      <w:r>
        <w:t xml:space="preserve">, </w:t>
      </w:r>
      <w:r>
        <w:rPr>
          <w:i/>
        </w:rPr>
        <w:t xml:space="preserve">small</w:t>
      </w:r>
      <w:r>
        <w:t xml:space="preserve">, </w:t>
      </w:r>
      <w:r>
        <w:rPr>
          <w:i/>
        </w:rPr>
        <w:t xml:space="preserve">medium</w:t>
      </w:r>
      <w:r>
        <w:t xml:space="preserve">) preentrenadas en COCO </w:t>
      </w:r>
      <w:r>
        <w:t xml:space="preserve">[</w:t>
      </w:r>
      <w:hyperlink w:anchor="ref_jocher2023" w:history="1">
        <w:r>
          <w:rPr>
            <w:color w:val="1F4E79"/>
          </w:rPr>
          <w:t xml:space="preserve">14</w:t>
        </w:r>
      </w:hyperlink>
      <w:r>
        <w:t xml:space="preserve">]</w:t>
      </w:r>
      <w:r>
        <w:t xml:space="preserve">.</w:t>
      </w:r>
    </w:p>
    <w:p>
      <w:pPr>
        <w:jc w:val="both"/>
      </w:pPr>
      <w:r>
        <w:t xml:space="preserve">Para dispositivos con recursos limitados se han desarrollado modelos ligeros de una sola persona: MoveNet, con una red MobileNetV2 y entrada de 192 × 192 píxeles en su versión </w:t>
      </w:r>
      <w:r>
        <w:rPr>
          <w:i/>
        </w:rPr>
        <w:t xml:space="preserve">Lightning</w:t>
      </w:r>
      <w:r>
        <w:t xml:space="preserve"> </w:t>
      </w:r>
      <w:r>
        <w:t xml:space="preserve">[</w:t>
      </w:r>
      <w:hyperlink w:anchor="ref_google2021" w:history="1">
        <w:r>
          <w:rPr>
            <w:color w:val="1F4E79"/>
          </w:rPr>
          <w:t xml:space="preserve">15</w:t>
        </w:r>
      </w:hyperlink>
      <w:r>
        <w:t xml:space="preserve">]</w:t>
      </w:r>
      <w:r>
        <w:t xml:space="preserve">, y BlazePose, que estima 33 puntos </w:t>
      </w:r>
      <w:r>
        <w:t xml:space="preserve">[</w:t>
      </w:r>
      <w:hyperlink w:anchor="ref_bazarevsky2020" w:history="1">
        <w:r>
          <w:rPr>
            <w:color w:val="1F4E79"/>
          </w:rPr>
          <w:t xml:space="preserve">16</w:t>
        </w:r>
      </w:hyperlink>
      <w:r>
        <w:t xml:space="preserve">]</w:t>
      </w:r>
      <w:r>
        <w:t xml:space="preserve">. En el extremo opuesto, ViTPose emplea un </w:t>
      </w:r>
      <w:r>
        <w:rPr>
          <w:i/>
        </w:rPr>
        <w:t xml:space="preserve">transformer</w:t>
      </w:r>
      <w:r>
        <w:t xml:space="preserve"> de visión y alcanza los mejores resultados en COCO a costa de un elevado coste computacional </w:t>
      </w:r>
      <w:r>
        <w:t xml:space="preserve">[</w:t>
      </w:r>
      <w:hyperlink w:anchor="ref_xu2022" w:history="1">
        <w:r>
          <w:rPr>
            <w:color w:val="1F4E79"/>
          </w:rPr>
          <w:t xml:space="preserve">17</w:t>
        </w:r>
      </w:hyperlink>
      <w:r>
        <w:t xml:space="preserve">]</w:t>
      </w:r>
      <w:r>
        <w:t xml:space="preserve">. La Tabla </w:t>
      </w:r>
      <w:r>
        <w:t xml:space="preserve">1</w:t>
      </w:r>
      <w:r>
        <w:t xml:space="preserve"> resume los modelos considerados.</w:t>
      </w:r>
    </w:p>
    <w:p>
      <w:pPr>
        <w:pStyle w:val="Caption"/>
        <w:keepNext/>
        <w:jc w:val="center"/>
      </w:pPr>
      <w:r>
        <w:t xml:space="preserve">Tabla </w:t>
      </w:r>
      <w:r>
        <w:fldChar w:fldCharType="begin"/>
      </w:r>
      <w:r>
        <w:instrText xml:space="preserve"> SEQ Tabla \* ARABIC </w:instrText>
      </w:r>
      <w:r>
        <w:fldChar w:fldCharType="separate"/>
      </w:r>
      <w:r>
        <w:t xml:space="preserve">1</w:t>
      </w:r>
      <w:r>
        <w:fldChar w:fldCharType="end"/>
      </w:r>
      <w:r>
        <w:t xml:space="preserve">. </w:t>
      </w:r>
      <w:r>
        <w:t xml:space="preserve">Modelos de estimación de pose considerados. AP: precisión media en COCO según las publicaciones originales.</w:t>
      </w:r>
    </w:p>
    <w:tbl>
      <w:tblPr>
        <w:tblStyle w:val="Tablaconcuadrcula"/>
        <w:tblW w:type="auto" w:w="0"/>
        <w:tblLook w:firstColumn="1" w:firstRow="1" w:lastColumn="0" w:lastRow="0" w:noHBand="0" w:noVBand="1" w:val="04A0"/>
      </w:tblPr>
      <w:tblGrid>
        <w:gridCol w:w="1701"/>
        <w:gridCol w:w="1701"/>
        <w:gridCol w:w="1701"/>
        <w:gridCol w:w="1701"/>
        <w:gridCol w:w="1701"/>
      </w:tblGrid>
      <w:tr>
        <w:trPr>
          <w:cantSplit/>
          <w:tblHeader/>
        </w:trPr>
        <w:tc>
          <w:tcPr>
            <w:tcW w:type="dxa" w:w="2154"/>
            <w:shd w:val="clear" w:color="auto" w:fill="D9E2F3"/>
          </w:tcPr>
          <w:p>
            <w:pPr>
              <w:keepNext/>
              <w:spacing w:before="20" w:after="20"/>
            </w:pPr>
            <w:r>
              <w:rPr>
                <w:b/>
                <w:sz w:val="16"/>
              </w:rPr>
              <w:t xml:space="preserve">Modelo</w:t>
            </w:r>
          </w:p>
        </w:tc>
        <w:tc>
          <w:tcPr>
            <w:tcW w:type="dxa" w:w="1361"/>
            <w:shd w:val="clear" w:color="auto" w:fill="D9E2F3"/>
          </w:tcPr>
          <w:p>
            <w:pPr>
              <w:keepNext/>
              <w:spacing w:before="20" w:after="20"/>
            </w:pPr>
            <w:r>
              <w:rPr>
                <w:b/>
                <w:sz w:val="16"/>
              </w:rPr>
              <w:t xml:space="preserve">Paradigma</w:t>
            </w:r>
          </w:p>
        </w:tc>
        <w:tc>
          <w:tcPr>
            <w:tcW w:type="dxa" w:w="1928"/>
            <w:shd w:val="clear" w:color="auto" w:fill="D9E2F3"/>
          </w:tcPr>
          <w:p>
            <w:pPr>
              <w:keepNext/>
              <w:spacing w:before="20" w:after="20"/>
            </w:pPr>
            <w:r>
              <w:rPr>
                <w:b/>
                <w:sz w:val="16"/>
              </w:rPr>
              <w:t xml:space="preserve">Arquitectura</w:t>
            </w:r>
          </w:p>
        </w:tc>
        <w:tc>
          <w:tcPr>
            <w:tcW w:type="dxa" w:w="1587"/>
            <w:shd w:val="clear" w:color="auto" w:fill="D9E2F3"/>
          </w:tcPr>
          <w:p>
            <w:pPr>
              <w:keepNext/>
              <w:spacing w:before="20" w:after="20"/>
            </w:pPr>
            <w:r>
              <w:rPr>
                <w:b/>
                <w:sz w:val="16"/>
              </w:rPr>
              <w:t xml:space="preserve">AP en COCO</w:t>
            </w:r>
          </w:p>
        </w:tc>
        <w:tc>
          <w:tcPr>
            <w:tcW w:type="dxa" w:w="2041"/>
            <w:shd w:val="clear" w:color="auto" w:fill="D9E2F3"/>
          </w:tcPr>
          <w:p>
            <w:pPr>
              <w:keepNext/>
              <w:spacing w:before="20" w:after="20"/>
            </w:pPr>
            <w:r>
              <w:rPr>
                <w:b/>
                <w:sz w:val="16"/>
              </w:rPr>
              <w:t xml:space="preserve">Papel en este trabajo</w:t>
            </w:r>
          </w:p>
        </w:tc>
      </w:tr>
      <w:tr>
        <w:trPr>
          <w:cantSplit/>
        </w:trPr>
        <w:tc>
          <w:tcPr>
            <w:tcW w:type="dxa" w:w="2154"/>
          </w:tcPr>
          <w:p>
            <w:pPr>
              <w:keepNext/>
              <w:spacing w:before="20" w:after="20"/>
            </w:pPr>
            <w:r>
              <w:rPr>
                <w:sz w:val="16"/>
              </w:rPr>
              <w:t xml:space="preserve">OpenPose </w:t>
            </w:r>
            <w:r>
              <w:rPr>
                <w:sz w:val="16"/>
              </w:rPr>
              <w:t xml:space="preserve">[</w:t>
            </w:r>
            <w:hyperlink w:anchor="ref_cao2017" w:history="1">
              <w:r>
                <w:rPr>
                  <w:color w:val="1F4E79"/>
                  <w:sz w:val="16"/>
                </w:rPr>
                <w:t xml:space="preserve">10</w:t>
              </w:r>
            </w:hyperlink>
            <w:r>
              <w:rPr>
                <w:sz w:val="16"/>
              </w:rPr>
              <w:t xml:space="preserve">]</w:t>
            </w:r>
          </w:p>
        </w:tc>
        <w:tc>
          <w:tcPr>
            <w:tcW w:type="dxa" w:w="1361"/>
          </w:tcPr>
          <w:p>
            <w:pPr>
              <w:keepNext/>
              <w:spacing w:before="20" w:after="20"/>
            </w:pPr>
            <w:r>
              <w:rPr>
                <w:sz w:val="16"/>
              </w:rPr>
              <w:t xml:space="preserve">Ascendente</w:t>
            </w:r>
          </w:p>
        </w:tc>
        <w:tc>
          <w:tcPr>
            <w:tcW w:type="dxa" w:w="1928"/>
          </w:tcPr>
          <w:p>
            <w:pPr>
              <w:keepNext/>
              <w:spacing w:before="20" w:after="20"/>
            </w:pPr>
            <w:r>
              <w:rPr>
                <w:sz w:val="16"/>
              </w:rPr>
              <w:t xml:space="preserve">CNN y campos de afinidad</w:t>
            </w:r>
          </w:p>
        </w:tc>
        <w:tc>
          <w:tcPr>
            <w:tcW w:type="dxa" w:w="1587"/>
          </w:tcPr>
          <w:p>
            <w:pPr>
              <w:keepNext/>
              <w:spacing w:before="20" w:after="20"/>
            </w:pPr>
            <w:r>
              <w:rPr>
                <w:sz w:val="16"/>
              </w:rPr>
              <w:t xml:space="preserve">61,8 (test-dev)</w:t>
            </w:r>
          </w:p>
        </w:tc>
        <w:tc>
          <w:tcPr>
            <w:tcW w:type="dxa" w:w="2041"/>
          </w:tcPr>
          <w:p>
            <w:pPr>
              <w:keepNext/>
              <w:spacing w:before="20" w:after="20"/>
            </w:pPr>
            <w:r>
              <w:rPr>
                <w:sz w:val="16"/>
              </w:rPr>
              <w:t xml:space="preserve">Referencia histórica</w:t>
            </w:r>
          </w:p>
        </w:tc>
      </w:tr>
      <w:tr>
        <w:trPr>
          <w:cantSplit/>
        </w:trPr>
        <w:tc>
          <w:tcPr>
            <w:tcW w:type="dxa" w:w="2154"/>
          </w:tcPr>
          <w:p>
            <w:pPr>
              <w:keepNext/>
              <w:spacing w:before="20" w:after="20"/>
            </w:pPr>
            <w:r>
              <w:rPr>
                <w:sz w:val="16"/>
              </w:rPr>
              <w:t xml:space="preserve">HRNet-W48 </w:t>
            </w:r>
            <w:r>
              <w:rPr>
                <w:sz w:val="16"/>
              </w:rPr>
              <w:t xml:space="preserve">[</w:t>
            </w:r>
            <w:hyperlink w:anchor="ref_sun2019" w:history="1">
              <w:r>
                <w:rPr>
                  <w:color w:val="1F4E79"/>
                  <w:sz w:val="16"/>
                </w:rPr>
                <w:t xml:space="preserve">11</w:t>
              </w:r>
            </w:hyperlink>
            <w:r>
              <w:rPr>
                <w:sz w:val="16"/>
              </w:rPr>
              <w:t xml:space="preserve">]</w:t>
            </w:r>
          </w:p>
        </w:tc>
        <w:tc>
          <w:tcPr>
            <w:tcW w:type="dxa" w:w="1361"/>
          </w:tcPr>
          <w:p>
            <w:pPr>
              <w:keepNext/>
              <w:spacing w:before="20" w:after="20"/>
            </w:pPr>
            <w:r>
              <w:rPr>
                <w:sz w:val="16"/>
              </w:rPr>
              <w:t xml:space="preserve">Descendente</w:t>
            </w:r>
          </w:p>
        </w:tc>
        <w:tc>
          <w:tcPr>
            <w:tcW w:type="dxa" w:w="1928"/>
          </w:tcPr>
          <w:p>
            <w:pPr>
              <w:keepNext/>
              <w:spacing w:before="20" w:after="20"/>
            </w:pPr>
            <w:r>
              <w:rPr>
                <w:sz w:val="16"/>
              </w:rPr>
              <w:t xml:space="preserve">CNN de alta resolución</w:t>
            </w:r>
          </w:p>
        </w:tc>
        <w:tc>
          <w:tcPr>
            <w:tcW w:type="dxa" w:w="1587"/>
          </w:tcPr>
          <w:p>
            <w:pPr>
              <w:keepNext/>
              <w:spacing w:before="20" w:after="20"/>
            </w:pPr>
            <w:r>
              <w:rPr>
                <w:sz w:val="16"/>
              </w:rPr>
              <w:t xml:space="preserve">75,5 (test-dev)</w:t>
            </w:r>
          </w:p>
        </w:tc>
        <w:tc>
          <w:tcPr>
            <w:tcW w:type="dxa" w:w="2041"/>
          </w:tcPr>
          <w:p>
            <w:pPr>
              <w:keepNext/>
              <w:spacing w:before="20" w:after="20"/>
            </w:pPr>
            <w:r>
              <w:rPr>
                <w:sz w:val="16"/>
              </w:rPr>
              <w:t xml:space="preserve">No usado (coste en CPU)</w:t>
            </w:r>
          </w:p>
        </w:tc>
      </w:tr>
      <w:tr>
        <w:trPr>
          <w:cantSplit/>
        </w:trPr>
        <w:tc>
          <w:tcPr>
            <w:tcW w:type="dxa" w:w="2154"/>
          </w:tcPr>
          <w:p>
            <w:pPr>
              <w:keepNext/>
              <w:spacing w:before="20" w:after="20"/>
            </w:pPr>
            <w:r>
              <w:rPr>
                <w:sz w:val="16"/>
              </w:rPr>
              <w:t xml:space="preserve">YOLOv8n-Pose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50,4 (val)</w:t>
            </w:r>
          </w:p>
        </w:tc>
        <w:tc>
          <w:tcPr>
            <w:tcW w:type="dxa" w:w="2041"/>
          </w:tcPr>
          <w:p>
            <w:pPr>
              <w:keepNext/>
              <w:spacing w:before="20" w:after="20"/>
            </w:pPr>
            <w:r>
              <w:rPr>
                <w:sz w:val="16"/>
              </w:rPr>
              <w:t xml:space="preserve">Modelo elegido</w:t>
            </w:r>
          </w:p>
        </w:tc>
      </w:tr>
      <w:tr>
        <w:trPr>
          <w:cantSplit/>
        </w:trPr>
        <w:tc>
          <w:tcPr>
            <w:tcW w:type="dxa" w:w="2154"/>
          </w:tcPr>
          <w:p>
            <w:pPr>
              <w:keepNext/>
              <w:spacing w:before="20" w:after="20"/>
            </w:pPr>
            <w:r>
              <w:rPr>
                <w:sz w:val="16"/>
              </w:rPr>
              <w:t xml:space="preserve">YOLO11n-Pose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YOLOv8s-Pose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60,0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MoveNet Lightning </w:t>
            </w:r>
            <w:r>
              <w:rPr>
                <w:sz w:val="16"/>
              </w:rPr>
              <w:t xml:space="preserve">[</w:t>
            </w:r>
            <w:hyperlink w:anchor="ref_google2021" w:history="1">
              <w:r>
                <w:rPr>
                  <w:color w:val="1F4E79"/>
                  <w:sz w:val="16"/>
                </w:rPr>
                <w:t xml:space="preserve">15</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MobileNetV2</w:t>
            </w:r>
          </w:p>
        </w:tc>
        <w:tc>
          <w:tcPr>
            <w:tcW w:type="dxa" w:w="1587"/>
          </w:tcPr>
          <w:p>
            <w:pPr>
              <w:keepNext/>
              <w:spacing w:before="20" w:after="20"/>
            </w:pPr>
            <w:r>
              <w:rPr>
                <w:sz w:val="16"/>
              </w:rPr>
              <w:t xml:space="preserve">Sin AP comparable publicada</w:t>
            </w:r>
          </w:p>
        </w:tc>
        <w:tc>
          <w:tcPr>
            <w:tcW w:type="dxa" w:w="2041"/>
          </w:tcPr>
          <w:p>
            <w:pPr>
              <w:keepNext/>
              <w:spacing w:before="20" w:after="20"/>
            </w:pPr>
            <w:r>
              <w:rPr>
                <w:sz w:val="16"/>
              </w:rPr>
              <w:t xml:space="preserve">Comparado; opción</w:t>
            </w:r>
          </w:p>
        </w:tc>
      </w:tr>
      <w:tr>
        <w:trPr>
          <w:cantSplit/>
        </w:trPr>
        <w:tc>
          <w:tcPr>
            <w:tcW w:type="dxa" w:w="2154"/>
          </w:tcPr>
          <w:p>
            <w:pPr>
              <w:keepNext/>
              <w:spacing w:before="20" w:after="20"/>
            </w:pPr>
            <w:r>
              <w:rPr>
                <w:sz w:val="16"/>
              </w:rPr>
              <w:t xml:space="preserve">BlazePose </w:t>
            </w:r>
            <w:r>
              <w:rPr>
                <w:sz w:val="16"/>
              </w:rPr>
              <w:t xml:space="preserve">[</w:t>
            </w:r>
            <w:hyperlink w:anchor="ref_bazarevsky2020" w:history="1">
              <w:r>
                <w:rPr>
                  <w:color w:val="1F4E79"/>
                  <w:sz w:val="16"/>
                </w:rPr>
                <w:t xml:space="preserve">16</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CNN ligera, 33 puntos</w:t>
            </w:r>
          </w:p>
        </w:tc>
        <w:tc>
          <w:tcPr>
            <w:tcW w:type="dxa" w:w="1587"/>
          </w:tcPr>
          <w:p>
            <w:pPr>
              <w:keepNext/>
              <w:spacing w:before="20" w:after="20"/>
            </w:pPr>
            <w:r>
              <w:rPr>
                <w:sz w:val="16"/>
              </w:rPr>
              <w:t xml:space="preserve">Evaluado con PCK propio</w:t>
            </w:r>
          </w:p>
        </w:tc>
        <w:tc>
          <w:tcPr>
            <w:tcW w:type="dxa" w:w="2041"/>
          </w:tcPr>
          <w:p>
            <w:pPr>
              <w:keepNext/>
              <w:spacing w:before="20" w:after="20"/>
            </w:pPr>
            <w:r>
              <w:rPr>
                <w:sz w:val="16"/>
              </w:rPr>
              <w:t xml:space="preserve">Opción</w:t>
            </w:r>
          </w:p>
        </w:tc>
      </w:tr>
      <w:tr>
        <w:trPr>
          <w:cantSplit/>
        </w:trPr>
        <w:tc>
          <w:tcPr>
            <w:tcW w:type="dxa" w:w="2154"/>
          </w:tcPr>
          <w:p>
            <w:pPr>
              <w:keepNext w:val="0"/>
              <w:spacing w:before="20" w:after="20"/>
            </w:pPr>
            <w:r>
              <w:rPr>
                <w:sz w:val="16"/>
              </w:rPr>
              <w:t xml:space="preserve">ViTPose-G </w:t>
            </w:r>
            <w:r>
              <w:rPr>
                <w:sz w:val="16"/>
              </w:rPr>
              <w:t xml:space="preserve">[</w:t>
            </w:r>
            <w:hyperlink w:anchor="ref_xu2022" w:history="1">
              <w:r>
                <w:rPr>
                  <w:color w:val="1F4E79"/>
                  <w:sz w:val="16"/>
                </w:rPr>
                <w:t xml:space="preserve">17</w:t>
              </w:r>
            </w:hyperlink>
            <w:r>
              <w:rPr>
                <w:sz w:val="16"/>
              </w:rPr>
              <w:t xml:space="preserve">]</w:t>
            </w:r>
          </w:p>
        </w:tc>
        <w:tc>
          <w:tcPr>
            <w:tcW w:type="dxa" w:w="1361"/>
          </w:tcPr>
          <w:p>
            <w:pPr>
              <w:keepNext w:val="0"/>
              <w:spacing w:before="20" w:after="20"/>
            </w:pPr>
            <w:r>
              <w:rPr>
                <w:sz w:val="16"/>
              </w:rPr>
              <w:t xml:space="preserve">Descendente</w:t>
            </w:r>
          </w:p>
        </w:tc>
        <w:tc>
          <w:tcPr>
            <w:tcW w:type="dxa" w:w="1928"/>
          </w:tcPr>
          <w:p>
            <w:pPr>
              <w:keepNext w:val="0"/>
              <w:spacing w:before="20" w:after="20"/>
            </w:pPr>
            <w:r>
              <w:rPr>
                <w:sz w:val="16"/>
              </w:rPr>
              <w:t xml:space="preserve">Transformer de visión</w:t>
            </w:r>
          </w:p>
        </w:tc>
        <w:tc>
          <w:tcPr>
            <w:tcW w:type="dxa" w:w="1587"/>
          </w:tcPr>
          <w:p>
            <w:pPr>
              <w:keepNext w:val="0"/>
              <w:spacing w:before="20" w:after="20"/>
            </w:pPr>
            <w:r>
              <w:rPr>
                <w:sz w:val="16"/>
              </w:rPr>
              <w:t xml:space="preserve">80,9 (test-dev)</w:t>
            </w:r>
          </w:p>
        </w:tc>
        <w:tc>
          <w:tcPr>
            <w:tcW w:type="dxa" w:w="2041"/>
          </w:tcPr>
          <w:p>
            <w:pPr>
              <w:keepNext w:val="0"/>
              <w:spacing w:before="20" w:after="20"/>
            </w:pPr>
            <w:r>
              <w:rPr>
                <w:sz w:val="16"/>
              </w:rPr>
              <w:t xml:space="preserve">Trabajo futuro</w:t>
            </w:r>
          </w:p>
        </w:tc>
      </w:tr>
    </w:tbl>
    <w:p>
      <w:pPr>
        <w:jc w:val="both"/>
      </w:pPr>
    </w:p>
    <w:p>
      <w:pPr>
        <w:jc w:val="both"/>
      </w:pPr>
      <w:r>
        <w:t xml:space="preserve">La estimación de pose en natación presenta dificultades específicas: refracción, burbujas, iluminación variable, oclusión parcial del cuerpo por la superficie del agua y escasez de imágenes anotadas </w:t>
      </w:r>
      <w:r>
        <w:t xml:space="preserve">[</w:t>
      </w:r>
      <w:hyperlink w:anchor="ref_einfalt2018" w:history="1">
        <w:r>
          <w:rPr>
            <w:color w:val="1F4E79"/>
          </w:rPr>
          <w:t xml:space="preserve">18</w:t>
        </w:r>
      </w:hyperlink>
      <w:r>
        <w:t xml:space="preserve">]</w:t>
      </w:r>
      <w:r>
        <w:t xml:space="preserve">. El conjunto sintético SwimXYZ ofrece secuencias generadas por ordenador de los cuatro estilos para entrenar y evaluar modelos en este dominio </w:t>
      </w:r>
      <w:r>
        <w:t xml:space="preserve">[</w:t>
      </w:r>
      <w:hyperlink w:anchor="ref_fiche2023" w:history="1">
        <w:r>
          <w:rPr>
            <w:color w:val="1F4E79"/>
          </w:rPr>
          <w:t xml:space="preserve">19</w:t>
        </w:r>
      </w:hyperlink>
      <w:r>
        <w:t xml:space="preserve">]</w:t>
      </w:r>
      <w:r>
        <w:t xml:space="preserve">.</w:t>
      </w:r>
    </w:p>
    <w:p>
      <w:pPr>
        <w:pStyle w:val="Ttulo3"/>
      </w:pPr>
      <w:r>
        <w:t xml:space="preserve">Métricas de evaluación de la estimación de pose</w:t>
      </w:r>
    </w:p>
    <w:p>
      <w:pPr>
        <w:jc w:val="both"/>
      </w:pPr>
      <w:r>
        <w:t xml:space="preserve">La precisión de un modelo de pose se mide comparando los puntos estimados con anotaciones manuales de referencia (</w:t>
      </w:r>
      <w:r>
        <w:rPr>
          <w:i/>
        </w:rPr>
        <w:t xml:space="preserve">ground truth</w:t>
      </w:r>
      <w:r>
        <w:t xml:space="preserve">). La métrica oficial de COCO es la similitud de puntos clave, OKS (</w:t>
      </w:r>
      <w:r>
        <w:rPr>
          <w:i/>
        </w:rPr>
        <w:t xml:space="preserve">Object Keypoint Similarity</w:t>
      </w:r>
      <w:r>
        <w:t xml:space="preserve">), que desempeña el papel de la intersección sobre la unión en la detección de objetos </w:t>
      </w:r>
      <w:r>
        <w:t xml:space="preserve">[</w:t>
      </w:r>
      <w:hyperlink w:anchor="ref_lin2014" w:history="1">
        <w:r>
          <w:rPr>
            <w:color w:val="1F4E79"/>
          </w:rPr>
          <w:t xml:space="preserve">9</w:t>
        </w:r>
      </w:hyperlink>
      <w:r>
        <w:t xml:space="preserve">]</w:t>
      </w:r>
      <w:r>
        <w:t xml:space="preserve"> (Ecuación </w:t>
      </w:r>
      <w:r>
        <w:t xml:space="preserve">3</w:t>
      </w:r>
      <w:r>
        <w:t xml:space="preserve">).</w:t>
      </w:r>
    </w:p>
    <w:p>
      <w:pPr>
        <w:keepNext/>
        <w:jc w:val="center"/>
      </w:pPr>
      <m:oMathPara>
        <m:oMath>
          <m:r>
            <m:rPr>
              <m:sty m:val="p"/>
            </m:rPr>
            <m:t xml:space="preserve">OKS</m:t>
          </m:r>
          <m:r>
            <m:t xml:space="preserve">=</m:t>
          </m:r>
          <m:f>
            <m:num>
              <m:nary>
                <m:naryPr>
                  <m:chr m:val="∑"/>
                  <m:limLoc m:val="undOvr"/>
                  <m:supHide m:val="1"/>
                </m:naryPr>
                <m:sub>
                  <m:r>
                    <m:t xml:space="preserve">i</m:t>
                  </m:r>
                </m:sub>
                <m:sup/>
                <m:e>
                  <m:r>
                    <m:rPr>
                      <m:sty m:val="p"/>
                    </m:rPr>
                    <m:t xml:space="preserve">exp</m:t>
                  </m:r>
                  <m:d>
                    <m:dPr>
                      <m:begChr m:val="("/>
                      <m:endChr m:val=")"/>
                    </m:dPr>
                    <m:e>
                      <m:r>
                        <m:t xml:space="preserve">−</m:t>
                      </m:r>
                      <m:f>
                        <m:num>
                          <m:sSup>
                            <m:e>
                              <m:sSub>
                                <m:e>
                                  <m:r>
                                    <m:t xml:space="preserve">d</m:t>
                                  </m:r>
                                </m:e>
                                <m:sub>
                                  <m:r>
                                    <m:t xml:space="preserve">i</m:t>
                                  </m:r>
                                </m:sub>
                              </m:sSub>
                            </m:e>
                            <m:sup>
                              <m:r>
                                <m:t xml:space="preserve">2</m:t>
                              </m:r>
                            </m:sup>
                          </m:sSup>
                        </m:num>
                        <m:den>
                          <m:r>
                            <m:t xml:space="preserve">2</m:t>
                          </m:r>
                          <m:sSup>
                            <m:e>
                              <m:r>
                                <m:t xml:space="preserve">s</m:t>
                              </m:r>
                            </m:e>
                            <m:sup>
                              <m:r>
                                <m:t xml:space="preserve">2</m:t>
                              </m:r>
                            </m:sup>
                          </m:sSup>
                          <m:sSup>
                            <m:e>
                              <m:sSub>
                                <m:e>
                                  <m:r>
                                    <m:t xml:space="preserve">k</m:t>
                                  </m:r>
                                </m:e>
                                <m:sub>
                                  <m:r>
                                    <m:t xml:space="preserve">i</m:t>
                                  </m:r>
                                </m:sub>
                              </m:sSub>
                            </m:e>
                            <m:sup>
                              <m:r>
                                <m:t xml:space="preserve">2</m:t>
                              </m:r>
                            </m:sup>
                          </m:sSup>
                        </m:den>
                      </m:f>
                    </m:e>
                  </m:d>
                  <m:r>
                    <m:t xml:space="preserve">δ</m:t>
                  </m:r>
                  <m:d>
                    <m:dPr>
                      <m:begChr m:val="("/>
                      <m:endChr m:val=")"/>
                    </m:dPr>
                    <m:e>
                      <m:sSub>
                        <m:e>
                          <m:r>
                            <m:t xml:space="preserve">v</m:t>
                          </m:r>
                        </m:e>
                        <m:sub>
                          <m:r>
                            <m:t xml:space="preserve">i</m:t>
                          </m:r>
                        </m:sub>
                      </m:sSub>
                      <m:r>
                        <m:t xml:space="preserve">&gt;</m:t>
                      </m:r>
                      <m:r>
                        <m:t xml:space="preserve">0</m:t>
                      </m:r>
                    </m:e>
                  </m:d>
                </m:e>
              </m:nary>
            </m:num>
            <m:den>
              <m:nary>
                <m:naryPr>
                  <m:chr m:val="∑"/>
                  <m:limLoc m:val="undOvr"/>
                  <m:supHide m:val="1"/>
                </m:naryPr>
                <m:sub>
                  <m:r>
                    <m:t xml:space="preserve">i</m:t>
                  </m:r>
                </m:sub>
                <m:sup/>
                <m:e>
                  <m:r>
                    <m:t xml:space="preserve">δ</m:t>
                  </m:r>
                  <m:d>
                    <m:dPr>
                      <m:begChr m:val="("/>
                      <m:endChr m:val=")"/>
                    </m:dPr>
                    <m:e>
                      <m:sSub>
                        <m:e>
                          <m:r>
                            <m:t xml:space="preserve">v</m:t>
                          </m:r>
                        </m:e>
                        <m:sub>
                          <m:r>
                            <m:t xml:space="preserve">i</m:t>
                          </m:r>
                        </m:sub>
                      </m:sSub>
                      <m:r>
                        <m:t xml:space="preserve">&gt;</m:t>
                      </m:r>
                      <m:r>
                        <m:t xml:space="preserve">0</m:t>
                      </m:r>
                    </m:e>
                  </m:d>
                </m:e>
              </m:nary>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3</w:t>
      </w:r>
      <w:r>
        <w:fldChar w:fldCharType="end"/>
      </w:r>
      <w:r>
        <w:t xml:space="preserve">. </w:t>
      </w:r>
      <w:r>
        <w:t xml:space="preserve">Similitud de puntos clave (OKS)</w:t>
      </w:r>
    </w:p>
    <w:p>
      <w:pPr>
        <w:keepNext/>
      </w:pPr>
      <w:r>
        <w:t xml:space="preserve">donde:</w:t>
      </w:r>
    </w:p>
    <w:p>
      <w:pPr>
        <w:pStyle w:val="Prrafodelista"/>
        <w:keepNext/>
        <w:numPr>
          <w:ilvl w:val="0"/>
          <w:numId w:val="27"/>
        </w:numPr>
        <w:spacing w:before="0" w:after="0"/>
      </w:pPr>
      <w:pPr/>
      <w:r>
        <w:rPr>
          <w:i/>
        </w:rPr>
        <w:t xml:space="preserve">d</w:t>
      </w:r>
      <w:r>
        <w:rPr>
          <w:vertAlign w:val="subscript"/>
        </w:rPr>
        <w:t xml:space="preserve">i</w:t>
      </w:r>
      <w:r>
        <w:t xml:space="preserve">: distancia euclídea entre el punto estimado y el anotado de la articulación </w:t>
      </w:r>
      <w:r>
        <w:rPr>
          <w:i/>
        </w:rPr>
        <w:t xml:space="preserve">i</w:t>
      </w:r>
      <w:r>
        <w:t xml:space="preserve"> (píxeles)</w:t>
      </w:r>
    </w:p>
    <w:p>
      <w:pPr>
        <w:pStyle w:val="Prrafodelista"/>
        <w:keepNext/>
        <w:numPr>
          <w:ilvl w:val="0"/>
          <w:numId w:val="27"/>
        </w:numPr>
        <w:spacing w:before="0" w:after="0"/>
      </w:pPr>
      <w:pPr/>
      <w:r>
        <w:rPr>
          <w:i/>
        </w:rPr>
        <w:t xml:space="preserve">s</w:t>
      </w:r>
      <w:r>
        <w:t xml:space="preserve">: escala del objeto, raíz cuadrada del área de la persona (píxeles)</w:t>
      </w:r>
    </w:p>
    <w:p>
      <w:pPr>
        <w:pStyle w:val="Prrafodelista"/>
        <w:keepNext/>
        <w:numPr>
          <w:ilvl w:val="0"/>
          <w:numId w:val="27"/>
        </w:numPr>
        <w:spacing w:before="0" w:after="0"/>
      </w:pPr>
      <w:pPr/>
      <w:r>
        <w:rPr>
          <w:i/>
        </w:rPr>
        <w:t xml:space="preserve">k</w:t>
      </w:r>
      <w:r>
        <w:rPr>
          <w:vertAlign w:val="subscript"/>
        </w:rPr>
        <w:t xml:space="preserve">i</w:t>
      </w:r>
      <w:r>
        <w:t xml:space="preserve">: constante de tolerancia propia de cada articulación (adimensional)</w:t>
      </w:r>
    </w:p>
    <w:p>
      <w:pPr>
        <w:pStyle w:val="Prrafodelista"/>
        <w:keepNext/>
        <w:numPr>
          <w:ilvl w:val="0"/>
          <w:numId w:val="27"/>
        </w:numPr>
        <w:spacing w:before="0" w:after="0"/>
      </w:pPr>
      <w:pPr/>
      <w:r>
        <w:rPr>
          <w:i/>
        </w:rPr>
        <w:t xml:space="preserve">v</w:t>
      </w:r>
      <w:r>
        <w:rPr>
          <w:vertAlign w:val="subscript"/>
        </w:rPr>
        <w:t xml:space="preserve">i</w:t>
      </w:r>
      <w:r>
        <w:t xml:space="preserve">: indicador de visibilidad de la articulación en la anotación; δ(·) vale 1 si se cumple la condición y 0 en otro caso</w:t>
      </w:r>
    </w:p>
    <w:p>
      <w:pPr>
        <w:pStyle w:val="Prrafodelista"/>
        <w:keepNext w:val="0"/>
        <w:numPr>
          <w:ilvl w:val="0"/>
          <w:numId w:val="27"/>
        </w:numPr>
        <w:spacing w:before="0" w:after="0"/>
      </w:pPr>
      <w:pPr/>
      <w:r>
        <w:t xml:space="preserve">OKS: similitud entre 0 (sin coincidencia) y 1 (coincidencia perfecta)</w:t>
      </w:r>
    </w:p>
    <w:p>
      <w:pPr>
        <w:jc w:val="both"/>
      </w:pPr>
      <w:r>
        <w:t xml:space="preserve">Otra métrica habitual es el porcentaje de puntos correctos, PCK (</w:t>
      </w:r>
      <w:r>
        <w:rPr>
          <w:i/>
        </w:rPr>
        <w:t xml:space="preserve">Percentage of Correct Keypoints</w:t>
      </w:r>
      <w:r>
        <w:t xml:space="preserve">), que cuenta los puntos situados a menos de una fracción α de una longitud de referencia, como el tronco o la cabeza (PCKh) </w:t>
      </w:r>
      <w:r>
        <w:t xml:space="preserve">[</w:t>
      </w:r>
      <w:hyperlink w:anchor="ref_andriluka2014" w:history="1">
        <w:r>
          <w:rPr>
            <w:color w:val="1F4E79"/>
          </w:rPr>
          <w:t xml:space="preserve">20</w:t>
        </w:r>
      </w:hyperlink>
      <w:r>
        <w:t xml:space="preserve">]</w:t>
      </w:r>
      <w:r>
        <w:t xml:space="preserve"> (Ecuación </w:t>
      </w:r>
      <w:r>
        <w:t xml:space="preserve">4</w:t>
      </w:r>
      <w:r>
        <w:t xml:space="preserve">).</w:t>
      </w:r>
    </w:p>
    <w:p>
      <w:pPr>
        <w:keepNext/>
        <w:jc w:val="center"/>
      </w:pPr>
      <m:oMathPara>
        <m:oMath>
          <m:sSub>
            <m:e>
              <m:r>
                <m:rPr>
                  <m:sty m:val="p"/>
                </m:rPr>
                <m:t xml:space="preserve">PCK</m:t>
              </m:r>
            </m:e>
            <m:sub>
              <m:r>
                <m:t xml:space="preserve">α</m:t>
              </m:r>
            </m:sub>
          </m:sSub>
          <m:r>
            <m:t xml:space="preserve">=</m:t>
          </m:r>
          <m:f>
            <m:num>
              <m:r>
                <m:t xml:space="preserve">1</m:t>
              </m:r>
            </m:num>
            <m:den>
              <m:r>
                <m:t xml:space="preserve">N</m:t>
              </m:r>
            </m:den>
          </m:f>
          <m:nary>
            <m:naryPr>
              <m:chr m:val="∑"/>
              <m:limLoc m:val="undOvr"/>
            </m:naryPr>
            <m:sub>
              <m:r>
                <m:t xml:space="preserve">i</m:t>
              </m:r>
              <m:r>
                <m:t xml:space="preserve">=</m:t>
              </m:r>
              <m:r>
                <m:t xml:space="preserve">1</m:t>
              </m:r>
            </m:sub>
            <m:sup>
              <m:r>
                <m:t xml:space="preserve">N</m:t>
              </m:r>
            </m:sup>
            <m:e>
              <m:r>
                <m:t xml:space="preserve">𝟙</m:t>
              </m:r>
              <m:d>
                <m:dPr>
                  <m:begChr m:val="("/>
                  <m:endChr m:val=")"/>
                </m:dPr>
                <m:e>
                  <m:d>
                    <m:dPr>
                      <m:begChr m:val="‖"/>
                      <m:endChr m:val="‖"/>
                    </m:dPr>
                    <m:e>
                      <m:acc>
                        <m:accPr>
                          <m:chr m:val="̂"/>
                        </m:accPr>
                        <m:e>
                          <m:sSub>
                            <m:e>
                              <m:r>
                                <m:t xml:space="preserve">p</m:t>
                              </m:r>
                            </m:e>
                            <m:sub>
                              <m:r>
                                <m:t xml:space="preserve">i</m:t>
                              </m:r>
                            </m:sub>
                          </m:sSub>
                        </m:e>
                      </m:acc>
                      <m:r>
                        <m:t xml:space="preserve">−</m:t>
                      </m:r>
                      <m:sSub>
                        <m:e>
                          <m:r>
                            <m:t xml:space="preserve">p</m:t>
                          </m:r>
                        </m:e>
                        <m:sub>
                          <m:r>
                            <m:t xml:space="preserve">i</m:t>
                          </m:r>
                        </m:sub>
                      </m:sSub>
                    </m:e>
                  </m:d>
                  <m:r>
                    <m:t xml:space="preserve">≤</m:t>
                  </m:r>
                  <m:r>
                    <m:t xml:space="preserve">α</m:t>
                  </m:r>
                  <m:r>
                    <m:t xml:space="preserve">·</m:t>
                  </m:r>
                  <m:sSub>
                    <m:e>
                      <m:r>
                        <m:t xml:space="preserve">d</m:t>
                      </m:r>
                    </m:e>
                    <m:sub>
                      <m:r>
                        <m:rPr>
                          <m:sty m:val="p"/>
                        </m:rPr>
                        <m:t xml:space="preserve">ref</m:t>
                      </m:r>
                    </m:sub>
                  </m:sSub>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4</w:t>
      </w:r>
      <w:r>
        <w:fldChar w:fldCharType="end"/>
      </w:r>
      <w:r>
        <w:t xml:space="preserve">. </w:t>
      </w:r>
      <w:r>
        <w:t xml:space="preserve">Porcentaje de puntos correctos (PCK)</w:t>
      </w:r>
    </w:p>
    <w:p>
      <w:pPr>
        <w:keepNext/>
      </w:pPr>
      <w:r>
        <w:t xml:space="preserve">donde:</w:t>
      </w:r>
    </w:p>
    <w:p>
      <w:pPr>
        <w:pStyle w:val="Prrafodelista"/>
        <w:keepNext/>
        <w:numPr>
          <w:ilvl w:val="0"/>
          <w:numId w:val="27"/>
        </w:numPr>
        <w:spacing w:before="0" w:after="0"/>
      </w:pPr>
      <w:pPr/>
      <w:r>
        <w:rPr>
          <w:i/>
        </w:rPr>
        <w:t xml:space="preserve">N</w:t>
      </w:r>
      <w:r>
        <w:t xml:space="preserve">: número total de puntos evaluados</w:t>
      </w:r>
    </w:p>
    <w:p>
      <w:pPr>
        <w:pStyle w:val="Prrafodelista"/>
        <w:keepNext/>
        <w:numPr>
          <w:ilvl w:val="0"/>
          <w:numId w:val="27"/>
        </w:numPr>
        <w:spacing w:before="0" w:after="0"/>
      </w:pPr>
      <w:pPr/>
      <w:r>
        <w:rPr>
          <w:i/>
        </w:rPr>
        <w:t xml:space="preserve">p̂</w:t>
      </w:r>
      <w:r>
        <w:rPr>
          <w:vertAlign w:val="subscript"/>
        </w:rPr>
        <w:t xml:space="preserve">i</w:t>
      </w:r>
      <w:r>
        <w:t xml:space="preserve">, </w:t>
      </w:r>
      <w:r>
        <w:rPr>
          <w:i/>
        </w:rPr>
        <w:t xml:space="preserve">p</w:t>
      </w:r>
      <w:r>
        <w:rPr>
          <w:vertAlign w:val="subscript"/>
        </w:rPr>
        <w:t xml:space="preserve">i</w:t>
      </w:r>
      <w:r>
        <w:t xml:space="preserve">: posición estimada y posición de referencia del punto </w:t>
      </w:r>
      <w:r>
        <w:rPr>
          <w:i/>
        </w:rPr>
        <w:t xml:space="preserve">i</w:t>
      </w:r>
      <w:r>
        <w:t xml:space="preserve"> (píxeles)</w:t>
      </w:r>
    </w:p>
    <w:p>
      <w:pPr>
        <w:pStyle w:val="Prrafodelista"/>
        <w:keepNext/>
        <w:numPr>
          <w:ilvl w:val="0"/>
          <w:numId w:val="27"/>
        </w:numPr>
        <w:spacing w:before="0" w:after="0"/>
      </w:pPr>
      <w:pPr/>
      <w:r>
        <w:rPr>
          <w:i/>
        </w:rPr>
        <w:t xml:space="preserve">d</w:t>
      </w:r>
      <w:r>
        <w:rPr>
          <w:vertAlign w:val="subscript"/>
        </w:rPr>
        <w:t xml:space="preserve">ref</w:t>
      </w:r>
      <w:r>
        <w:t xml:space="preserve">: longitud de referencia del cuerpo, por ejemplo el tronco (píxeles)</w:t>
      </w:r>
    </w:p>
    <w:p>
      <w:pPr>
        <w:pStyle w:val="Prrafodelista"/>
        <w:keepNext/>
        <w:numPr>
          <w:ilvl w:val="0"/>
          <w:numId w:val="27"/>
        </w:numPr>
        <w:spacing w:before="0" w:after="0"/>
      </w:pPr>
      <w:pPr/>
      <w:r>
        <w:t xml:space="preserve">α: umbral relativo de tolerancia (habitualmente 0,2 o 0,5); 𝟙(·) vale 1 si la condición se cumple</w:t>
      </w:r>
    </w:p>
    <w:p>
      <w:pPr>
        <w:pStyle w:val="Prrafodelista"/>
        <w:keepNext w:val="0"/>
        <w:numPr>
          <w:ilvl w:val="0"/>
          <w:numId w:val="27"/>
        </w:numPr>
        <w:spacing w:before="0" w:after="0"/>
      </w:pPr>
      <w:pPr/>
      <w:r>
        <w:t xml:space="preserve">PCK</w:t>
      </w:r>
      <w:r>
        <w:rPr>
          <w:vertAlign w:val="subscript"/>
        </w:rPr>
        <w:t xml:space="preserve">α</w:t>
      </w:r>
      <w:r>
        <w:t xml:space="preserve">: proporción de puntos correctos, entre 0 y 1</w:t>
      </w:r>
    </w:p>
    <w:p>
      <w:pPr>
        <w:jc w:val="both"/>
      </w:pPr>
      <w:r>
        <w:t xml:space="preserve">A partir de la OKS se calcula la precisión media, AP (</w:t>
      </w:r>
      <w:r>
        <w:rPr>
          <w:i/>
        </w:rPr>
        <w:t xml:space="preserve">Average Precision</w:t>
      </w:r>
      <w:r>
        <w:t xml:space="preserve">): para un umbral de OKS se consideran correctas las detecciones que lo superan y se integra la curva de precisión frente a exhaustividad. COCO promedia la AP sobre diez umbrales de OKS entre 0,50 y 0,95, valor que se denomina mAP (</w:t>
      </w:r>
      <w:r>
        <w:rPr>
          <w:i/>
        </w:rPr>
        <w:t xml:space="preserve">mean Average Precision</w:t>
      </w:r>
      <w:r>
        <w:t xml:space="preserve">) (Ecuación </w:t>
      </w:r>
      <w:r>
        <w:t xml:space="preserve">5</w:t>
      </w:r>
      <w:r>
        <w:t xml:space="preserve">).</w:t>
      </w:r>
    </w:p>
    <w:p>
      <w:pPr>
        <w:keepNext/>
        <w:jc w:val="center"/>
      </w:pPr>
      <m:oMathPara>
        <m:oMath>
          <m:sSub>
            <m:e>
              <m:r>
                <m:rPr>
                  <m:sty m:val="p"/>
                </m:rPr>
                <m:t xml:space="preserve">AP</m:t>
              </m:r>
            </m:e>
            <m:sub>
              <m:r>
                <m:t xml:space="preserve">t</m:t>
              </m:r>
            </m:sub>
          </m:sSub>
          <m:r>
            <m:t xml:space="preserve">=</m:t>
          </m:r>
          <m:nary>
            <m:naryPr>
              <m:chr m:val="∫"/>
              <m:limLoc m:val="subSup"/>
            </m:naryPr>
            <m:sub>
              <m:r>
                <m:t xml:space="preserve">0</m:t>
              </m:r>
            </m:sub>
            <m:sup>
              <m:r>
                <m:t xml:space="preserve">1</m:t>
              </m:r>
            </m:sup>
            <m:e>
              <m:sSub>
                <m:e>
                  <m:r>
                    <m:t xml:space="preserve">P</m:t>
                  </m:r>
                </m:e>
                <m:sub>
                  <m:r>
                    <m:t xml:space="preserve">t</m:t>
                  </m:r>
                </m:sub>
              </m:sSub>
              <m:d>
                <m:dPr>
                  <m:begChr m:val="("/>
                  <m:endChr m:val=")"/>
                </m:dPr>
                <m:e>
                  <m:r>
                    <m:t xml:space="preserve">R</m:t>
                  </m:r>
                </m:e>
              </m:d>
              <m:r>
                <m:rPr>
                  <m:sty m:val="p"/>
                </m:rPr>
                <m:t xml:space="preserve">dR</m:t>
              </m:r>
            </m:e>
          </m:nary>
          <m:r>
            <m:t xml:space="preserve">,     </m:t>
          </m:r>
          <m:r>
            <m:rPr>
              <m:sty m:val="p"/>
            </m:rPr>
            <m:t xml:space="preserve">mAP</m:t>
          </m:r>
          <m:r>
            <m:t xml:space="preserve">=</m:t>
          </m:r>
          <m:f>
            <m:num>
              <m:r>
                <m:t xml:space="preserve">1</m:t>
              </m:r>
            </m:num>
            <m:den>
              <m:d>
                <m:dPr>
                  <m:begChr m:val="|"/>
                  <m:endChr m:val="|"/>
                </m:dPr>
                <m:e>
                  <m:r>
                    <m:t xml:space="preserve">T</m:t>
                  </m:r>
                </m:e>
              </m:d>
            </m:den>
          </m:f>
          <m:nary>
            <m:naryPr>
              <m:chr m:val="∑"/>
              <m:limLoc m:val="undOvr"/>
              <m:supHide m:val="1"/>
            </m:naryPr>
            <m:sub>
              <m:r>
                <m:t xml:space="preserve">t</m:t>
              </m:r>
              <m:r>
                <m:t xml:space="preserve">∈</m:t>
              </m:r>
              <m:r>
                <m:t xml:space="preserve">T</m:t>
              </m:r>
            </m:sub>
            <m:sup/>
            <m:e>
              <m:sSub>
                <m:e>
                  <m:r>
                    <m:rPr>
                      <m:sty m:val="p"/>
                    </m:rPr>
                    <m:t xml:space="preserve">AP</m:t>
                  </m:r>
                </m:e>
                <m:sub>
                  <m:r>
                    <m:t xml:space="preserve">t</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5</w:t>
      </w:r>
      <w:r>
        <w:fldChar w:fldCharType="end"/>
      </w:r>
      <w:r>
        <w:t xml:space="preserve">. </w:t>
      </w:r>
      <w:r>
        <w:t xml:space="preserve">Precisión media (AP) y su promedio sobre umbrales de OKS (mAP)</w:t>
      </w:r>
    </w:p>
    <w:p>
      <w:pPr>
        <w:keepNext/>
      </w:pPr>
      <w:r>
        <w:t xml:space="preserve">donde:</w:t>
      </w:r>
    </w:p>
    <w:p>
      <w:pPr>
        <w:pStyle w:val="Prrafodelista"/>
        <w:keepNext/>
        <w:numPr>
          <w:ilvl w:val="0"/>
          <w:numId w:val="27"/>
        </w:numPr>
        <w:spacing w:before="0" w:after="0"/>
      </w:pPr>
      <w:pPr/>
      <w:r>
        <w:rPr>
          <w:i/>
        </w:rPr>
        <w:t xml:space="preserve">P</w:t>
      </w:r>
      <w:r>
        <w:rPr>
          <w:vertAlign w:val="subscript"/>
        </w:rPr>
        <w:t xml:space="preserve">t</w:t>
      </w:r>
      <w:r>
        <w:t xml:space="preserve">(</w:t>
      </w:r>
      <w:r>
        <w:rPr>
          <w:i/>
        </w:rPr>
        <w:t xml:space="preserve">R</w:t>
      </w:r>
      <w:r>
        <w:t xml:space="preserve">): precisión en función de la exhaustividad </w:t>
      </w:r>
      <w:r>
        <w:rPr>
          <w:i/>
        </w:rPr>
        <w:t xml:space="preserve">R</w:t>
      </w:r>
      <w:r>
        <w:t xml:space="preserve"> cuando una detección se considera correcta si su OKS ≥ </w:t>
      </w:r>
      <w:r>
        <w:rPr>
          <w:i/>
        </w:rPr>
        <w:t xml:space="preserve">t</w:t>
      </w:r>
    </w:p>
    <w:p>
      <w:pPr>
        <w:pStyle w:val="Prrafodelista"/>
        <w:keepNext/>
        <w:numPr>
          <w:ilvl w:val="0"/>
          <w:numId w:val="27"/>
        </w:numPr>
        <w:spacing w:before="0" w:after="0"/>
      </w:pPr>
      <w:pPr/>
      <w:r>
        <w:rPr>
          <w:i/>
        </w:rPr>
        <w:t xml:space="preserve">T</w:t>
      </w:r>
      <w:r>
        <w:t xml:space="preserve">: conjunto de umbrales de OKS {0,50; 0,55; …; 0,95}; |</w:t>
      </w:r>
      <w:r>
        <w:rPr>
          <w:i/>
        </w:rPr>
        <w:t xml:space="preserve">T</w:t>
      </w:r>
      <w:r>
        <w:t xml:space="preserve">| = 10</w:t>
      </w:r>
    </w:p>
    <w:p>
      <w:pPr>
        <w:pStyle w:val="Prrafodelista"/>
        <w:keepNext w:val="0"/>
        <w:numPr>
          <w:ilvl w:val="0"/>
          <w:numId w:val="27"/>
        </w:numPr>
        <w:spacing w:before="0" w:after="0"/>
      </w:pPr>
      <w:pPr/>
      <w:r>
        <w:t xml:space="preserve">AP, mAP: valores entre 0 y 1, que suelen expresarse en porcentaje</w:t>
      </w:r>
    </w:p>
    <w:p>
      <w:pPr>
        <w:jc w:val="both"/>
      </w:pPr>
      <w:r>
        <w:t xml:space="preserve">Todas estas métricas requieren un conjunto de imágenes con las articulaciones anotadas manualmente. Su aplicabilidad a los datos de este trabajo se discute en el Capítulo 4.</w:t>
      </w:r>
    </w:p>
    <w:p>
      <w:pPr>
        <w:pStyle w:val="Ttulo3"/>
      </w:pPr>
      <w:r>
        <w:t xml:space="preserve">Elevación de la pose a tres dimensiones</w:t>
      </w:r>
    </w:p>
    <w:p>
      <w:pPr>
        <w:jc w:val="both"/>
      </w:pPr>
      <w:r>
        <w:t xml:space="preserve">La estimación 3D a partir de una sola cámara es un problema mal planteado, porque infinitas posturas 3D producen la misma proyección. La estrategia más extendida es la elevación (</w:t>
      </w:r>
      <w:r>
        <w:rPr>
          <w:i/>
        </w:rPr>
        <w:t xml:space="preserve">lifting</w:t>
      </w:r>
      <w:r>
        <w:t xml:space="preserve">): un modelo recibe la secuencia de puntos 2D y predice su profundidad, aprovechando las regularidades del cuerpo humano aprendidas de grandes conjuntos con captura de movimiento </w:t>
      </w:r>
      <w:r>
        <w:t xml:space="preserve">[</w:t>
      </w:r>
      <w:hyperlink w:anchor="ref_martinez2017" w:history="1">
        <w:r>
          <w:rPr>
            <w:color w:val="1F4E79"/>
          </w:rPr>
          <w:t xml:space="preserve">21</w:t>
        </w:r>
      </w:hyperlink>
      <w:r>
        <w:t xml:space="preserve">]</w:t>
      </w:r>
      <w:r>
        <w:t xml:space="preserve">. El conjunto de referencia es Human3.6M, con actores en un laboratorio realizando acciones cotidianas de pie </w:t>
      </w:r>
      <w:r>
        <w:t xml:space="preserve">[</w:t>
      </w:r>
      <w:hyperlink w:anchor="ref_ionescu2014" w:history="1">
        <w:r>
          <w:rPr>
            <w:color w:val="1F4E79"/>
          </w:rPr>
          <w:t xml:space="preserve">22</w:t>
        </w:r>
      </w:hyperlink>
      <w:r>
        <w:t xml:space="preserve">]</w:t>
      </w:r>
      <w:r>
        <w:t xml:space="preserve">. MotionBERT emplea un </w:t>
      </w:r>
      <w:r>
        <w:rPr>
          <w:i/>
        </w:rPr>
        <w:t xml:space="preserve">transformer</w:t>
      </w:r>
      <w:r>
        <w:t xml:space="preserve"> con atención espacial y temporal alternada (DSTformer) preentrenado para recuperar movimiento a partir de entradas 2D ruidosas </w:t>
      </w:r>
      <w:r>
        <w:t xml:space="preserve">[</w:t>
      </w:r>
      <w:hyperlink w:anchor="ref_zhu2023" w:history="1">
        <w:r>
          <w:rPr>
            <w:color w:val="1F4E79"/>
          </w:rPr>
          <w:t xml:space="preserve">23</w:t>
        </w:r>
      </w:hyperlink>
      <w:r>
        <w:t xml:space="preserve">]</w:t>
      </w:r>
      <w:r>
        <w:t xml:space="preserve">. Al haberse entrenado con personas de pie en tierra, su transferencia a un nadador horizontal bajo el agua no está garantizada, aspecto que se evalúa en este trabajo.</w:t>
      </w:r>
    </w:p>
    <w:p>
      <w:pPr>
        <w:pStyle w:val="Ttulo3"/>
      </w:pPr>
      <w:r>
        <w:t xml:space="preserve">Detección de anomalías y aprendizaje no supervisado</w:t>
      </w:r>
    </w:p>
    <w:p>
      <w:pPr>
        <w:jc w:val="both"/>
      </w:pPr>
      <w:r>
        <w:t xml:space="preserve">El aprendizaje no supervisado busca estructura en datos sin etiquetas. Una de sus tareas es la detección de anomalías, que identifica observaciones que se apartan del comportamiento normal </w:t>
      </w:r>
      <w:r>
        <w:t xml:space="preserve">[</w:t>
      </w:r>
      <w:hyperlink w:anchor="ref_chandola2009" w:history="1">
        <w:r>
          <w:rPr>
            <w:color w:val="1F4E79"/>
          </w:rPr>
          <w:t xml:space="preserve">24</w:t>
        </w:r>
      </w:hyperlink>
      <w:r>
        <w:t xml:space="preserve">]</w:t>
      </w:r>
      <w:r>
        <w:t xml:space="preserve">. Es el planteamiento adecuado para la fatiga, ya que no se dispone de etiquetas que indiquen en qué ciclo está fatigado un nadador, pero sí de un periodo inicial en el que se le puede suponer descansado.</w:t>
      </w:r>
    </w:p>
    <w:p>
      <w:pPr>
        <w:jc w:val="both"/>
      </w:pPr>
      <w:r>
        <w:rPr>
          <w:i/>
        </w:rPr>
        <w:t xml:space="preserve">Isolation Forest</w:t>
      </w:r>
      <w:r>
        <w:t xml:space="preserve"> (bosque de aislamiento) </w:t>
      </w:r>
      <w:r>
        <w:t xml:space="preserve">[</w:t>
      </w:r>
      <w:hyperlink w:anchor="ref_liu2008" w:history="1">
        <w:r>
          <w:rPr>
            <w:color w:val="1F4E79"/>
          </w:rPr>
          <w:t xml:space="preserve">25</w:t>
        </w:r>
      </w:hyperlink>
      <w:r>
        <w:t xml:space="preserve">]</w:t>
      </w:r>
      <w: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 xml:space="preserve">h</w:t>
      </w:r>
      <w:r>
        <w:t xml:space="preserve">(</w:t>
      </w:r>
      <w:r>
        <w:rPr>
          <w:i/>
        </w:rPr>
        <w:t xml:space="preserve">x</w:t>
      </w:r>
      <w:r>
        <w:t xml:space="preserve">) desde la raíz hasta la hoja de una observación es corta si esta es anómala. La puntuación de anomalía se normaliza según la Ecuación </w:t>
      </w:r>
      <w:r>
        <w:t xml:space="preserve">6</w:t>
      </w:r>
      <w:r>
        <w:t xml:space="preserve">.</w:t>
      </w:r>
    </w:p>
    <w:p>
      <w:pPr>
        <w:keepNext/>
        <w:jc w:val="center"/>
      </w:pPr>
      <m:oMathPara>
        <m:oMath>
          <m:r>
            <m:t xml:space="preserve">s</m:t>
          </m:r>
          <m:d>
            <m:dPr>
              <m:begChr m:val="("/>
              <m:endChr m:val=")"/>
            </m:dPr>
            <m:e>
              <m:r>
                <m:t xml:space="preserve">x</m:t>
              </m:r>
              <m:r>
                <m:t xml:space="preserve">,</m:t>
              </m:r>
              <m:r>
                <m:t xml:space="preserve">n</m:t>
              </m:r>
            </m:e>
          </m:d>
          <m:r>
            <m:t xml:space="preserve">=</m:t>
          </m:r>
          <m:sSup>
            <m:e>
              <m:r>
                <m:t xml:space="preserve">2</m:t>
              </m:r>
            </m:e>
            <m:sup>
              <m:r>
                <m:t xml:space="preserve">−</m:t>
              </m:r>
              <m:f>
                <m:num>
                  <m:r>
                    <m:t xml:space="preserve">E</m:t>
                  </m:r>
                  <m:d>
                    <m:dPr>
                      <m:begChr m:val="["/>
                      <m:endChr m:val="]"/>
                    </m:dPr>
                    <m:e>
                      <m:r>
                        <m:t xml:space="preserve">h</m:t>
                      </m:r>
                      <m:d>
                        <m:dPr>
                          <m:begChr m:val="("/>
                          <m:endChr m:val=")"/>
                        </m:dPr>
                        <m:e>
                          <m:r>
                            <m:t xml:space="preserve">x</m:t>
                          </m:r>
                        </m:e>
                      </m:d>
                    </m:e>
                  </m:d>
                </m:num>
                <m:den>
                  <m:r>
                    <m:t xml:space="preserve">c</m:t>
                  </m:r>
                  <m:d>
                    <m:dPr>
                      <m:begChr m:val="("/>
                      <m:endChr m:val=")"/>
                    </m:dPr>
                    <m:e>
                      <m:r>
                        <m:t xml:space="preserve">n</m:t>
                      </m:r>
                    </m:e>
                  </m:d>
                </m:den>
              </m:f>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6</w:t>
      </w:r>
      <w:r>
        <w:fldChar w:fldCharType="end"/>
      </w:r>
      <w:r>
        <w:t xml:space="preserve">. </w:t>
      </w:r>
      <w:r>
        <w:t xml:space="preserve">Puntuación de anomalía de Isolation Forest</w:t>
      </w:r>
    </w:p>
    <w:p>
      <w:pPr>
        <w:keepNext/>
      </w:pPr>
      <w:r>
        <w:t xml:space="preserve">donde:</w:t>
      </w:r>
    </w:p>
    <w:p>
      <w:pPr>
        <w:pStyle w:val="Prrafodelista"/>
        <w:keepNext/>
        <w:numPr>
          <w:ilvl w:val="0"/>
          <w:numId w:val="27"/>
        </w:numPr>
        <w:spacing w:before="0" w:after="0"/>
      </w:pPr>
      <w:pPr/>
      <w:r>
        <w:rPr>
          <w:i/>
        </w:rPr>
        <w:t xml:space="preserve">s</w:t>
      </w:r>
      <w:r>
        <w:t xml:space="preserve">(</w:t>
      </w:r>
      <w:r>
        <w:rPr>
          <w:i/>
        </w:rPr>
        <w:t xml:space="preserve">x</w:t>
      </w:r>
      <w:r>
        <w:t xml:space="preserve">, </w:t>
      </w:r>
      <w:r>
        <w:rPr>
          <w:i/>
        </w:rPr>
        <w:t xml:space="preserve">n</w:t>
      </w:r>
      <w:r>
        <w:t xml:space="preserve">): puntuación de anomalía de la observación </w:t>
      </w:r>
      <w:r>
        <w:rPr>
          <w:i/>
        </w:rPr>
        <w:t xml:space="preserve">x</w:t>
      </w:r>
      <w:r>
        <w:t xml:space="preserve">, entre 0 y 1; valores próximos a 1 indican anomalía y valores inferiores a 0,5, normalidad</w:t>
      </w:r>
    </w:p>
    <w:p>
      <w:pPr>
        <w:pStyle w:val="Prrafodelista"/>
        <w:keepNext/>
        <w:numPr>
          <w:ilvl w:val="0"/>
          <w:numId w:val="27"/>
        </w:numPr>
        <w:spacing w:before="0" w:after="0"/>
      </w:pPr>
      <w:pPr/>
      <w:r>
        <w:rPr>
          <w:i/>
        </w:rPr>
        <w:t xml:space="preserve">E</w:t>
      </w:r>
      <w:r>
        <w:t xml:space="preserve">[</w:t>
      </w:r>
      <w:r>
        <w:rPr>
          <w:i/>
        </w:rPr>
        <w:t xml:space="preserve">h</w:t>
      </w:r>
      <w:r>
        <w:t xml:space="preserve">(</w:t>
      </w:r>
      <w:r>
        <w:rPr>
          <w:i/>
        </w:rPr>
        <w:t xml:space="preserve">x</w:t>
      </w:r>
      <w:r>
        <w:t xml:space="preserve">)]: longitud media del camino de </w:t>
      </w:r>
      <w:r>
        <w:rPr>
          <w:i/>
        </w:rPr>
        <w:t xml:space="preserve">x</w:t>
      </w:r>
      <w:r>
        <w:t xml:space="preserve"> en el conjunto de árboles (número de particiones)</w:t>
      </w:r>
    </w:p>
    <w:p>
      <w:pPr>
        <w:pStyle w:val="Prrafodelista"/>
        <w:keepNext w:val="0"/>
        <w:numPr>
          <w:ilvl w:val="0"/>
          <w:numId w:val="27"/>
        </w:numPr>
        <w:spacing w:before="0" w:after="0"/>
      </w:pPr>
      <w:pPr/>
      <w:r>
        <w:rPr>
          <w:i/>
        </w:rPr>
        <w:t xml:space="preserve">c</w:t>
      </w:r>
      <w:r>
        <w:t xml:space="preserve">(</w:t>
      </w:r>
      <w:r>
        <w:rPr>
          <w:i/>
        </w:rPr>
        <w:t xml:space="preserve">n</w:t>
      </w:r>
      <w:r>
        <w:t xml:space="preserve">): longitud media esperada del camino en un árbol construido con </w:t>
      </w:r>
      <w:r>
        <w:rPr>
          <w:i/>
        </w:rPr>
        <w:t xml:space="preserve">n</w:t>
      </w:r>
      <w:r>
        <w:t xml:space="preserve"> observaciones (Ecuación </w:t>
      </w:r>
      <w:r>
        <w:t xml:space="preserve">7</w:t>
      </w:r>
      <w:r>
        <w:t xml:space="preserve">)</w:t>
      </w:r>
    </w:p>
    <w:p>
      <w:pPr>
        <w:keepNext/>
        <w:jc w:val="center"/>
      </w:pPr>
      <m:oMathPara>
        <m:oMath>
          <m:r>
            <m:t xml:space="preserve">c</m:t>
          </m:r>
          <m:d>
            <m:dPr>
              <m:begChr m:val="("/>
              <m:endChr m:val=")"/>
            </m:dPr>
            <m:e>
              <m:r>
                <m:t xml:space="preserve">n</m:t>
              </m:r>
            </m:e>
          </m:d>
          <m:r>
            <m:t xml:space="preserve">=</m:t>
          </m:r>
          <m:r>
            <m:t xml:space="preserve">2</m:t>
          </m:r>
          <m:r>
            <m:t xml:space="preserve">H</m:t>
          </m:r>
          <m:d>
            <m:dPr>
              <m:begChr m:val="("/>
              <m:endChr m:val=")"/>
            </m:dPr>
            <m:e>
              <m:r>
                <m:t xml:space="preserve">n</m:t>
              </m:r>
              <m:r>
                <m:t xml:space="preserve">−</m:t>
              </m:r>
              <m:r>
                <m:t xml:space="preserve">1</m:t>
              </m:r>
            </m:e>
          </m:d>
          <m:r>
            <m:t xml:space="preserve">−</m:t>
          </m:r>
          <m:f>
            <m:num>
              <m:r>
                <m:t xml:space="preserve">2</m:t>
              </m:r>
              <m:d>
                <m:dPr>
                  <m:begChr m:val="("/>
                  <m:endChr m:val=")"/>
                </m:dPr>
                <m:e>
                  <m:r>
                    <m:t xml:space="preserve">n</m:t>
                  </m:r>
                  <m:r>
                    <m:t xml:space="preserve">−</m:t>
                  </m:r>
                  <m:r>
                    <m:t xml:space="preserve">1</m:t>
                  </m:r>
                </m:e>
              </m:d>
            </m:num>
            <m:den>
              <m:r>
                <m:t xml:space="preserve">n</m:t>
              </m:r>
            </m:den>
          </m:f>
          <m:r>
            <m:t xml:space="preserve">,     </m:t>
          </m:r>
          <m:r>
            <m:t xml:space="preserve">H</m:t>
          </m:r>
          <m:d>
            <m:dPr>
              <m:begChr m:val="("/>
              <m:endChr m:val=")"/>
            </m:dPr>
            <m:e>
              <m:r>
                <m:t xml:space="preserve">i</m:t>
              </m:r>
            </m:e>
          </m:d>
          <m:r>
            <m:t xml:space="preserve">≈</m:t>
          </m:r>
          <m:r>
            <m:rPr>
              <m:sty m:val="p"/>
            </m:rPr>
            <m:t xml:space="preserve">ln</m:t>
          </m:r>
          <m:d>
            <m:dPr>
              <m:begChr m:val="("/>
              <m:endChr m:val=")"/>
            </m:dPr>
            <m:e>
              <m:r>
                <m:t xml:space="preserve">i</m:t>
              </m:r>
            </m:e>
          </m:d>
          <m:r>
            <m:t xml:space="preserve">+</m:t>
          </m:r>
          <m:r>
            <m:t xml:space="preserve">γ</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7</w:t>
      </w:r>
      <w:r>
        <w:fldChar w:fldCharType="end"/>
      </w:r>
      <w:r>
        <w:t xml:space="preserve">. </w:t>
      </w:r>
      <w:r>
        <w:t xml:space="preserve">Factor de normalización de Isolation Forest</w:t>
      </w:r>
    </w:p>
    <w:p>
      <w:pPr>
        <w:keepNext/>
      </w:pPr>
      <w:r>
        <w:t xml:space="preserve">donde:</w:t>
      </w:r>
    </w:p>
    <w:p>
      <w:pPr>
        <w:pStyle w:val="Prrafodelista"/>
        <w:keepNext/>
        <w:numPr>
          <w:ilvl w:val="0"/>
          <w:numId w:val="27"/>
        </w:numPr>
        <w:spacing w:before="0" w:after="0"/>
      </w:pPr>
      <w:pPr/>
      <w:r>
        <w:rPr>
          <w:i/>
        </w:rPr>
        <w:t xml:space="preserve">n</w:t>
      </w:r>
      <w:r>
        <w:t xml:space="preserve">: número de observaciones con que se construye cada árbol</w:t>
      </w:r>
    </w:p>
    <w:p>
      <w:pPr>
        <w:pStyle w:val="Prrafodelista"/>
        <w:keepNext/>
        <w:numPr>
          <w:ilvl w:val="0"/>
          <w:numId w:val="27"/>
        </w:numPr>
        <w:spacing w:before="0" w:after="0"/>
      </w:pPr>
      <w:pPr/>
      <w:r>
        <w:rPr>
          <w:i/>
        </w:rPr>
        <w:t xml:space="preserve">H</w:t>
      </w:r>
      <w:r>
        <w:t xml:space="preserve">(</w:t>
      </w:r>
      <w:r>
        <w:rPr>
          <w:i/>
        </w:rPr>
        <w:t xml:space="preserve">i</w:t>
      </w:r>
      <w:r>
        <w:t xml:space="preserve">): número armónico, aproximado mediante el logaritmo neperiano</w:t>
      </w:r>
    </w:p>
    <w:p>
      <w:pPr>
        <w:pStyle w:val="Prrafodelista"/>
        <w:keepNext w:val="0"/>
        <w:numPr>
          <w:ilvl w:val="0"/>
          <w:numId w:val="27"/>
        </w:numPr>
        <w:spacing w:before="0" w:after="0"/>
      </w:pPr>
      <w:pPr/>
      <w:r>
        <w:t xml:space="preserve">γ: constante de Euler-Mascheroni (≈ 0,5772)</w:t>
      </w:r>
    </w:p>
    <w:p>
      <w:pPr>
        <w:jc w:val="both"/>
      </w:pPr>
      <w:r>
        <w:t xml:space="preserve">El algoritmo tiene coste lineal, no necesita suponer una distribución de los datos y puede entrenarse solo con observaciones normales, propiedades que justifican su elección.</w:t>
      </w:r>
    </w:p>
    <w:p>
      <w:pPr>
        <w:pStyle w:val="Ttulo3"/>
      </w:pPr>
      <w:r>
        <w:t xml:space="preserve">Detección de puntos de cambio</w:t>
      </w:r>
    </w:p>
    <w:p>
      <w:pPr>
        <w:jc w:val="both"/>
      </w:pPr>
      <w:r>
        <w:t xml:space="preserve">La detección de puntos de cambio (</w:t>
      </w:r>
      <w:r>
        <w:rPr>
          <w:i/>
        </w:rPr>
        <w:t xml:space="preserve">change point detection</w:t>
      </w:r>
      <w:r>
        <w:t xml:space="preserve">) localiza los instantes en que cambian las propiedades estadísticas de una serie temporal. El algoritmo PELT (</w:t>
      </w:r>
      <w:r>
        <w:rPr>
          <w:i/>
        </w:rPr>
        <w:t xml:space="preserve">Pruned Exact Linear Time</w:t>
      </w:r>
      <w:r>
        <w:t xml:space="preserve">) encuentra de forma exacta la segmentación que minimiza el coste de la Ecuación </w:t>
      </w:r>
      <w:r>
        <w:t xml:space="preserve">8</w:t>
      </w:r>
      <w:r>
        <w:t xml:space="preserve"> con un coste computacional lineal, gracias a una regla de poda de candidatos </w:t>
      </w:r>
      <w:r>
        <w:t xml:space="preserve">[</w:t>
      </w:r>
      <w:hyperlink w:anchor="ref_killick2012" w:history="1">
        <w:r>
          <w:rPr>
            <w:color w:val="1F4E79"/>
          </w:rPr>
          <w:t xml:space="preserve">26</w:t>
        </w:r>
      </w:hyperlink>
      <w:r>
        <w:t xml:space="preserve">]</w:t>
      </w:r>
      <w:r>
        <w:t xml:space="preserve">.</w:t>
      </w:r>
    </w:p>
    <w:p>
      <w:pPr>
        <w:keepNext/>
        <w:jc w:val="center"/>
      </w:pPr>
      <m:oMathPara>
        <m:oMath>
          <m:sSub>
            <m:e>
              <m:r>
                <m:rPr>
                  <m:sty m:val="p"/>
                </m:rPr>
                <m:t xml:space="preserve">mín</m:t>
              </m:r>
            </m:e>
            <m:sub>
              <m:r>
                <m:t xml:space="preserve">m</m:t>
              </m:r>
              <m:r>
                <m:t xml:space="preserve">,</m:t>
              </m:r>
              <m:r>
                <m:t xml:space="preserve">τ</m:t>
              </m:r>
            </m:sub>
          </m:sSub>
          <m:nary>
            <m:naryPr>
              <m:chr m:val="∑"/>
              <m:limLoc m:val="undOvr"/>
            </m:naryPr>
            <m:sub>
              <m:r>
                <m:t xml:space="preserve">i</m:t>
              </m:r>
              <m:r>
                <m:t xml:space="preserve">=</m:t>
              </m:r>
              <m:r>
                <m:t xml:space="preserve">1</m:t>
              </m:r>
            </m:sub>
            <m:sup>
              <m:r>
                <m:t xml:space="preserve">m</m:t>
              </m:r>
              <m:r>
                <m:t xml:space="preserve">+</m:t>
              </m:r>
              <m:r>
                <m:t xml:space="preserve">1</m:t>
              </m:r>
            </m:sup>
            <m:e>
              <m:r>
                <m:t xml:space="preserve">C</m:t>
              </m:r>
              <m:d>
                <m:dPr>
                  <m:begChr m:val="("/>
                  <m:endChr m:val=")"/>
                </m:dPr>
                <m:e>
                  <m:sSub>
                    <m:e>
                      <m:r>
                        <m:t xml:space="preserve">y</m:t>
                      </m:r>
                    </m:e>
                    <m:sub>
                      <m:sSub>
                        <m:e>
                          <m:r>
                            <m:t xml:space="preserve">τ</m:t>
                          </m:r>
                        </m:e>
                        <m:sub>
                          <m:r>
                            <m:t xml:space="preserve">i</m:t>
                          </m:r>
                          <m:r>
                            <m:t xml:space="preserve">−</m:t>
                          </m:r>
                          <m:r>
                            <m:t xml:space="preserve">1</m:t>
                          </m:r>
                        </m:sub>
                      </m:sSub>
                      <m:r>
                        <m:t xml:space="preserve">+</m:t>
                      </m:r>
                      <m:r>
                        <m:t xml:space="preserve">1</m:t>
                      </m:r>
                      <m:r>
                        <m:t xml:space="preserve">:</m:t>
                      </m:r>
                      <m:sSub>
                        <m:e>
                          <m:r>
                            <m:t xml:space="preserve">τ</m:t>
                          </m:r>
                        </m:e>
                        <m:sub>
                          <m:r>
                            <m:t xml:space="preserve">i</m:t>
                          </m:r>
                        </m:sub>
                      </m:sSub>
                    </m:sub>
                  </m:sSub>
                </m:e>
              </m:d>
            </m:e>
          </m:nary>
          <m:r>
            <m:t xml:space="preserve">+</m:t>
          </m:r>
          <m:r>
            <m:t xml:space="preserve">β</m:t>
          </m:r>
          <m:r>
            <m:t xml:space="preserve">m</m:t>
          </m:r>
          <m:r>
            <m:t xml:space="preserve">,     </m:t>
          </m:r>
          <m:r>
            <m:t xml:space="preserve">C</m:t>
          </m:r>
          <m:d>
            <m:dPr>
              <m:begChr m:val="("/>
              <m:endChr m:val=")"/>
            </m:dPr>
            <m:e>
              <m:r>
                <m:t xml:space="preserve">y</m:t>
              </m:r>
            </m:e>
          </m:d>
          <m:r>
            <m:t xml:space="preserve">=</m:t>
          </m:r>
          <m:nary>
            <m:naryPr>
              <m:chr m:val="∑"/>
              <m:limLoc m:val="undOvr"/>
              <m:supHide m:val="1"/>
            </m:naryPr>
            <m:sub>
              <m:r>
                <m:t xml:space="preserve">t</m:t>
              </m:r>
            </m:sub>
            <m:sup/>
            <m:e>
              <m:sSup>
                <m:e>
                  <m:d>
                    <m:dPr>
                      <m:begChr m:val="("/>
                      <m:endChr m:val=")"/>
                    </m:dPr>
                    <m:e>
                      <m:sSub>
                        <m:e>
                          <m:r>
                            <m:t xml:space="preserve">y</m:t>
                          </m:r>
                        </m:e>
                        <m:sub>
                          <m:r>
                            <m:t xml:space="preserve">t</m:t>
                          </m:r>
                        </m:sub>
                      </m:sSub>
                      <m:r>
                        <m:t xml:space="preserve">−</m:t>
                      </m:r>
                      <m:bar>
                        <m:barPr>
                          <m:pos m:val="top"/>
                        </m:barPr>
                        <m:e>
                          <m:r>
                            <m:t xml:space="preserve">y</m:t>
                          </m:r>
                        </m:e>
                      </m:bar>
                    </m:e>
                  </m:d>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8</w:t>
      </w:r>
      <w:r>
        <w:fldChar w:fldCharType="end"/>
      </w:r>
      <w:r>
        <w:t xml:space="preserve">. </w:t>
      </w:r>
      <w:r>
        <w:t xml:space="preserve">Función objetivo de PELT con coste cuadrático</w:t>
      </w:r>
    </w:p>
    <w:p>
      <w:pPr>
        <w:keepNext/>
      </w:pPr>
      <w:r>
        <w:t xml:space="preserve">donde:</w:t>
      </w:r>
    </w:p>
    <w:p>
      <w:pPr>
        <w:pStyle w:val="Prrafodelista"/>
        <w:keepNext/>
        <w:numPr>
          <w:ilvl w:val="0"/>
          <w:numId w:val="27"/>
        </w:numPr>
        <w:spacing w:before="0" w:after="0"/>
      </w:pPr>
      <w:pPr/>
      <w:r>
        <w:rPr>
          <w:i/>
        </w:rPr>
        <w:t xml:space="preserve">m</w:t>
      </w:r>
      <w:r>
        <w:t xml:space="preserve">: número de puntos de cambio; τ</w:t>
      </w:r>
      <w:r>
        <w:rPr>
          <w:vertAlign w:val="subscript"/>
        </w:rPr>
        <w:t xml:space="preserve">1</w:t>
      </w:r>
      <w:r>
        <w:t xml:space="preserve">, …, τ</w:t>
      </w:r>
      <w:r>
        <w:rPr>
          <w:vertAlign w:val="subscript"/>
        </w:rPr>
        <w:t xml:space="preserve">m</w:t>
      </w:r>
      <w:r>
        <w:t xml:space="preserve"> son sus posiciones en la serie</w:t>
      </w:r>
    </w:p>
    <w:p>
      <w:pPr>
        <w:pStyle w:val="Prrafodelista"/>
        <w:keepNext/>
        <w:numPr>
          <w:ilvl w:val="0"/>
          <w:numId w:val="27"/>
        </w:numPr>
        <w:spacing w:before="0" w:after="0"/>
      </w:pPr>
      <w:pPr/>
      <w:r>
        <w:rPr>
          <w:i/>
        </w:rPr>
        <w:t xml:space="preserve">C</w:t>
      </w:r>
      <w:r>
        <w:t xml:space="preserve">(·): coste de un segmento; con coste cuadrático (L2) es la suma de desviaciones cuadráticas respecto a su media </w:t>
      </w:r>
      <w:r>
        <w:rPr>
          <w:i/>
        </w:rPr>
        <w:t xml:space="preserve">ȳ</w:t>
      </w:r>
    </w:p>
    <w:p>
      <w:pPr>
        <w:pStyle w:val="Prrafodelista"/>
        <w:keepNext w:val="0"/>
        <w:numPr>
          <w:ilvl w:val="0"/>
          <w:numId w:val="27"/>
        </w:numPr>
        <w:spacing w:before="0" w:after="0"/>
      </w:pPr>
      <w:pPr/>
      <w:r>
        <w:t xml:space="preserve">β: penalización por cada punto de cambio adicional; en este trabajo β = 2 ln </w:t>
      </w:r>
      <w:r>
        <w:rPr>
          <w:i/>
        </w:rPr>
        <w:t xml:space="preserve">n</w:t>
      </w:r>
      <w:r>
        <w:t xml:space="preserve">, con </w:t>
      </w:r>
      <w:r>
        <w:rPr>
          <w:i/>
        </w:rPr>
        <w:t xml:space="preserve">n</w:t>
      </w:r>
      <w:r>
        <w:t xml:space="preserve"> la longitud de la serie</w:t>
      </w:r>
    </w:p>
    <w:p>
      <w:pPr>
        <w:pStyle w:val="Ttulo3"/>
      </w:pPr>
      <w:r>
        <w:t xml:space="preserve">Clasificación supervisada con conjuntos de árboles</w:t>
      </w:r>
    </w:p>
    <w:p>
      <w:pPr>
        <w:jc w:val="both"/>
      </w:pPr>
      <w:r>
        <w:t xml:space="preserve">En el aprendizaje supervisado, el modelo aprende la relación entre unas variables de entrada y una etiqueta conocida. Un árbol de decisión divide recursivamente el espacio de las variables con preguntas del tipo «¿variable </w:t>
      </w:r>
      <w:r>
        <w:rPr>
          <w:i/>
        </w:rPr>
        <w:t xml:space="preserve">j</w:t>
      </w:r>
      <w:r>
        <w:t xml:space="preserve"> ≤ umbral?», eligiendo en cada nodo la división que más reduce la impureza de las clases, medida habitualmente con el índice de Gini (Ecuación </w:t>
      </w:r>
      <w:r>
        <w:t xml:space="preserve">9</w:t>
      </w:r>
      <w:r>
        <w:t xml:space="preserve">).</w:t>
      </w:r>
    </w:p>
    <w:p>
      <w:pPr>
        <w:keepNext/>
        <w:jc w:val="center"/>
      </w:pPr>
      <m:oMathPara>
        <m:oMath>
          <m:r>
            <m:t xml:space="preserve">G</m:t>
          </m:r>
          <m:r>
            <m:t xml:space="preserve">=</m:t>
          </m:r>
          <m:r>
            <m:t xml:space="preserve">1</m:t>
          </m:r>
          <m:r>
            <m:t xml:space="preserve">−</m:t>
          </m:r>
          <m:nary>
            <m:naryPr>
              <m:chr m:val="∑"/>
              <m:limLoc m:val="undOvr"/>
            </m:naryPr>
            <m:sub>
              <m:r>
                <m:t xml:space="preserve">k</m:t>
              </m:r>
              <m:r>
                <m:t xml:space="preserve">=</m:t>
              </m:r>
              <m:r>
                <m:t xml:space="preserve">1</m:t>
              </m:r>
            </m:sub>
            <m:sup>
              <m:r>
                <m:t xml:space="preserve">K</m:t>
              </m:r>
            </m:sup>
            <m:e>
              <m:sSup>
                <m:e>
                  <m:sSub>
                    <m:e>
                      <m:r>
                        <m:t xml:space="preserve">p</m:t>
                      </m:r>
                    </m:e>
                    <m:sub>
                      <m:r>
                        <m:t xml:space="preserve">k</m:t>
                      </m:r>
                    </m:sub>
                  </m:sSub>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9</w:t>
      </w:r>
      <w:r>
        <w:fldChar w:fldCharType="end"/>
      </w:r>
      <w:r>
        <w:t xml:space="preserve">. </w:t>
      </w:r>
      <w:r>
        <w:t xml:space="preserve">Índice de impureza de Gini de un nodo</w:t>
      </w:r>
    </w:p>
    <w:p>
      <w:pPr>
        <w:keepNext/>
      </w:pPr>
      <w:r>
        <w:t xml:space="preserve">donde:</w:t>
      </w:r>
    </w:p>
    <w:p>
      <w:pPr>
        <w:pStyle w:val="Prrafodelista"/>
        <w:keepNext/>
        <w:numPr>
          <w:ilvl w:val="0"/>
          <w:numId w:val="27"/>
        </w:numPr>
        <w:spacing w:before="0" w:after="0"/>
      </w:pPr>
      <w:pPr/>
      <w:r>
        <w:rPr>
          <w:i/>
        </w:rPr>
        <w:t xml:space="preserve">K</w:t>
      </w:r>
      <w:r>
        <w:t xml:space="preserve">: número de clases (en este trabajo, cuatro estilos de nado)</w:t>
      </w:r>
    </w:p>
    <w:p>
      <w:pPr>
        <w:pStyle w:val="Prrafodelista"/>
        <w:keepNext w:val="0"/>
        <w:numPr>
          <w:ilvl w:val="0"/>
          <w:numId w:val="27"/>
        </w:numPr>
        <w:spacing w:before="0" w:after="0"/>
      </w:pPr>
      <w:pPr/>
      <w:r>
        <w:rPr>
          <w:i/>
        </w:rPr>
        <w:t xml:space="preserve">p</w:t>
      </w:r>
      <w:r>
        <w:rPr>
          <w:vertAlign w:val="subscript"/>
        </w:rPr>
        <w:t xml:space="preserve">k</w:t>
      </w:r>
      <w:r>
        <w:t xml:space="preserve">: proporción de observaciones de la clase </w:t>
      </w:r>
      <w:r>
        <w:rPr>
          <w:i/>
        </w:rPr>
        <w:t xml:space="preserve">k</w:t>
      </w:r>
      <w:r>
        <w:t xml:space="preserve"> en el nodo; </w:t>
      </w:r>
      <w:r>
        <w:rPr>
          <w:i/>
        </w:rPr>
        <w:t xml:space="preserve">G</w:t>
      </w:r>
      <w:r>
        <w:t xml:space="preserve"> = 0 indica un nodo puro</w:t>
      </w:r>
    </w:p>
    <w:p>
      <w:pPr>
        <w:jc w:val="both"/>
      </w:pPr>
      <w:r>
        <w:t xml:space="preserve">Un árbol aislado se ajusta en exceso a los datos de entrenamiento. El bosque aleatorio (</w:t>
      </w:r>
      <w:r>
        <w:rPr>
          <w:i/>
        </w:rPr>
        <w:t xml:space="preserve">Random Forest</w:t>
      </w:r>
      <w:r>
        <w:t xml:space="preserve">) combina muchos árboles entrenados sobre muestras con reemplazo de los datos (</w:t>
      </w:r>
      <w:r>
        <w:rPr>
          <w:i/>
        </w:rPr>
        <w:t xml:space="preserve">bagging</w:t>
      </w:r>
      <w:r>
        <w:t xml:space="preserve">) y con un subconjunto aleatorio de variables en cada división, y decide por votación; así reduce la varianza sin aumentar el sesgo </w:t>
      </w:r>
      <w:r>
        <w:t xml:space="preserve">[</w:t>
      </w:r>
      <w:hyperlink w:anchor="ref_breiman2001" w:history="1">
        <w:r>
          <w:rPr>
            <w:color w:val="1F4E79"/>
          </w:rPr>
          <w:t xml:space="preserve">27</w:t>
        </w:r>
      </w:hyperlink>
      <w:r>
        <w:t xml:space="preserve">]</w:t>
      </w:r>
      <w:r>
        <w:t xml:space="preserve">. Los métodos de </w:t>
      </w:r>
      <w:r>
        <w:rPr>
          <w:i/>
        </w:rPr>
        <w:t xml:space="preserve">boosting</w:t>
      </w:r>
      <w:r>
        <w:t xml:space="preserve">, como XGBoost, construyen los árboles de forma secuencial para corregir los errores de los anteriores </w:t>
      </w:r>
      <w:r>
        <w:t xml:space="preserve">[</w:t>
      </w:r>
      <w:hyperlink w:anchor="ref_chen2016" w:history="1">
        <w:r>
          <w:rPr>
            <w:color w:val="1F4E79"/>
          </w:rPr>
          <w:t xml:space="preserve">28</w:t>
        </w:r>
      </w:hyperlink>
      <w:r>
        <w:t xml:space="preserve">]</w:t>
      </w:r>
      <w:r>
        <w:t xml:space="preserve">.</w:t>
      </w:r>
    </w:p>
    <w:p>
      <w:pPr>
        <w:jc w:val="both"/>
      </w:pPr>
      <w:r>
        <w:t xml:space="preserve">La evaluación de un clasificador debe estimar su rendimiento con datos no vistos. La validación cruzada divide los datos en </w:t>
      </w:r>
      <w:r>
        <w:rPr>
          <w:i/>
        </w:rPr>
        <w:t xml:space="preserve">k</w:t>
      </w:r>
      <w:r>
        <w:t xml:space="preserve"> particiones y entrena y evalúa </w:t>
      </w:r>
      <w:r>
        <w:rPr>
          <w:i/>
        </w:rPr>
        <w:t xml:space="preserve">k</w:t>
      </w:r>
      <w:r>
        <w:t xml:space="preserve"> veces. Cuando las observaciones están agrupadas (por ejemplo, muchos fotogramas o ventanas de un mismo vídeo), la partición aleatoria provoca fuga de datos (</w:t>
      </w:r>
      <w:r>
        <w:rPr>
          <w:i/>
        </w:rPr>
        <w:t xml:space="preserve">data leakage</w:t>
      </w:r>
      <w:r>
        <w:t xml:space="preserve">): observaciones casi idénticas acaban en entrenamiento y en prueba, y el rendimiento se sobreestima </w:t>
      </w:r>
      <w:r>
        <w:t xml:space="preserve">[</w:t>
      </w:r>
      <w:hyperlink w:anchor="ref_kaufman2012" w:history="1">
        <w:r>
          <w:rPr>
            <w:color w:val="1F4E79"/>
          </w:rPr>
          <w:t xml:space="preserve">29</w:t>
        </w:r>
      </w:hyperlink>
      <w:r>
        <w:t xml:space="preserve">]</w:t>
      </w:r>
      <w:r>
        <w:t xml:space="preserve">. La validación cruzada agrupada (</w:t>
      </w:r>
      <w:r>
        <w:rPr>
          <w:i/>
        </w:rPr>
        <w:t xml:space="preserve">GroupKFold</w:t>
      </w:r>
      <w:r>
        <w:t xml:space="preserve">) asigna cada grupo completo a una única partición y evita este problema.</w:t>
      </w:r>
    </w:p>
    <w:p>
      <w:pPr>
        <w:pStyle w:val="Ttulo3"/>
      </w:pPr>
      <w:r>
        <w:t xml:space="preserve">Inteligencia artificial explicable</w:t>
      </w:r>
    </w:p>
    <w:p>
      <w:pPr>
        <w:jc w:val="both"/>
      </w:pPr>
      <w:r>
        <w:t xml:space="preserve">La inteligencia artificial explicable, XAI (</w:t>
      </w:r>
      <w:r>
        <w:rPr>
          <w:i/>
        </w:rPr>
        <w:t xml:space="preserve">explainable artificial intelligence</w:t>
      </w:r>
      <w:r>
        <w:t xml:space="preserve">), reúne métodos que permiten entender por qué un modelo produce una salida. Los valores de Shapley, procedentes de la teoría de juegos cooperativos </w:t>
      </w:r>
      <w:r>
        <w:t xml:space="preserve">[</w:t>
      </w:r>
      <w:hyperlink w:anchor="ref_shapley1953" w:history="1">
        <w:r>
          <w:rPr>
            <w:color w:val="1F4E79"/>
          </w:rPr>
          <w:t xml:space="preserve">30</w:t>
        </w:r>
      </w:hyperlink>
      <w:r>
        <w:t xml:space="preserve">]</w:t>
      </w:r>
      <w:r>
        <w:t xml:space="preserve">, reparten el resultado de una coalición entre sus jugadores de forma justa. Aplicados a un modelo, los jugadores son las variables de entrada y el resultado es la predicción (Ecuación </w:t>
      </w:r>
      <w:r>
        <w:t xml:space="preserve">10</w:t>
      </w:r>
      <w:r>
        <w:t xml:space="preserve">).</w:t>
      </w:r>
    </w:p>
    <w:p>
      <w:pPr>
        <w:keepNext/>
        <w:jc w:val="center"/>
      </w:pPr>
      <m:oMathPara>
        <m:oMath>
          <m:sSub>
            <m:e>
              <m:r>
                <m:t xml:space="preserve">φ</m:t>
              </m:r>
            </m:e>
            <m:sub>
              <m:r>
                <m:t xml:space="preserve">j</m:t>
              </m:r>
            </m:sub>
          </m:sSub>
          <m:r>
            <m:t xml:space="preserve">=</m:t>
          </m:r>
          <m:nary>
            <m:naryPr>
              <m:chr m:val="∑"/>
              <m:limLoc m:val="undOvr"/>
              <m:supHide m:val="1"/>
            </m:naryPr>
            <m:sub>
              <m:r>
                <m:t xml:space="preserve">S</m:t>
              </m:r>
              <m:r>
                <m:t xml:space="preserve">⊆</m:t>
              </m:r>
              <m:r>
                <m:t xml:space="preserve">F</m:t>
              </m:r>
              <m:r>
                <m:t xml:space="preserve">∖</m:t>
              </m:r>
              <m:d>
                <m:dPr>
                  <m:begChr m:val="{"/>
                  <m:endChr m:val="}"/>
                </m:dPr>
                <m:e>
                  <m:r>
                    <m:t xml:space="preserve">j</m:t>
                  </m:r>
                </m:e>
              </m:d>
            </m:sub>
            <m:sup/>
            <m:e>
              <m:f>
                <m:num>
                  <m:d>
                    <m:dPr>
                      <m:begChr m:val="|"/>
                      <m:endChr m:val="|"/>
                    </m:dPr>
                    <m:e>
                      <m:r>
                        <m:t xml:space="preserve">S</m:t>
                      </m:r>
                    </m:e>
                  </m:d>
                  <m:r>
                    <m:t xml:space="preserve">!</m:t>
                  </m:r>
                  <m:d>
                    <m:dPr>
                      <m:begChr m:val="("/>
                      <m:endChr m:val=")"/>
                    </m:dPr>
                    <m:e>
                      <m:d>
                        <m:dPr>
                          <m:begChr m:val="|"/>
                          <m:endChr m:val="|"/>
                        </m:dPr>
                        <m:e>
                          <m:r>
                            <m:t xml:space="preserve">F</m:t>
                          </m:r>
                        </m:e>
                      </m:d>
                      <m:r>
                        <m:t xml:space="preserve">−</m:t>
                      </m:r>
                      <m:d>
                        <m:dPr>
                          <m:begChr m:val="|"/>
                          <m:endChr m:val="|"/>
                        </m:dPr>
                        <m:e>
                          <m:r>
                            <m:t xml:space="preserve">S</m:t>
                          </m:r>
                        </m:e>
                      </m:d>
                      <m:r>
                        <m:t xml:space="preserve">−</m:t>
                      </m:r>
                      <m:r>
                        <m:t xml:space="preserve">1</m:t>
                      </m:r>
                    </m:e>
                  </m:d>
                  <m:r>
                    <m:t xml:space="preserve">!</m:t>
                  </m:r>
                </m:num>
                <m:den>
                  <m:d>
                    <m:dPr>
                      <m:begChr m:val="|"/>
                      <m:endChr m:val="|"/>
                    </m:dPr>
                    <m:e>
                      <m:r>
                        <m:t xml:space="preserve">F</m:t>
                      </m:r>
                    </m:e>
                  </m:d>
                  <m:r>
                    <m:t xml:space="preserve">!</m:t>
                  </m:r>
                </m:den>
              </m:f>
              <m:d>
                <m:dPr>
                  <m:begChr m:val="["/>
                  <m:endChr m:val="]"/>
                </m:dPr>
                <m:e>
                  <m:sSub>
                    <m:e>
                      <m:r>
                        <m:t xml:space="preserve">f</m:t>
                      </m:r>
                    </m:e>
                    <m:sub>
                      <m:r>
                        <m:t xml:space="preserve">x</m:t>
                      </m:r>
                    </m:sub>
                  </m:sSub>
                  <m:d>
                    <m:dPr>
                      <m:begChr m:val="("/>
                      <m:endChr m:val=")"/>
                    </m:dPr>
                    <m:e>
                      <m:r>
                        <m:t xml:space="preserve">S</m:t>
                      </m:r>
                      <m:r>
                        <m:t xml:space="preserve">∪</m:t>
                      </m:r>
                      <m:d>
                        <m:dPr>
                          <m:begChr m:val="{"/>
                          <m:endChr m:val="}"/>
                        </m:dPr>
                        <m:e>
                          <m:r>
                            <m:t xml:space="preserve">j</m:t>
                          </m:r>
                        </m:e>
                      </m:d>
                    </m:e>
                  </m:d>
                  <m:r>
                    <m:t xml:space="preserve">−</m:t>
                  </m:r>
                  <m:sSub>
                    <m:e>
                      <m:r>
                        <m:t xml:space="preserve">f</m:t>
                      </m:r>
                    </m:e>
                    <m:sub>
                      <m:r>
                        <m:t xml:space="preserve">x</m:t>
                      </m:r>
                    </m:sub>
                  </m:sSub>
                  <m:d>
                    <m:dPr>
                      <m:begChr m:val="("/>
                      <m:endChr m:val=")"/>
                    </m:dPr>
                    <m:e>
                      <m:r>
                        <m:t xml:space="preserve">S</m:t>
                      </m:r>
                    </m:e>
                  </m:d>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10</w:t>
      </w:r>
      <w:r>
        <w:fldChar w:fldCharType="end"/>
      </w:r>
      <w:r>
        <w:t xml:space="preserve">. </w:t>
      </w:r>
      <w:r>
        <w:t xml:space="preserve">Valor de Shapley de la variable j</w:t>
      </w:r>
    </w:p>
    <w:p>
      <w:pPr>
        <w:keepNext/>
      </w:pPr>
      <w:r>
        <w:t xml:space="preserve">donde:</w:t>
      </w:r>
    </w:p>
    <w:p>
      <w:pPr>
        <w:pStyle w:val="Prrafodelista"/>
        <w:keepNext/>
        <w:numPr>
          <w:ilvl w:val="0"/>
          <w:numId w:val="27"/>
        </w:numPr>
        <w:spacing w:before="0" w:after="0"/>
      </w:pPr>
      <w:pPr/>
      <w:r>
        <w:t xml:space="preserve">φ</w:t>
      </w:r>
      <w:r>
        <w:rPr>
          <w:vertAlign w:val="subscript"/>
        </w:rPr>
        <w:t xml:space="preserve">j</w:t>
      </w:r>
      <w:r>
        <w:t xml:space="preserve">: contribución de la variable </w:t>
      </w:r>
      <w:r>
        <w:rPr>
          <w:i/>
        </w:rPr>
        <w:t xml:space="preserve">j</w:t>
      </w:r>
      <w:r>
        <w:t xml:space="preserve"> a la predicción para la observación </w:t>
      </w:r>
      <w:r>
        <w:rPr>
          <w:i/>
        </w:rPr>
        <w:t xml:space="preserve">x</w:t>
      </w:r>
      <w:r>
        <w:t xml:space="preserve"> (en unidades de la salida del modelo)</w:t>
      </w:r>
    </w:p>
    <w:p>
      <w:pPr>
        <w:pStyle w:val="Prrafodelista"/>
        <w:keepNext/>
        <w:numPr>
          <w:ilvl w:val="0"/>
          <w:numId w:val="27"/>
        </w:numPr>
        <w:spacing w:before="0" w:after="0"/>
      </w:pPr>
      <w:pPr/>
      <w:r>
        <w:rPr>
          <w:i/>
        </w:rPr>
        <w:t xml:space="preserve">F</w:t>
      </w:r>
      <w:r>
        <w:t xml:space="preserve">: conjunto de todas las variables; </w:t>
      </w:r>
      <w:r>
        <w:rPr>
          <w:i/>
        </w:rPr>
        <w:t xml:space="preserve">S</w:t>
      </w:r>
      <w:r>
        <w:t xml:space="preserve"> es un subconjunto que no contiene </w:t>
      </w:r>
      <w:r>
        <w:rPr>
          <w:i/>
        </w:rPr>
        <w:t xml:space="preserve">j</w:t>
      </w:r>
    </w:p>
    <w:p>
      <w:pPr>
        <w:pStyle w:val="Prrafodelista"/>
        <w:keepNext w:val="0"/>
        <w:numPr>
          <w:ilvl w:val="0"/>
          <w:numId w:val="27"/>
        </w:numPr>
        <w:spacing w:before="0" w:after="0"/>
      </w:pPr>
      <w:pPr/>
      <w:r>
        <w:rPr>
          <w:i/>
        </w:rPr>
        <w:t xml:space="preserve">f</w:t>
      </w:r>
      <w:r>
        <w:rPr>
          <w:vertAlign w:val="subscript"/>
        </w:rPr>
        <w:t xml:space="preserve">x</w:t>
      </w:r>
      <w:r>
        <w:t xml:space="preserve">(</w:t>
      </w:r>
      <w:r>
        <w:rPr>
          <w:i/>
        </w:rPr>
        <w:t xml:space="preserve">S</w:t>
      </w:r>
      <w:r>
        <w:t xml:space="preserve">): predicción del modelo para </w:t>
      </w:r>
      <w:r>
        <w:rPr>
          <w:i/>
        </w:rPr>
        <w:t xml:space="preserve">x</w:t>
      </w:r>
      <w:r>
        <w:t xml:space="preserve"> cuando solo se conocen las variables de </w:t>
      </w:r>
      <w:r>
        <w:rPr>
          <w:i/>
        </w:rPr>
        <w:t xml:space="preserve">S</w:t>
      </w:r>
    </w:p>
    <w:p>
      <w:pPr>
        <w:jc w:val="both"/>
      </w:pPr>
      <w:r>
        <w:t xml:space="preserve">SHAP (</w:t>
      </w:r>
      <w:r>
        <w:rPr>
          <w:i/>
        </w:rPr>
        <w:t xml:space="preserve">SHapley Additive exPlanations</w:t>
      </w:r>
      <w:r>
        <w:t xml:space="preserve">) </w:t>
      </w:r>
      <w:r>
        <w:t xml:space="preserve">[</w:t>
      </w:r>
      <w:hyperlink w:anchor="ref_lundberg2017" w:history="1">
        <w:r>
          <w:rPr>
            <w:color w:val="1F4E79"/>
          </w:rPr>
          <w:t xml:space="preserve">31</w:t>
        </w:r>
      </w:hyperlink>
      <w:r>
        <w:t xml:space="preserve">]</w:t>
      </w:r>
      <w:r>
        <w:t xml:space="preserve"> expresa cada predicción como la suma de un valor base y de las contribuciones de cada variable (Ecuación </w:t>
      </w:r>
      <w:r>
        <w:t xml:space="preserve">11</w:t>
      </w:r>
      <w:r>
        <w:t xml:space="preserve">), lo que permite explicaciones locales (una observación) y globales (todo el conjunto). Para modelos basados en árboles, TreeSHAP calcula los valores exactos en tiempo polinómico </w:t>
      </w:r>
      <w:r>
        <w:t xml:space="preserve">[</w:t>
      </w:r>
      <w:hyperlink w:anchor="ref_lundberg2020" w:history="1">
        <w:r>
          <w:rPr>
            <w:color w:val="1F4E79"/>
          </w:rPr>
          <w:t xml:space="preserve">32</w:t>
        </w:r>
      </w:hyperlink>
      <w:r>
        <w:t xml:space="preserve">]</w:t>
      </w:r>
      <w:r>
        <w:t xml:space="preserve">, lo que lo hace aplicable tanto a Isolation Forest como al bosque aleatorio.</w:t>
      </w:r>
    </w:p>
    <w:p>
      <w:pPr>
        <w:keepNext/>
        <w:jc w:val="center"/>
      </w:pPr>
      <m:oMathPara>
        <m:oMath>
          <m:r>
            <m:t xml:space="preserve">f</m:t>
          </m:r>
          <m:d>
            <m:dPr>
              <m:begChr m:val="("/>
              <m:endChr m:val=")"/>
            </m:dPr>
            <m:e>
              <m:r>
                <m:t xml:space="preserve">x</m:t>
              </m:r>
            </m:e>
          </m:d>
          <m:r>
            <m:t xml:space="preserve">=</m:t>
          </m:r>
          <m:sSub>
            <m:e>
              <m:r>
                <m:t xml:space="preserve">φ</m:t>
              </m:r>
            </m:e>
            <m:sub>
              <m:r>
                <m:t xml:space="preserve">0</m:t>
              </m:r>
            </m:sub>
          </m:sSub>
          <m:r>
            <m:t xml:space="preserve">+</m:t>
          </m:r>
          <m:nary>
            <m:naryPr>
              <m:chr m:val="∑"/>
              <m:limLoc m:val="undOvr"/>
            </m:naryPr>
            <m:sub>
              <m:r>
                <m:t xml:space="preserve">j</m:t>
              </m:r>
              <m:r>
                <m:t xml:space="preserve">=</m:t>
              </m:r>
              <m:r>
                <m:t xml:space="preserve">1</m:t>
              </m:r>
            </m:sub>
            <m:sup>
              <m:r>
                <m:t xml:space="preserve">M</m:t>
              </m:r>
            </m:sup>
            <m:e>
              <m:sSub>
                <m:e>
                  <m:r>
                    <m:t xml:space="preserve">φ</m:t>
                  </m:r>
                </m:e>
                <m:sub>
                  <m:r>
                    <m:t xml:space="preserve">j</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11</w:t>
      </w:r>
      <w:r>
        <w:fldChar w:fldCharType="end"/>
      </w:r>
      <w:r>
        <w:t xml:space="preserve">. </w:t>
      </w:r>
      <w:r>
        <w:t xml:space="preserve">Descomposición aditiva de SHAP</w:t>
      </w:r>
    </w:p>
    <w:p>
      <w:pPr>
        <w:keepNext/>
      </w:pPr>
      <w:r>
        <w:t xml:space="preserve">donde:</w:t>
      </w:r>
    </w:p>
    <w:p>
      <w:pPr>
        <w:pStyle w:val="Prrafodelista"/>
        <w:keepNext/>
        <w:numPr>
          <w:ilvl w:val="0"/>
          <w:numId w:val="27"/>
        </w:numPr>
        <w:spacing w:before="0" w:after="0"/>
      </w:pPr>
      <w:pPr/>
      <w:r>
        <w:rPr>
          <w:i/>
        </w:rPr>
        <w:t xml:space="preserve">f</w:t>
      </w:r>
      <w:r>
        <w:t xml:space="preserve">(</w:t>
      </w:r>
      <w:r>
        <w:rPr>
          <w:i/>
        </w:rPr>
        <w:t xml:space="preserve">x</w:t>
      </w:r>
      <w:r>
        <w:t xml:space="preserve">): salida del modelo para la observación </w:t>
      </w:r>
      <w:r>
        <w:rPr>
          <w:i/>
        </w:rPr>
        <w:t xml:space="preserve">x</w:t>
      </w:r>
    </w:p>
    <w:p>
      <w:pPr>
        <w:pStyle w:val="Prrafodelista"/>
        <w:keepNext/>
        <w:numPr>
          <w:ilvl w:val="0"/>
          <w:numId w:val="27"/>
        </w:numPr>
        <w:spacing w:before="0" w:after="0"/>
      </w:pPr>
      <w:pPr/>
      <w:r>
        <w:t xml:space="preserve">φ</w:t>
      </w:r>
      <w:r>
        <w:rPr>
          <w:vertAlign w:val="subscript"/>
        </w:rPr>
        <w:t xml:space="preserve">0</w:t>
      </w:r>
      <w:r>
        <w:t xml:space="preserve">: valor base: salida media del modelo en los datos de referencia</w:t>
      </w:r>
    </w:p>
    <w:p>
      <w:pPr>
        <w:pStyle w:val="Prrafodelista"/>
        <w:keepNext w:val="0"/>
        <w:numPr>
          <w:ilvl w:val="0"/>
          <w:numId w:val="27"/>
        </w:numPr>
        <w:spacing w:before="0" w:after="0"/>
      </w:pPr>
      <w:pPr/>
      <w:r>
        <w:rPr>
          <w:i/>
        </w:rPr>
        <w:t xml:space="preserve">M</w:t>
      </w:r>
      <w:r>
        <w:t xml:space="preserve">: número de variables de entrada</w:t>
      </w:r>
    </w:p>
    <w:p>
      <w:pPr>
        <w:pStyle w:val="Ttulo3"/>
      </w:pPr>
      <w:r>
        <w:t xml:space="preserve">Procesado de señales temporales</w:t>
      </w:r>
    </w:p>
    <w:p>
      <w:pPr>
        <w:jc w:val="both"/>
      </w:pPr>
      <w:r>
        <w:t xml:space="preserve">Las coordenadas de las articulaciones a lo largo del tiempo forman señales ruidosas. El filtro de Savitzky-Golay ajusta por mínimos cuadrados un polinomio de grado bajo en una ventana deslizante y conserva mejor los máximos y mínimos que una media móvil </w:t>
      </w:r>
      <w:r>
        <w:t xml:space="preserve">[</w:t>
      </w:r>
      <w:hyperlink w:anchor="ref_savitzky1964" w:history="1">
        <w:r>
          <w:rPr>
            <w:color w:val="1F4E79"/>
          </w:rPr>
          <w:t xml:space="preserve">33</w:t>
        </w:r>
      </w:hyperlink>
      <w:r>
        <w:t xml:space="preserve">]</w:t>
      </w:r>
      <w:r>
        <w:t xml:space="preserve">. El análisis de componentes principales, PCA (</w:t>
      </w:r>
      <w:r>
        <w:rPr>
          <w:i/>
        </w:rPr>
        <w:t xml:space="preserve">principal component analysis</w:t>
      </w:r>
      <w:r>
        <w:t xml:space="preserve">), obtiene las direcciones de máxima varianza de un conjunto de datos; la primera componente es la dirección en la que los datos se mueven más </w:t>
      </w:r>
      <w:r>
        <w:t xml:space="preserve">[</w:t>
      </w:r>
      <w:hyperlink w:anchor="ref_jolliffe2016" w:history="1">
        <w:r>
          <w:rPr>
            <w:color w:val="1F4E79"/>
          </w:rPr>
          <w:t xml:space="preserve">34</w:t>
        </w:r>
      </w:hyperlink>
      <w:r>
        <w:t xml:space="preserve">]</w:t>
      </w:r>
      <w:r>
        <w:t xml:space="preserve">. Ambas técnicas se emplean en la segmentación del nado en ciclos.</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 xml:space="preserve">El modelo hidrodinámico constituye conocimiento previo del dominio y no un componente de inteligencia artificial. Explica por qué la eficiencia técnica es determinante. La fuerza de arrastre que se opone al avance del nadador viene dada por la Ecuación </w:t>
      </w:r>
      <w:r>
        <w:t xml:space="preserve">12</w:t>
      </w:r>
      <w:r>
        <w:t xml:space="preserve">.</w:t>
      </w:r>
    </w:p>
    <w:p>
      <w:pPr>
        <w:keepNext/>
        <w:jc w:val="center"/>
      </w:pPr>
      <m:oMathPara>
        <m:oMath>
          <m:sSub>
            <m:e>
              <m:r>
                <m:t xml:space="preserve">F</m:t>
              </m:r>
            </m:e>
            <m:sub>
              <m:r>
                <m:t xml:space="preserve">D</m:t>
              </m:r>
            </m:sub>
          </m:sSub>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2</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12</w:t>
      </w:r>
      <w:r>
        <w:fldChar w:fldCharType="end"/>
      </w:r>
      <w:r>
        <w:t xml:space="preserve">. </w:t>
      </w:r>
      <w:r>
        <w:t xml:space="preserve">Fuerza de arrastre hidrodinámico</w:t>
      </w:r>
    </w:p>
    <w:p>
      <w:pPr>
        <w:keepNext/>
      </w:pPr>
      <w:r>
        <w:t xml:space="preserve">donde:</w:t>
      </w:r>
    </w:p>
    <w:p>
      <w:pPr>
        <w:pStyle w:val="Prrafodelista"/>
        <w:keepNext/>
        <w:numPr>
          <w:ilvl w:val="0"/>
          <w:numId w:val="27"/>
        </w:numPr>
        <w:spacing w:before="0" w:after="0"/>
      </w:pPr>
      <w:pPr/>
      <w:r>
        <w:rPr>
          <w:i/>
        </w:rPr>
        <w:t xml:space="preserve">F</w:t>
      </w:r>
      <w:r>
        <w:rPr>
          <w:vertAlign w:val="subscript"/>
        </w:rPr>
        <w:t xml:space="preserve">D</w:t>
      </w:r>
      <w:r>
        <w:t xml:space="preserve">: fuerza de arrastre (N)</w:t>
      </w:r>
    </w:p>
    <w:p>
      <w:pPr>
        <w:pStyle w:val="Prrafodelista"/>
        <w:keepNext/>
        <w:numPr>
          <w:ilvl w:val="0"/>
          <w:numId w:val="27"/>
        </w:numPr>
        <w:spacing w:before="0" w:after="0"/>
      </w:pPr>
      <w:pPr/>
      <w:r>
        <w:t xml:space="preserve">ρ: densidad del agua (≈ 1000 kg/m³)</w:t>
      </w:r>
    </w:p>
    <w:p>
      <w:pPr>
        <w:pStyle w:val="Prrafodelista"/>
        <w:keepNext/>
        <w:numPr>
          <w:ilvl w:val="0"/>
          <w:numId w:val="27"/>
        </w:numPr>
        <w:spacing w:before="0" w:after="0"/>
      </w:pPr>
      <w:pPr/>
      <w:r>
        <w:rPr>
          <w:i/>
        </w:rPr>
        <w:t xml:space="preserve">C</w:t>
      </w:r>
      <w:r>
        <w:rPr>
          <w:vertAlign w:val="subscript"/>
        </w:rPr>
        <w:t xml:space="preserve">D</w:t>
      </w:r>
      <w:r>
        <w:t xml:space="preserve">: coeficiente de arrastre, adimensional, que depende de la forma y la posición del cuerpo</w:t>
      </w:r>
    </w:p>
    <w:p>
      <w:pPr>
        <w:pStyle w:val="Prrafodelista"/>
        <w:keepNext/>
        <w:numPr>
          <w:ilvl w:val="0"/>
          <w:numId w:val="27"/>
        </w:numPr>
        <w:spacing w:before="0" w:after="0"/>
      </w:pPr>
      <w:pPr/>
      <w:r>
        <w:rPr>
          <w:i/>
        </w:rPr>
        <w:t xml:space="preserve">A</w:t>
      </w:r>
      <w:r>
        <w:t xml:space="preserve">: área frontal proyectada del nadador (m²)</w:t>
      </w:r>
    </w:p>
    <w:p>
      <w:pPr>
        <w:pStyle w:val="Prrafodelista"/>
        <w:keepNext w:val="0"/>
        <w:numPr>
          <w:ilvl w:val="0"/>
          <w:numId w:val="27"/>
        </w:numPr>
        <w:spacing w:before="0" w:after="0"/>
      </w:pPr>
      <w:pPr/>
      <w:r>
        <w:rPr>
          <w:i/>
        </w:rPr>
        <w:t xml:space="preserve">v</w:t>
      </w:r>
      <w:r>
        <w:t xml:space="preserve">: velocidad de nado (m/s)</w:t>
      </w:r>
    </w:p>
    <w:p>
      <w:pPr>
        <w:jc w:val="both"/>
      </w:pPr>
      <w:r>
        <w:t xml:space="preserve">La potencia necesaria para vencer el arrastre es el producto de la fuerza por la velocidad (Ecuación </w:t>
      </w:r>
      <w:r>
        <w:t xml:space="preserve">13</w:t>
      </w:r>
      <w:r>
        <w:t xml:space="preserve">).</w:t>
      </w:r>
    </w:p>
    <w:p>
      <w:pPr>
        <w:keepNext/>
        <w:jc w:val="center"/>
      </w:pPr>
      <m:oMathPara>
        <m:oMath>
          <m:r>
            <m:t xml:space="preserve">P</m:t>
          </m:r>
          <m:r>
            <m:t xml:space="preserve">=</m:t>
          </m:r>
          <m:sSub>
            <m:e>
              <m:r>
                <m:t xml:space="preserve">F</m:t>
              </m:r>
            </m:e>
            <m:sub>
              <m:r>
                <m:t xml:space="preserve">D</m:t>
              </m:r>
            </m:sub>
          </m:sSub>
          <m:r>
            <m:t xml:space="preserve">v</m:t>
          </m:r>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3</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13</w:t>
      </w:r>
      <w:r>
        <w:fldChar w:fldCharType="end"/>
      </w:r>
      <w:r>
        <w:t xml:space="preserve">. </w:t>
      </w:r>
      <w:r>
        <w:t xml:space="preserve">Potencia necesaria para vencer el arrastre</w:t>
      </w:r>
    </w:p>
    <w:p>
      <w:pPr>
        <w:keepNext/>
      </w:pPr>
      <w:r>
        <w:t xml:space="preserve">donde:</w:t>
      </w:r>
    </w:p>
    <w:p>
      <w:pPr>
        <w:pStyle w:val="Prrafodelista"/>
        <w:keepNext/>
        <w:numPr>
          <w:ilvl w:val="0"/>
          <w:numId w:val="27"/>
        </w:numPr>
        <w:spacing w:before="0" w:after="0"/>
      </w:pPr>
      <w:pPr/>
      <w:r>
        <w:rPr>
          <w:i/>
        </w:rPr>
        <w:t xml:space="preserve">P</w:t>
      </w:r>
      <w:r>
        <w:t xml:space="preserve">: potencia mecánica (W)</w:t>
      </w:r>
    </w:p>
    <w:p>
      <w:pPr>
        <w:pStyle w:val="Prrafodelista"/>
        <w:keepNext w:val="0"/>
        <w:numPr>
          <w:ilvl w:val="0"/>
          <w:numId w:val="27"/>
        </w:numPr>
        <w:spacing w:before="0" w:after="0"/>
      </w:pPr>
      <w:pPr/>
      <w:r>
        <w:t xml:space="preserve">restantes símbolos: como en la Ecuación </w:t>
      </w:r>
      <w:r>
        <w:t xml:space="preserve">12</w:t>
      </w:r>
    </w:p>
    <w:p>
      <w:pPr>
        <w:jc w:val="both"/>
      </w:pPr>
      <w:r>
        <w:t xml:space="preserve">Por la dependencia cúbica, nadar un 10 % más rápido exige un 33 % más de potencia (1,1³ ≈ 1,33). Cuando la fatiga reduce la potencia disponible, el nadador solo mantiene la velocidad si reduce </w:t>
      </w:r>
      <w:r>
        <w:rPr>
          <w:i/>
        </w:rPr>
        <w:t xml:space="preserve">C</w:t>
      </w:r>
      <w:r>
        <w:rPr>
          <w:vertAlign w:val="subscript"/>
        </w:rPr>
        <w:t xml:space="preserve">D</w:t>
      </w:r>
      <w:r>
        <w:t xml:space="preserve"> o </w:t>
      </w:r>
      <w:r>
        <w:rPr>
          <w:i/>
        </w:rPr>
        <w:t xml:space="preserve">A</w:t>
      </w:r>
      <w:r>
        <w:t xml:space="preserve">, es decir, si mejora su técnica </w:t>
      </w:r>
      <w:r>
        <w:t xml:space="preserve">[</w:t>
      </w:r>
      <w:hyperlink w:anchor="ref_toussaint1992" w:history="1">
        <w:r>
          <w:rPr>
            <w:color w:val="1F4E79"/>
          </w:rPr>
          <w:t xml:space="preserve">4</w:t>
        </w:r>
      </w:hyperlink>
      <w:r>
        <w:t xml:space="preserve">]</w:t>
      </w:r>
      <w:r>
        <w:t xml:space="preserve">. Como </w:t>
      </w:r>
      <w:r>
        <w:rPr>
          <w:i/>
        </w:rPr>
        <w:t xml:space="preserve">C</w:t>
      </w:r>
      <w:r>
        <w:rPr>
          <w:vertAlign w:val="subscript"/>
        </w:rPr>
        <w:t xml:space="preserve">D</w:t>
      </w:r>
      <w:r>
        <w:t xml:space="preserve"> y </w:t>
      </w:r>
      <w:r>
        <w:rPr>
          <w:i/>
        </w:rPr>
        <w:t xml:space="preserve">A</w:t>
      </w:r>
      <w:r>
        <w:t xml:space="preserve"> varían entre nadadores y no pueden medirse con fiabilidad desde un vídeo 2D, la potencia no se emplea como variable de los modelos: se usan indicadores cinemáticos directamente medibles, interpretados a la luz de esta relación.</w:t>
      </w:r>
    </w:p>
    <w:p>
      <w:pPr>
        <w:jc w:val="both"/>
      </w:pPr>
      <w: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 xml:space="preserve">StrokeLab</w:t>
      </w:r>
      <w:r>
        <w:t xml:space="preserve">.</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 xml:space="preserve">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 xml:space="preserve">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jc w:val="both"/>
      </w:pPr>
      <w:pPr/>
      <w:r>
        <w:t xml:space="preserve">OE1. Comparar modelos de estimación de pose (YOLO en varios tamaños, MoveNet y MediaPipe) sobre vídeo subacuático real y en CPU, y seleccionar el más adecuado de forma justificada.</w:t>
      </w:r>
    </w:p>
    <w:p>
      <w:pPr>
        <w:pStyle w:val="Prrafodelista"/>
        <w:numPr>
          <w:ilvl w:val="0"/>
          <w:numId w:val="27"/>
        </w:numPr>
        <w:spacing w:before="0" w:after="0"/>
        <w:jc w:val="both"/>
      </w:pPr>
      <w:pPr/>
      <w:r>
        <w:t xml:space="preserve">OE2. Elevar la pose a 3D para vistas frontales y oblicuas, y evaluar la reconstrucción 3D frente a la 2D.</w:t>
      </w:r>
    </w:p>
    <w:p>
      <w:pPr>
        <w:pStyle w:val="Prrafodelista"/>
        <w:numPr>
          <w:ilvl w:val="0"/>
          <w:numId w:val="27"/>
        </w:numPr>
        <w:spacing w:before="0" w:after="0"/>
        <w:jc w:val="both"/>
      </w:pPr>
      <w:pPr/>
      <w:r>
        <w:t xml:space="preserve">OE3. Segmentar automáticamente el nado en ciclos de brazada y validar la frecuencia de ciclo frente a un conteo manual.</w:t>
      </w:r>
    </w:p>
    <w:p>
      <w:pPr>
        <w:pStyle w:val="Prrafodelista"/>
        <w:numPr>
          <w:ilvl w:val="0"/>
          <w:numId w:val="27"/>
        </w:numPr>
        <w:spacing w:before="0" w:after="0"/>
        <w:jc w:val="both"/>
      </w:pPr>
      <w:pPr/>
      <w:r>
        <w:t xml:space="preserve">OE4. Calcular por ciclo indicadores de eficiencia y medidas articulares de codos, hombros, caderas, rodillas y pies.</w:t>
      </w:r>
    </w:p>
    <w:p>
      <w:pPr>
        <w:pStyle w:val="Prrafodelista"/>
        <w:numPr>
          <w:ilvl w:val="0"/>
          <w:numId w:val="27"/>
        </w:numPr>
        <w:spacing w:before="0" w:after="0"/>
        <w:jc w:val="both"/>
      </w:pPr>
      <w:pPr/>
      <w:r>
        <w:t xml:space="preserve">OE5. Detectar el inicio de la fatiga como desviación sostenida respecto al patrón técnico inicial del propio nadador.</w:t>
      </w:r>
    </w:p>
    <w:p>
      <w:pPr>
        <w:pStyle w:val="Prrafodelista"/>
        <w:numPr>
          <w:ilvl w:val="0"/>
          <w:numId w:val="27"/>
        </w:numPr>
        <w:spacing w:before="0" w:after="0"/>
        <w:jc w:val="both"/>
      </w:pPr>
      <w:pPr/>
      <w:r>
        <w:t xml:space="preserve">OE6. Atribuir cada detección a variables biomecánicas mediante valores de Shapley y expresarla en un texto comprensible para el entrenador.</w:t>
      </w:r>
    </w:p>
    <w:p>
      <w:pPr>
        <w:pStyle w:val="Prrafodelista"/>
        <w:numPr>
          <w:ilvl w:val="0"/>
          <w:numId w:val="27"/>
        </w:numPr>
        <w:spacing w:before="0" w:after="0"/>
        <w:jc w:val="both"/>
      </w:pPr>
      <w:pPr/>
      <w:r>
        <w:t xml:space="preserve">OE7. Clasificar el estilo de nado con validación agrupada por vídeo.</w:t>
      </w:r>
    </w:p>
    <w:p>
      <w:pPr>
        <w:pStyle w:val="Prrafodelista"/>
        <w:numPr>
          <w:ilvl w:val="0"/>
          <w:numId w:val="27"/>
        </w:numPr>
        <w:spacing w:before="0" w:after="0"/>
        <w:jc w:val="both"/>
      </w:pPr>
      <w:pPr/>
      <w:r>
        <w:t xml:space="preserve">OE8. Generar un vídeo anotado que muestre el estado de fatiga a lo largo del nado.</w:t>
      </w:r>
    </w:p>
    <w:p>
      <w:pPr>
        <w:pStyle w:val="Prrafodelista"/>
        <w:numPr>
          <w:ilvl w:val="0"/>
          <w:numId w:val="27"/>
        </w:numPr>
        <w:spacing w:before="0" w:after="0"/>
        <w:jc w:val="both"/>
      </w:pPr>
      <w:pPr/>
      <w:r>
        <w:t xml:space="preserve">OE9. Evaluar el sistema con datos sintéticos de referencia conocida ante la ausencia de datos reales etiquetados.</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 xml:space="preserve">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 xml:space="preserve">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w:t>
      </w:r>
      <w:r>
        <w:t xml:space="preserve">1</w:t>
      </w:r>
      <w:r>
        <w:t xml:space="preserve"> muestra la distribución temporal de las tareas.</w:t>
      </w:r>
    </w:p>
    <w:p>
      <w:pPr>
        <w:keepNext/>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gantt.png"/>
                    <pic:cNvPicPr/>
                  </pic:nvPicPr>
                  <pic:blipFill>
                    <a:blip r:embed="rId16"/>
                    <a:stretch>
                      <a:fillRect/>
                    </a:stretch>
                  </pic:blipFill>
                  <pic:spPr>
                    <a:xfrm>
                      <a:off x="0" y="0"/>
                      <a:ext cx="5400000" cy="226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Planificación temporal del proyecto (diagrama de Gantt).</w:t>
      </w: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pStyle w:val="Ttulo3"/>
      </w:pPr>
      <w:r>
        <w:t xml:space="preserve">Arquitectura y modos de funcionamiento</w:t>
      </w:r>
    </w:p>
    <w:p>
      <w:pPr>
        <w:jc w:val="both"/>
      </w:pPr>
      <w:r>
        <w:rPr>
          <w:i/>
        </w:rPr>
        <w:t xml:space="preserve">StrokeLab</w:t>
      </w:r>
      <w:r>
        <w:t xml:space="preserve"> se organiza en dos verticales de inteligencia artificial conectadas por un formato intermedio común: una secuencia de 17 puntos articulares por fotograma (Figura </w:t>
      </w:r>
      <w:r>
        <w:t xml:space="preserve">2</w:t>
      </w:r>
      <w:r>
        <w:t xml:space="preserve">). La vertical de visión transforma el vídeo en puntos 2D y 3D; la vertical tabular transforma los puntos en ciclos, variables, eficiencia, inicio de la fatiga y su atribución.</w:t>
      </w:r>
    </w:p>
    <w:p>
      <w:pPr>
        <w:keepNext/>
        <w:jc w:val="center"/>
      </w:pPr>
      <w:r>
        <w:drawing>
          <wp:inline xmlns:a="http://schemas.openxmlformats.org/drawingml/2006/main" xmlns:pic="http://schemas.openxmlformats.org/drawingml/2006/picture">
            <wp:extent cx="5400000" cy="3294643"/>
            <wp:docPr id="4" name="Picture 4"/>
            <wp:cNvGraphicFramePr>
              <a:graphicFrameLocks noChangeAspect="1"/>
            </wp:cNvGraphicFramePr>
            <a:graphic>
              <a:graphicData uri="http://schemas.openxmlformats.org/drawingml/2006/picture">
                <pic:pic>
                  <pic:nvPicPr>
                    <pic:cNvPr id="0" name="arquitectura.png"/>
                    <pic:cNvPicPr/>
                  </pic:nvPicPr>
                  <pic:blipFill>
                    <a:blip r:embed="rId17"/>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Arquitectura de </w:t>
      </w:r>
      <w:r>
        <w:rPr>
          <w:i/>
        </w:rPr>
        <w:t xml:space="preserve">StrokeLab</w:t>
      </w:r>
      <w:r>
        <w:t xml:space="preserve">: vertical de visión y vertical tabular.</w:t>
      </w:r>
    </w:p>
    <w:p>
      <w:pPr>
        <w:jc w:val="both"/>
      </w:pPr>
      <w:r>
        <w:t xml:space="preserve">El sistema admite tres modos de entrada. El modo </w:t>
      </w:r>
      <w:r>
        <w:rPr>
          <w:b/>
        </w:rPr>
        <w:t xml:space="preserve">vídeo</w:t>
      </w:r>
      <w:r>
        <w:t xml:space="preserve"> recorre las dos verticales. El modo </w:t>
      </w:r>
      <w:r>
        <w:rPr>
          <w:b/>
        </w:rPr>
        <w:t xml:space="preserve">tabular</w:t>
      </w:r>
      <w:r>
        <w:t xml:space="preserve"> recibe variables por ciclo ya calculadas y entra directamente en la vertical tabular. El modo </w:t>
      </w:r>
      <w:r>
        <w:rPr>
          <w:b/>
        </w:rPr>
        <w:t xml:space="preserve">audio</w:t>
      </w:r>
      <w:r>
        <w:t xml:space="preserve"> (sonido de las brazadas y de la respiración) se plantea como trabajo futuro. Todo el proceso se ejecuta en local con un único programa (</w:t>
      </w:r>
      <w:r>
        <w:rPr>
          <w:rFonts w:ascii="Consolas" w:hAnsi="Consolas"/>
        </w:rPr>
        <w:t xml:space="preserve">analizar.py</w:t>
      </w:r>
      <w:r>
        <w:t xml:space="preserve">) o, para un conjunto de vídeos, con </w:t>
      </w:r>
      <w:r>
        <w:rPr>
          <w:rFonts w:ascii="Consolas" w:hAnsi="Consolas"/>
        </w:rPr>
        <w:t xml:space="preserve">lote.py</w:t>
      </w:r>
      <w:r>
        <w:t xml:space="preserve">.</w:t>
      </w:r>
    </w:p>
    <w:p>
      <w:pPr>
        <w:pStyle w:val="Ttulo3"/>
      </w:pPr>
      <w:r>
        <w:t xml:space="preserve">Uso de modelos preentrenados frente a un modelo propio</w:t>
      </w:r>
    </w:p>
    <w:p>
      <w:pPr>
        <w:jc w:val="both"/>
      </w:pPr>
      <w:r>
        <w:t xml:space="preserve">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r>
        <w:t xml:space="preserve">[</w:t>
      </w:r>
      <w:hyperlink w:anchor="ref_lin2014" w:history="1">
        <w:r>
          <w:rPr>
            <w:color w:val="1F4E79"/>
          </w:rPr>
          <w:t xml:space="preserve">9</w:t>
        </w:r>
      </w:hyperlink>
      <w:r>
        <w:t xml:space="preserve">]</w:t>
      </w:r>
      <w:r>
        <w:t xml:space="preserve">,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r>
        <w:t xml:space="preserve">[</w:t>
      </w:r>
      <w:hyperlink w:anchor="ref_pan2010" w:history="1">
        <w:r>
          <w:rPr>
            <w:color w:val="1F4E79"/>
          </w:rPr>
          <w:t xml:space="preserve">8</w:t>
        </w:r>
      </w:hyperlink>
      <w:r>
        <w:t xml:space="preserve">]</w:t>
      </w:r>
      <w:r>
        <w:t xml:space="preserve">.</w:t>
      </w:r>
    </w:p>
    <w:p>
      <w:pPr>
        <w:jc w:val="both"/>
      </w:pPr>
      <w:r>
        <w:t xml:space="preserve">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Ttulo3"/>
      </w:pPr>
      <w:r>
        <w:t xml:space="preserve">Vertical de visión: selección del modelo de pose</w:t>
      </w:r>
    </w:p>
    <w:p>
      <w:pPr>
        <w:jc w:val="both"/>
      </w:pPr>
      <w:r>
        <w:t xml:space="preserve">Las métricas estándar de estimación de pose (OKS, PCK y mAP, Ecuaciones </w:t>
      </w:r>
      <w:r>
        <w:t xml:space="preserve">3</w:t>
      </w:r>
      <w:r>
        <w:t xml:space="preserve"> a </w:t>
      </w:r>
      <w:r>
        <w:t xml:space="preserve">5</w:t>
      </w:r>
      <w:r>
        <w:t xml:space="preserve">)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Prrafodelista"/>
        <w:numPr>
          <w:ilvl w:val="0"/>
          <w:numId w:val="27"/>
        </w:numPr>
        <w:spacing w:before="0" w:after="0"/>
        <w:jc w:val="both"/>
      </w:pPr>
      <w:pPr/>
      <w:r>
        <w:rPr>
          <w:b/>
        </w:rPr>
        <w:t xml:space="preserve">Rendimiento de referencia publicado</w:t>
      </w:r>
      <w:r>
        <w:t xml:space="preserve"> en COCO para cada modelo (Tabla </w:t>
      </w:r>
      <w:r>
        <w:t xml:space="preserve">1</w:t>
      </w:r>
      <w:r>
        <w:t xml:space="preserve">), que indica su precisión en condiciones estándar.</w:t>
      </w:r>
    </w:p>
    <w:p>
      <w:pPr>
        <w:pStyle w:val="Prrafodelista"/>
        <w:numPr>
          <w:ilvl w:val="0"/>
          <w:numId w:val="27"/>
        </w:numPr>
        <w:spacing w:before="0" w:after="0"/>
        <w:jc w:val="both"/>
      </w:pPr>
      <w:pPr/>
      <w:r>
        <w:rPr>
          <w:b/>
        </w:rPr>
        <w:t xml:space="preserve">Validación orientada a la tarea</w:t>
      </w:r>
      <w:r>
        <w:t xml:space="preserve">: el error de la frecuencia de ciclo frente al conteo manual (Tabla </w:t>
      </w:r>
      <w:r>
        <w:t xml:space="preserve">7</w:t>
      </w:r>
      <w:r>
        <w:t xml:space="preserve">), que mide de forma indirecta si la calidad de la pose es suficiente para el análisis.</w:t>
      </w:r>
    </w:p>
    <w:p>
      <w:pPr>
        <w:jc w:val="both"/>
      </w:pPr>
      <w:r>
        <w:t xml:space="preserve">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w:t>
      </w:r>
      <w:r>
        <w:t xml:space="preserve">2</w:t>
      </w:r>
      <w:r>
        <w:t xml:space="preserve">); ViTPose se descartó por su coste computacional en CPU.</w:t>
      </w:r>
    </w:p>
    <w:p>
      <w:pPr>
        <w:pStyle w:val="Caption"/>
        <w:keepNext/>
        <w:jc w:val="center"/>
      </w:pPr>
      <w:r>
        <w:t xml:space="preserve">Tabla </w:t>
      </w:r>
      <w:r>
        <w:fldChar w:fldCharType="begin"/>
      </w:r>
      <w:r>
        <w:instrText xml:space="preserve"> SEQ Tabla \* ARABIC </w:instrText>
      </w:r>
      <w:r>
        <w:fldChar w:fldCharType="separate"/>
      </w:r>
      <w:r>
        <w:t xml:space="preserve">2</w:t>
      </w:r>
      <w:r>
        <w:fldChar w:fldCharType="end"/>
      </w:r>
      <w:r>
        <w:t xml:space="preserve">. </w:t>
      </w:r>
      <w:r>
        <w:t xml:space="preserve">Comparativa en la CPU del ordenador personal (4 hilos) sobre la secuencia GX011614 (5120 × 2880 píxeles). La detección ronda el 36 % porque el nadador solo está en el encuadre durante parte del vídeo.</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rPr>
          <w:cantSplit/>
          <w:tblHeader/>
        </w:trPr>
        <w:tc>
          <w:tcPr>
            <w:tcW w:type="dxa" w:w="2551"/>
            <w:shd w:val="clear" w:color="auto" w:fill="D9E2F3"/>
          </w:tcPr>
          <w:p>
            <w:pPr>
              <w:keepNext/>
              <w:spacing w:before="20" w:after="20"/>
            </w:pPr>
            <w:r>
              <w:rPr>
                <w:b/>
                <w:sz w:val="18"/>
              </w:rPr>
              <w:t xml:space="preserve">Modelo</w:t>
            </w:r>
          </w:p>
        </w:tc>
        <w:tc>
          <w:tcPr>
            <w:tcW w:type="dxa" w:w="1304"/>
            <w:shd w:val="clear" w:color="auto" w:fill="D9E2F3"/>
          </w:tcPr>
          <w:p>
            <w:pPr>
              <w:keepNext/>
              <w:spacing w:before="20" w:after="20"/>
            </w:pPr>
            <w:r>
              <w:rPr>
                <w:b/>
                <w:sz w:val="18"/>
              </w:rPr>
              <w:t xml:space="preserve">Parámetros (M)</w:t>
            </w:r>
          </w:p>
        </w:tc>
        <w:tc>
          <w:tcPr>
            <w:tcW w:type="dxa" w:w="1247"/>
            <w:shd w:val="clear" w:color="auto" w:fill="D9E2F3"/>
          </w:tcPr>
          <w:p>
            <w:pPr>
              <w:keepNext/>
              <w:spacing w:before="20" w:after="20"/>
            </w:pPr>
            <w:r>
              <w:rPr>
                <w:b/>
                <w:sz w:val="18"/>
              </w:rPr>
              <w:t xml:space="preserve">FPS en CPU</w:t>
            </w:r>
          </w:p>
        </w:tc>
        <w:tc>
          <w:tcPr>
            <w:tcW w:type="dxa" w:w="1361"/>
            <w:shd w:val="clear" w:color="auto" w:fill="D9E2F3"/>
          </w:tcPr>
          <w:p>
            <w:pPr>
              <w:keepNext/>
              <w:spacing w:before="20" w:after="20"/>
            </w:pPr>
            <w:r>
              <w:rPr>
                <w:b/>
                <w:sz w:val="18"/>
              </w:rPr>
              <w:t xml:space="preserve">Detección (%)</w:t>
            </w:r>
          </w:p>
        </w:tc>
        <w:tc>
          <w:tcPr>
            <w:tcW w:type="dxa" w:w="1247"/>
            <w:shd w:val="clear" w:color="auto" w:fill="D9E2F3"/>
          </w:tcPr>
          <w:p>
            <w:pPr>
              <w:keepNext/>
              <w:spacing w:before="20" w:after="20"/>
            </w:pPr>
            <w:r>
              <w:rPr>
                <w:b/>
                <w:sz w:val="18"/>
              </w:rPr>
              <w:t xml:space="preserve">Confianza</w:t>
            </w:r>
          </w:p>
        </w:tc>
        <w:tc>
          <w:tcPr>
            <w:tcW w:type="dxa" w:w="1361"/>
            <w:shd w:val="clear" w:color="auto" w:fill="D9E2F3"/>
          </w:tcPr>
          <w:p>
            <w:pPr>
              <w:keepNext/>
              <w:spacing w:before="20" w:after="20"/>
            </w:pPr>
            <w:r>
              <w:rPr>
                <w:b/>
                <w:sz w:val="18"/>
              </w:rPr>
              <w:t xml:space="preserve">Puntuación</w:t>
            </w:r>
          </w:p>
        </w:tc>
      </w:tr>
      <w:tr>
        <w:trPr>
          <w:cantSplit/>
        </w:trPr>
        <w:tc>
          <w:tcPr>
            <w:tcW w:type="dxa" w:w="2551"/>
          </w:tcPr>
          <w:p>
            <w:pPr>
              <w:keepNext/>
              <w:spacing w:before="20" w:after="20"/>
            </w:pPr>
            <w:r>
              <w:rPr>
                <w:b/>
                <w:sz w:val="18"/>
              </w:rPr>
              <w:t xml:space="preserve">YOLOv8n-Pose (elegido)</w:t>
            </w:r>
          </w:p>
        </w:tc>
        <w:tc>
          <w:tcPr>
            <w:tcW w:type="dxa" w:w="1304"/>
          </w:tcPr>
          <w:p>
            <w:pPr>
              <w:keepNext/>
              <w:spacing w:before="20" w:after="20"/>
            </w:pPr>
            <w:r>
              <w:rPr>
                <w:sz w:val="18"/>
              </w:rPr>
              <w:t xml:space="preserve">3,3</w:t>
            </w:r>
          </w:p>
        </w:tc>
        <w:tc>
          <w:tcPr>
            <w:tcW w:type="dxa" w:w="1247"/>
          </w:tcPr>
          <w:p>
            <w:pPr>
              <w:keepNext/>
              <w:spacing w:before="20" w:after="20"/>
            </w:pPr>
            <w:r>
              <w:rPr>
                <w:sz w:val="18"/>
              </w:rPr>
              <w:t xml:space="preserve">6,6</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0,76</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YOLO11n-Pose</w:t>
            </w:r>
          </w:p>
        </w:tc>
        <w:tc>
          <w:tcPr>
            <w:tcW w:type="dxa" w:w="1304"/>
          </w:tcPr>
          <w:p>
            <w:pPr>
              <w:keepNext/>
              <w:spacing w:before="20" w:after="20"/>
            </w:pPr>
            <w:r>
              <w:rPr>
                <w:sz w:val="18"/>
              </w:rPr>
              <w:t xml:space="preserve">2,9</w:t>
            </w:r>
          </w:p>
        </w:tc>
        <w:tc>
          <w:tcPr>
            <w:tcW w:type="dxa" w:w="1247"/>
          </w:tcPr>
          <w:p>
            <w:pPr>
              <w:keepNext/>
              <w:spacing w:before="20" w:after="20"/>
            </w:pPr>
            <w:r>
              <w:rPr>
                <w:sz w:val="18"/>
              </w:rPr>
              <w:t xml:space="preserve">6,2</w:t>
            </w:r>
          </w:p>
        </w:tc>
        <w:tc>
          <w:tcPr>
            <w:tcW w:type="dxa" w:w="1361"/>
          </w:tcPr>
          <w:p>
            <w:pPr>
              <w:keepNext/>
              <w:spacing w:before="20" w:after="20"/>
            </w:pPr>
            <w:r>
              <w:rPr>
                <w:sz w:val="18"/>
              </w:rPr>
              <w:t xml:space="preserve">37,6</w:t>
            </w:r>
          </w:p>
        </w:tc>
        <w:tc>
          <w:tcPr>
            <w:tcW w:type="dxa" w:w="1247"/>
          </w:tcPr>
          <w:p>
            <w:pPr>
              <w:keepNext/>
              <w:spacing w:before="20" w:after="20"/>
            </w:pPr>
            <w:r>
              <w:rPr>
                <w:sz w:val="18"/>
              </w:rPr>
              <w:t xml:space="preserve">0,78</w:t>
            </w:r>
          </w:p>
        </w:tc>
        <w:tc>
          <w:tcPr>
            <w:tcW w:type="dxa" w:w="1361"/>
          </w:tcPr>
          <w:p>
            <w:pPr>
              <w:keepNext/>
              <w:spacing w:before="20" w:after="20"/>
            </w:pPr>
            <w:r>
              <w:rPr>
                <w:sz w:val="18"/>
              </w:rPr>
              <w:t xml:space="preserve">0,29</w:t>
            </w:r>
          </w:p>
        </w:tc>
      </w:tr>
      <w:tr>
        <w:trPr>
          <w:cantSplit/>
        </w:trPr>
        <w:tc>
          <w:tcPr>
            <w:tcW w:type="dxa" w:w="2551"/>
          </w:tcPr>
          <w:p>
            <w:pPr>
              <w:keepNext/>
              <w:spacing w:before="20" w:after="20"/>
            </w:pPr>
            <w:r>
              <w:rPr>
                <w:sz w:val="18"/>
              </w:rPr>
              <w:t xml:space="preserve">YOLOv8s-Pose</w:t>
            </w:r>
          </w:p>
        </w:tc>
        <w:tc>
          <w:tcPr>
            <w:tcW w:type="dxa" w:w="1304"/>
          </w:tcPr>
          <w:p>
            <w:pPr>
              <w:keepNext/>
              <w:spacing w:before="20" w:after="20"/>
            </w:pPr>
            <w:r>
              <w:rPr>
                <w:sz w:val="18"/>
              </w:rPr>
              <w:t xml:space="preserve">11,6</w:t>
            </w:r>
          </w:p>
        </w:tc>
        <w:tc>
          <w:tcPr>
            <w:tcW w:type="dxa" w:w="1247"/>
          </w:tcPr>
          <w:p>
            <w:pPr>
              <w:keepNext/>
              <w:spacing w:before="20" w:after="20"/>
            </w:pPr>
            <w:r>
              <w:rPr>
                <w:sz w:val="18"/>
              </w:rPr>
              <w:t xml:space="preserve">3,3</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0,74</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MoveNet Lightning</w:t>
            </w:r>
          </w:p>
        </w:tc>
        <w:tc>
          <w:tcPr>
            <w:tcW w:type="dxa" w:w="1304"/>
          </w:tcPr>
          <w:p>
            <w:pPr>
              <w:keepNext/>
              <w:spacing w:before="20" w:after="20"/>
            </w:pPr>
            <w:r>
              <w:rPr>
                <w:sz w:val="18"/>
              </w:rPr>
              <w:t xml:space="preserve">—</w:t>
            </w:r>
          </w:p>
        </w:tc>
        <w:tc>
          <w:tcPr>
            <w:tcW w:type="dxa" w:w="1247"/>
          </w:tcPr>
          <w:p>
            <w:pPr>
              <w:keepNext/>
              <w:spacing w:before="20" w:after="20"/>
            </w:pPr>
            <w:r>
              <w:rPr>
                <w:sz w:val="18"/>
              </w:rPr>
              <w:t xml:space="preserve">No medido</w:t>
            </w:r>
          </w:p>
        </w:tc>
        <w:tc>
          <w:tcPr>
            <w:tcW w:type="dxa" w:w="1361"/>
          </w:tcPr>
          <w:p>
            <w:pPr>
              <w:keepNext/>
              <w:spacing w:before="20" w:after="20"/>
            </w:pPr>
            <w:r>
              <w:rPr>
                <w:sz w:val="18"/>
              </w:rPr>
              <w:t xml:space="preserve">35-48 (GPU)</w:t>
            </w:r>
          </w:p>
        </w:tc>
        <w:tc>
          <w:tcPr>
            <w:tcW w:type="dxa" w:w="1247"/>
          </w:tcPr>
          <w:p>
            <w:pPr>
              <w:keepNext/>
              <w:spacing w:before="20" w:after="20"/>
            </w:pPr>
            <w:r>
              <w:rPr>
                <w:sz w:val="18"/>
              </w:rPr>
              <w:t xml:space="preserve">0,34-0,37 (GPU)</w:t>
            </w:r>
          </w:p>
        </w:tc>
        <w:tc>
          <w:tcPr>
            <w:tcW w:type="dxa" w:w="1361"/>
          </w:tcPr>
          <w:p>
            <w:pPr>
              <w:keepNext/>
              <w:spacing w:before="20" w:after="20"/>
            </w:pPr>
            <w:r>
              <w:rPr>
                <w:sz w:val="18"/>
              </w:rPr>
              <w:t xml:space="preserve">—</w:t>
            </w:r>
          </w:p>
        </w:tc>
      </w:tr>
      <w:tr>
        <w:trPr>
          <w:cantSplit/>
        </w:trPr>
        <w:tc>
          <w:tcPr>
            <w:tcW w:type="dxa" w:w="2551"/>
          </w:tcPr>
          <w:p>
            <w:pPr>
              <w:keepNext w:val="0"/>
              <w:spacing w:before="20" w:after="20"/>
            </w:pPr>
            <w:r>
              <w:rPr>
                <w:sz w:val="18"/>
              </w:rPr>
              <w:t xml:space="preserve">MediaPipe Pose</w:t>
            </w:r>
          </w:p>
        </w:tc>
        <w:tc>
          <w:tcPr>
            <w:tcW w:type="dxa" w:w="1304"/>
          </w:tcPr>
          <w:p>
            <w:pPr>
              <w:keepNext w:val="0"/>
              <w:spacing w:before="20" w:after="20"/>
            </w:pPr>
            <w:r>
              <w:rPr>
                <w:sz w:val="18"/>
              </w:rPr>
              <w:t xml:space="preserve">—</w:t>
            </w:r>
          </w:p>
        </w:tc>
        <w:tc>
          <w:tcPr>
            <w:tcW w:type="dxa" w:w="1247"/>
          </w:tcPr>
          <w:p>
            <w:pPr>
              <w:keepNext w:val="0"/>
              <w:spacing w:before="20" w:after="20"/>
            </w:pPr>
            <w:r>
              <w:rPr>
                <w:sz w:val="18"/>
              </w:rPr>
              <w:t xml:space="preserve">No medido</w:t>
            </w:r>
          </w:p>
        </w:tc>
        <w:tc>
          <w:tcPr>
            <w:tcW w:type="dxa" w:w="1361"/>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361"/>
          </w:tcPr>
          <w:p>
            <w:pPr>
              <w:keepNext w:val="0"/>
              <w:spacing w:before="20" w:after="20"/>
            </w:pPr>
            <w:r>
              <w:rPr>
                <w:sz w:val="18"/>
              </w:rPr>
              <w:t xml:space="preserve">—</w:t>
            </w:r>
          </w:p>
        </w:tc>
      </w:tr>
    </w:tbl>
    <w:p>
      <w:pPr>
        <w:jc w:val="both"/>
      </w:pPr>
    </w:p>
    <w:p>
      <w:pPr>
        <w:jc w:val="both"/>
      </w:pPr>
      <w:r>
        <w:t xml:space="preserve">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Ttulo3"/>
      </w:pPr>
      <w:r>
        <w:t xml:space="preserve">Vertical de visión: limpieza y filtros anatómicos</w:t>
      </w:r>
    </w:p>
    <w:p>
      <w:pPr>
        <w:pStyle w:val="Prrafodelista"/>
        <w:numPr>
          <w:ilvl w:val="0"/>
          <w:numId w:val="27"/>
        </w:numPr>
        <w:spacing w:before="0" w:after="0"/>
        <w:jc w:val="both"/>
      </w:pPr>
      <w:pPr/>
      <w:r>
        <w:t xml:space="preserve">Se descartan los puntos con confianza inferior a 0,30, se interpolan los huecos de hasta 0,4 s y cada tramo se suaviza con un filtro de Savitzky-Golay de ventana ≈ 0,2 s y grado 2 </w:t>
      </w:r>
      <w:r>
        <w:t xml:space="preserve">[</w:t>
      </w:r>
      <w:hyperlink w:anchor="ref_savitzky1964" w:history="1">
        <w:r>
          <w:rPr>
            <w:color w:val="1F4E79"/>
          </w:rPr>
          <w:t xml:space="preserve">33</w:t>
        </w:r>
      </w:hyperlink>
      <w:r>
        <w:t xml:space="preserve">]</w:t>
      </w:r>
      <w:r>
        <w:t xml:space="preserve">.</w:t>
      </w:r>
    </w:p>
    <w:p>
      <w:pPr>
        <w:pStyle w:val="Prrafodelista"/>
        <w:numPr>
          <w:ilvl w:val="0"/>
          <w:numId w:val="27"/>
        </w:numPr>
        <w:spacing w:before="0" w:after="0"/>
        <w:jc w:val="both"/>
      </w:pPr>
      <w:pPr/>
      <w:r>
        <w:rPr>
          <w:b/>
        </w:rPr>
        <w:t xml:space="preserve">Plausibilidad anatómica.</w:t>
      </w:r>
      <w: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Prrafodelista"/>
        <w:numPr>
          <w:ilvl w:val="0"/>
          <w:numId w:val="27"/>
        </w:numPr>
        <w:spacing w:before="0" w:after="0"/>
        <w:jc w:val="both"/>
      </w:pPr>
      <w:pPr/>
      <w:r>
        <w:rPr>
          <w:b/>
        </w:rPr>
        <w:t xml:space="preserve">Tronco girado.</w:t>
      </w:r>
      <w: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Ttulo3"/>
      </w:pPr>
      <w:r>
        <w:t xml:space="preserve">Vertical de visión: elevación a 3D</w:t>
      </w:r>
    </w:p>
    <w:p>
      <w:pPr>
        <w:jc w:val="both"/>
      </w:pPr>
      <w:r>
        <w:t xml:space="preserve">La pose 2D se eleva a 3D con MotionBERT-Lite en CPU (≈ 25 s por vídeo). Como el modelo se entrenó con personas de pie </w:t>
      </w:r>
      <w:r>
        <w:t xml:space="preserve">[</w:t>
      </w:r>
      <w:hyperlink w:anchor="ref_ionescu2014" w:history="1">
        <w:r>
          <w:rPr>
            <w:color w:val="1F4E79"/>
          </w:rPr>
          <w:t xml:space="preserve">22</w:t>
        </w:r>
      </w:hyperlink>
      <w:r>
        <w:t xml:space="preserve">, </w:t>
      </w:r>
      <w:hyperlink w:anchor="ref_zhu2023" w:history="1">
        <w:r>
          <w:rPr>
            <w:color w:val="1F4E79"/>
          </w:rPr>
          <w:t xml:space="preserve">23</w:t>
        </w:r>
      </w:hyperlink>
      <w:r>
        <w:t xml:space="preserve">]</w:t>
      </w:r>
      <w:r>
        <w:t xml:space="preserve">,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Ttulo3"/>
      </w:pPr>
      <w:r>
        <w:t xml:space="preserve">Vertical tabular: ángulos articulares</w:t>
      </w:r>
    </w:p>
    <w:p>
      <w:pPr>
        <w:jc w:val="both"/>
      </w:pPr>
      <w:r>
        <w:t xml:space="preserve">Los ángulos articulares se calculan a partir de tres puntos consecutivos de la cadena cinemática (Ecuación </w:t>
      </w:r>
      <w:r>
        <w:t xml:space="preserve">14</w:t>
      </w:r>
      <w:r>
        <w:t xml:space="preserve">): por ejemplo, el codo con hombro, codo y muñeca.</w:t>
      </w:r>
    </w:p>
    <w:p>
      <w:pPr>
        <w:keepNext/>
        <w:jc w:val="center"/>
      </w:pPr>
      <m:oMathPara>
        <m:oMath>
          <m:r>
            <m:t xml:space="preserve">θ</m:t>
          </m:r>
          <m:r>
            <m:t xml:space="preserve">=</m:t>
          </m:r>
          <m:r>
            <m:rPr>
              <m:sty m:val="p"/>
            </m:rPr>
            <m:t xml:space="preserve">arccos</m:t>
          </m:r>
          <m:d>
            <m:dPr>
              <m:begChr m:val="("/>
              <m:endChr m:val=")"/>
            </m:dPr>
            <m:e>
              <m:f>
                <m:num>
                  <m:d>
                    <m:dPr>
                      <m:begChr m:val="("/>
                      <m:endChr m:val=")"/>
                    </m:dPr>
                    <m:e>
                      <m:r>
                        <m:t xml:space="preserve">a</m:t>
                      </m:r>
                      <m:r>
                        <m:t xml:space="preserve">−</m:t>
                      </m:r>
                      <m:r>
                        <m:t xml:space="preserve">b</m:t>
                      </m:r>
                    </m:e>
                  </m:d>
                  <m:r>
                    <m:t xml:space="preserve">·</m:t>
                  </m:r>
                  <m:d>
                    <m:dPr>
                      <m:begChr m:val="("/>
                      <m:endChr m:val=")"/>
                    </m:dPr>
                    <m:e>
                      <m:r>
                        <m:t xml:space="preserve">c</m:t>
                      </m:r>
                      <m:r>
                        <m:t xml:space="preserve">−</m:t>
                      </m:r>
                      <m:r>
                        <m:t xml:space="preserve">b</m:t>
                      </m:r>
                    </m:e>
                  </m:d>
                </m:num>
                <m:den>
                  <m:d>
                    <m:dPr>
                      <m:begChr m:val="‖"/>
                      <m:endChr m:val="‖"/>
                    </m:dPr>
                    <m:e>
                      <m:r>
                        <m:t xml:space="preserve">a</m:t>
                      </m:r>
                      <m:r>
                        <m:t xml:space="preserve">−</m:t>
                      </m:r>
                      <m:r>
                        <m:t xml:space="preserve">b</m:t>
                      </m:r>
                    </m:e>
                  </m:d>
                  <m:d>
                    <m:dPr>
                      <m:begChr m:val="‖"/>
                      <m:endChr m:val="‖"/>
                    </m:dPr>
                    <m:e>
                      <m:r>
                        <m:t xml:space="preserve">c</m:t>
                      </m:r>
                      <m:r>
                        <m:t xml:space="preserve">−</m:t>
                      </m:r>
                      <m:r>
                        <m:t xml:space="preserve">b</m:t>
                      </m:r>
                    </m:e>
                  </m:d>
                </m:den>
              </m:f>
            </m:e>
          </m:d>
        </m:oMath>
      </m:oMathPara>
    </w:p>
    <w:p>
      <w:pPr>
        <w:pStyle w:val="Caption"/>
        <w:keepNext/>
        <w:jc w:val="center"/>
      </w:pPr>
      <w:r>
        <w:t xml:space="preserve">Ecuación </w:t>
      </w:r>
      <w:r>
        <w:fldChar w:fldCharType="begin"/>
      </w:r>
      <w:r>
        <w:instrText xml:space="preserve"> SEQ Ecuación \* ARABIC </w:instrText>
      </w:r>
      <w:r>
        <w:fldChar w:fldCharType="separate"/>
      </w:r>
      <w:r>
        <w:t xml:space="preserve">14</w:t>
      </w:r>
      <w:r>
        <w:fldChar w:fldCharType="end"/>
      </w:r>
      <w:r>
        <w:t xml:space="preserve">. </w:t>
      </w:r>
      <w:r>
        <w:t xml:space="preserve">Ángulo articular en el punto b</w:t>
      </w:r>
    </w:p>
    <w:p>
      <w:pPr>
        <w:keepNext/>
      </w:pPr>
      <w:r>
        <w:t xml:space="preserve">donde:</w:t>
      </w:r>
    </w:p>
    <w:p>
      <w:pPr>
        <w:pStyle w:val="Prrafodelista"/>
        <w:keepNext/>
        <w:numPr>
          <w:ilvl w:val="0"/>
          <w:numId w:val="27"/>
        </w:numPr>
        <w:spacing w:before="0" w:after="0"/>
      </w:pPr>
      <w:pPr/>
      <w:r>
        <w:t xml:space="preserve">θ: ángulo de la articulación (grados, °); 180° corresponde al segmento completamente extendido</w:t>
      </w:r>
    </w:p>
    <w:p>
      <w:pPr>
        <w:pStyle w:val="Prrafodelista"/>
        <w:keepNext w:val="0"/>
        <w:numPr>
          <w:ilvl w:val="0"/>
          <w:numId w:val="27"/>
        </w:numPr>
        <w:spacing w:before="0" w:after="0"/>
      </w:pPr>
      <w:pPr/>
      <w:r>
        <w:rPr>
          <w:i/>
        </w:rPr>
        <w:t xml:space="preserve">a</w:t>
      </w:r>
      <w:r>
        <w:t xml:space="preserve">, </w:t>
      </w:r>
      <w:r>
        <w:rPr>
          <w:i/>
        </w:rPr>
        <w:t xml:space="preserve">b</w:t>
      </w:r>
      <w:r>
        <w:t xml:space="preserve">, </w:t>
      </w:r>
      <w:r>
        <w:rPr>
          <w:i/>
        </w:rPr>
        <w:t xml:space="preserve">c</w:t>
      </w:r>
      <w:r>
        <w:t xml:space="preserve">: posiciones 2D o 3D de tres articulaciones consecutivas, con </w:t>
      </w:r>
      <w:r>
        <w:rPr>
          <w:i/>
        </w:rPr>
        <w:t xml:space="preserve">b</w:t>
      </w:r>
      <w:r>
        <w:t xml:space="preserve"> la articulación medida (píxeles o unidades del modelo 3D)</w:t>
      </w:r>
    </w:p>
    <w:p>
      <w:pPr>
        <w:jc w:val="both"/>
      </w:pPr>
      <w:r>
        <w:t xml:space="preserve">Los valores mínimos y máximos de cada ciclo se toman como percentiles 10 y 90: con el mínimo absoluto, un único fotograma mal detectado fijaba el valor del ciclo (en GX011614 daba flexiones de rodilla de 12°).</w:t>
      </w:r>
    </w:p>
    <w:p>
      <w:pPr>
        <w:pStyle w:val="Ttulo3"/>
      </w:pPr>
      <w:r>
        <w:t xml:space="preserve">Vertical tabular: segmentación en ciclos de brazada</w:t>
      </w:r>
    </w:p>
    <w:p>
      <w:pPr>
        <w:jc w:val="both"/>
      </w:pPr>
      <w:r>
        <w:t xml:space="preserve">El análisis se realiza por ciclo de brazada y no por fotograma: cada observación tiene significado biomecánico y se reduce la fuerte correlación entre fotogramas consecutivos. En </w:t>
      </w:r>
      <w:r>
        <w:rPr>
          <w:b/>
        </w:rPr>
        <w:t xml:space="preserve">vista lateral</w:t>
      </w:r>
      <w:r>
        <w:t xml:space="preserve">, la señal para contar brazadas es la profundidad de la mano más profunda respecto al eje del cuerpo (Ecuación </w:t>
      </w:r>
      <w:r>
        <w:t xml:space="preserve">15</w:t>
      </w:r>
      <w:r>
        <w:t xml:space="preserve">).</w:t>
      </w:r>
    </w:p>
    <w:p>
      <w:pPr>
        <w:keepNext/>
        <w:jc w:val="center"/>
      </w:pPr>
      <m:oMathPara>
        <m:oMath>
          <m:r>
            <m:t xml:space="preserve">p</m:t>
          </m:r>
          <m:d>
            <m:dPr>
              <m:begChr m:val="("/>
              <m:endChr m:val=")"/>
            </m:dPr>
            <m:e>
              <m:r>
                <m:t xml:space="preserve">t</m:t>
              </m:r>
            </m:e>
          </m:d>
          <m:r>
            <m:t xml:space="preserve">=</m:t>
          </m:r>
          <m:sSub>
            <m:e>
              <m:r>
                <m:rPr>
                  <m:sty m:val="p"/>
                </m:rPr>
                <m:t xml:space="preserve">máx</m:t>
              </m:r>
            </m:e>
            <m:sub>
              <m:r>
                <m:t xml:space="preserve">j</m:t>
              </m:r>
              <m:r>
                <m:t xml:space="preserve">∈</m:t>
              </m:r>
              <m:d>
                <m:dPr>
                  <m:begChr m:val="{"/>
                  <m:endChr m:val="}"/>
                </m:dPr>
                <m:e>
                  <m:r>
                    <m:t xml:space="preserve">I, D</m:t>
                  </m:r>
                </m:e>
              </m:d>
            </m:sub>
          </m:sSub>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r>
                <m:t xml:space="preserve">n</m:t>
              </m:r>
              <m:d>
                <m:dPr>
                  <m:begChr m:val="("/>
                  <m:endChr m:val=")"/>
                </m:dPr>
                <m:e>
                  <m:r>
                    <m:t xml:space="preserve">t</m:t>
                  </m:r>
                </m:e>
              </m:d>
            </m:num>
            <m:den>
              <m:r>
                <m:t xml:space="preserve">L</m:t>
              </m:r>
              <m:d>
                <m:dPr>
                  <m:begChr m:val="("/>
                  <m:endChr m:val=")"/>
                </m:dPr>
                <m:e>
                  <m:r>
                    <m:t xml:space="preserve">t</m:t>
                  </m:r>
                </m:e>
              </m:d>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15</w:t>
      </w:r>
      <w:r>
        <w:fldChar w:fldCharType="end"/>
      </w:r>
      <w:r>
        <w:t xml:space="preserve">. </w:t>
      </w:r>
      <w:r>
        <w:t xml:space="preserve">Señal de profundidad de la mano en vista lateral</w:t>
      </w:r>
    </w:p>
    <w:p>
      <w:pPr>
        <w:keepNext/>
      </w:pPr>
      <w:r>
        <w:t xml:space="preserve">donde:</w:t>
      </w:r>
    </w:p>
    <w:p>
      <w:pPr>
        <w:pStyle w:val="Prrafodelista"/>
        <w:keepNext/>
        <w:numPr>
          <w:ilvl w:val="0"/>
          <w:numId w:val="27"/>
        </w:numPr>
        <w:spacing w:before="0" w:after="0"/>
      </w:pPr>
      <w:pPr/>
      <w:r>
        <w:rPr>
          <w:i/>
        </w:rPr>
        <w:t xml:space="preserve">p</w:t>
      </w:r>
      <w:r>
        <w:t xml:space="preserve">(</w:t>
      </w:r>
      <w:r>
        <w:rPr>
          <w:i/>
        </w:rPr>
        <w:t xml:space="preserve">t</w:t>
      </w:r>
      <w:r>
        <w:t xml:space="preserve">): profundidad de la mano en el instante </w:t>
      </w:r>
      <w:r>
        <w:rPr>
          <w:i/>
        </w:rPr>
        <w:t xml:space="preserve">t</w:t>
      </w:r>
      <w:r>
        <w:t xml:space="preserve">, en longitudes de tronco (adimensional)</w:t>
      </w:r>
    </w:p>
    <w:p>
      <w:pPr>
        <w:pStyle w:val="Prrafodelista"/>
        <w:keepNext/>
        <w:numPr>
          <w:ilvl w:val="0"/>
          <w:numId w:val="27"/>
        </w:numPr>
        <w:spacing w:before="0" w:after="0"/>
      </w:pPr>
      <w:pPr/>
      <w:r>
        <w:rPr>
          <w:i/>
        </w:rPr>
        <w:t xml:space="preserve">w</w:t>
      </w:r>
      <w:r>
        <w:rPr>
          <w:vertAlign w:val="subscript"/>
        </w:rPr>
        <w:t xml:space="preserve">j</w:t>
      </w:r>
      <w:r>
        <w:t xml:space="preserve">(</w:t>
      </w:r>
      <w:r>
        <w:rPr>
          <w:i/>
        </w:rPr>
        <w:t xml:space="preserve">t</w:t>
      </w:r>
      <w:r>
        <w:t xml:space="preserve">): posición 2D de la muñeca izquierda (I) o derecha (D) (píxeles)</w:t>
      </w:r>
    </w:p>
    <w:p>
      <w:pPr>
        <w:pStyle w:val="Prrafodelista"/>
        <w:keepNext/>
        <w:numPr>
          <w:ilvl w:val="0"/>
          <w:numId w:val="27"/>
        </w:numPr>
        <w:spacing w:before="0" w:after="0"/>
      </w:pPr>
      <w:pPr/>
      <w:r>
        <w:rPr>
          <w:i/>
        </w:rPr>
        <w:t xml:space="preserve">h</w:t>
      </w:r>
      <w:r>
        <w:t xml:space="preserve">(</w:t>
      </w:r>
      <w:r>
        <w:rPr>
          <w:i/>
        </w:rPr>
        <w:t xml:space="preserve">t</w:t>
      </w:r>
      <w:r>
        <w:t xml:space="preserve">): punto medio de los hombros (píxeles)</w:t>
      </w:r>
    </w:p>
    <w:p>
      <w:pPr>
        <w:pStyle w:val="Prrafodelista"/>
        <w:keepNext/>
        <w:numPr>
          <w:ilvl w:val="0"/>
          <w:numId w:val="27"/>
        </w:numPr>
        <w:spacing w:before="0" w:after="0"/>
      </w:pPr>
      <w:pPr/>
      <w:r>
        <w:rPr>
          <w:i/>
        </w:rPr>
        <w:t xml:space="preserve">n</w:t>
      </w:r>
      <w:r>
        <w:t xml:space="preserve">(</w:t>
      </w:r>
      <w:r>
        <w:rPr>
          <w:i/>
        </w:rPr>
        <w:t xml:space="preserve">t</w:t>
      </w:r>
      <w:r>
        <w:t xml:space="preserve">): vector unitario perpendicular al eje del tronco orientado hacia el fondo de la piscina</w:t>
      </w:r>
    </w:p>
    <w:p>
      <w:pPr>
        <w:pStyle w:val="Prrafodelista"/>
        <w:keepNext w:val="0"/>
        <w:numPr>
          <w:ilvl w:val="0"/>
          <w:numId w:val="27"/>
        </w:numPr>
        <w:spacing w:before="0" w:after="0"/>
      </w:pPr>
      <w:pPr/>
      <w:r>
        <w:rPr>
          <w:i/>
        </w:rPr>
        <w:t xml:space="preserve">L</w:t>
      </w:r>
      <w:r>
        <w:t xml:space="preserve">(</w:t>
      </w:r>
      <w:r>
        <w:rPr>
          <w:i/>
        </w:rPr>
        <w:t xml:space="preserve">t</w:t>
      </w:r>
      <w:r>
        <w:t xml:space="preserve">): longitud del tronco, distancia entre el punto medio de los hombros y el de las caderas (píxeles)</w:t>
      </w:r>
    </w:p>
    <w:p>
      <w:pPr>
        <w:jc w:val="both"/>
      </w:pPr>
      <w:r>
        <w:t xml:space="preserve">En cada brazada la mano desciende por debajo del cuerpo durante la tracción y vuelve a subir, de modo que cada máximo de </w:t>
      </w:r>
      <w:r>
        <w:rPr>
          <w:i/>
        </w:rPr>
        <w:t xml:space="preserve">p</w:t>
      </w:r>
      <w:r>
        <w:t xml:space="preserve">(</w:t>
      </w:r>
      <w:r>
        <w:rPr>
          <w:i/>
        </w:rPr>
        <w:t xml:space="preserve">t</w:t>
      </w:r>
      <w:r>
        <w:t xml:space="preserve">) corresponde a una brazada (Figura </w:t>
      </w:r>
      <w:r>
        <w:t xml:space="preserve">3</w:t>
      </w:r>
      <w:r>
        <w:t xml:space="preserve">).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keepNext/>
        <w:jc w:val="center"/>
      </w:pPr>
      <w:r>
        <w:drawing>
          <wp:inline xmlns:a="http://schemas.openxmlformats.org/drawingml/2006/main" xmlns:pic="http://schemas.openxmlformats.org/drawingml/2006/picture">
            <wp:extent cx="5400000" cy="1728000"/>
            <wp:docPr id="5" name="Picture 5"/>
            <wp:cNvGraphicFramePr>
              <a:graphicFrameLocks noChangeAspect="1"/>
            </wp:cNvGraphicFramePr>
            <a:graphic>
              <a:graphicData uri="http://schemas.openxmlformats.org/drawingml/2006/picture">
                <pic:pic>
                  <pic:nvPicPr>
                    <pic:cNvPr id="0" name="aaron_brazadas.png"/>
                    <pic:cNvPicPr/>
                  </pic:nvPicPr>
                  <pic:blipFill>
                    <a:blip r:embed="rId18"/>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Señal de profundidad de la mano y brazadas detectadas (participante P1, secuencia GX011614).</w:t>
      </w:r>
    </w:p>
    <w:p>
      <w:pPr>
        <w:jc w:val="both"/>
      </w:pPr>
      <w:r>
        <w:t xml:space="preserve">En </w:t>
      </w:r>
      <w:r>
        <w:rPr>
          <w:b/>
        </w:rPr>
        <w:t xml:space="preserve">vista frontal</w:t>
      </w:r>
      <w: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w:t>
      </w:r>
      <w:r>
        <w:t xml:space="preserve">16</w:t>
      </w:r>
      <w:r>
        <w:t xml:space="preserve">).</w:t>
      </w:r>
    </w:p>
    <w:p>
      <w:pPr>
        <w:keepNext/>
        <w:jc w:val="center"/>
      </w:pPr>
      <m:oMathPara>
        <m:oMath>
          <m:sSub>
            <m:e>
              <m:r>
                <m:t xml:space="preserve">q</m:t>
              </m:r>
            </m:e>
            <m:sub>
              <m:r>
                <m:t xml:space="preserve">j</m:t>
              </m:r>
            </m:sub>
          </m:sSub>
          <m:d>
            <m:dPr>
              <m:begChr m:val="("/>
              <m:endChr m:val=")"/>
            </m:dPr>
            <m:e>
              <m:r>
                <m:t xml:space="preserve">t</m:t>
              </m:r>
            </m:e>
          </m:d>
          <m:r>
            <m:t xml:space="preserve">=</m:t>
          </m:r>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sSub>
                <m:e>
                  <m:r>
                    <m:t xml:space="preserve">u</m:t>
                  </m:r>
                </m:e>
                <m:sub>
                  <m:r>
                    <m:t xml:space="preserve">1</m:t>
                  </m:r>
                </m:sub>
              </m:sSub>
            </m:num>
            <m:den>
              <m:sSub>
                <m:e>
                  <m:r>
                    <m:t xml:space="preserve">W</m:t>
                  </m:r>
                </m:e>
                <m:sub>
                  <m:r>
                    <m:t xml:space="preserve">h</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16</w:t>
      </w:r>
      <w:r>
        <w:fldChar w:fldCharType="end"/>
      </w:r>
      <w:r>
        <w:t xml:space="preserve">. </w:t>
      </w:r>
      <w:r>
        <w:t xml:space="preserve">Señal de recorrido de la muñeca en vista frontal</w:t>
      </w:r>
    </w:p>
    <w:p>
      <w:pPr>
        <w:keepNext/>
      </w:pPr>
      <w:r>
        <w:t xml:space="preserve">donde:</w:t>
      </w:r>
    </w:p>
    <w:p>
      <w:pPr>
        <w:pStyle w:val="Prrafodelista"/>
        <w:keepNext/>
        <w:numPr>
          <w:ilvl w:val="0"/>
          <w:numId w:val="27"/>
        </w:numPr>
        <w:spacing w:before="0" w:after="0"/>
      </w:pPr>
      <w:pPr/>
      <w:r>
        <w:rPr>
          <w:i/>
        </w:rPr>
        <w:t xml:space="preserve">q</w:t>
      </w:r>
      <w:r>
        <w:rPr>
          <w:vertAlign w:val="subscript"/>
        </w:rPr>
        <w:t xml:space="preserve">j</w:t>
      </w:r>
      <w:r>
        <w:t xml:space="preserve">(</w:t>
      </w:r>
      <w:r>
        <w:rPr>
          <w:i/>
        </w:rPr>
        <w:t xml:space="preserve">t</w:t>
      </w:r>
      <w:r>
        <w:t xml:space="preserve">): recorrido de la muñeca </w:t>
      </w:r>
      <w:r>
        <w:rPr>
          <w:i/>
        </w:rPr>
        <w:t xml:space="preserve">j</w:t>
      </w:r>
      <w:r>
        <w:t xml:space="preserve"> en anchos de hombros (adimensional)</w:t>
      </w:r>
    </w:p>
    <w:p>
      <w:pPr>
        <w:pStyle w:val="Prrafodelista"/>
        <w:keepNext/>
        <w:numPr>
          <w:ilvl w:val="0"/>
          <w:numId w:val="27"/>
        </w:numPr>
        <w:spacing w:before="0" w:after="0"/>
      </w:pPr>
      <w:pPr/>
      <w:r>
        <w:rPr>
          <w:i/>
        </w:rPr>
        <w:t xml:space="preserve">u</w:t>
      </w:r>
      <w:r>
        <w:rPr>
          <w:vertAlign w:val="subscript"/>
        </w:rPr>
        <w:t xml:space="preserve">1</w:t>
      </w:r>
      <w:r>
        <w:t xml:space="preserve">: vector unitario de la primera componente principal del movimiento de las muñecas, orientado hacia abajo en la imagen</w:t>
      </w:r>
    </w:p>
    <w:p>
      <w:pPr>
        <w:pStyle w:val="Prrafodelista"/>
        <w:keepNext w:val="0"/>
        <w:numPr>
          <w:ilvl w:val="0"/>
          <w:numId w:val="27"/>
        </w:numPr>
        <w:spacing w:before="0" w:after="0"/>
      </w:pPr>
      <w:pPr/>
      <w:r>
        <w:rPr>
          <w:i/>
        </w:rPr>
        <w:t xml:space="preserve">W</w:t>
      </w:r>
      <w:r>
        <w:rPr>
          <w:vertAlign w:val="subscript"/>
        </w:rPr>
        <w:t xml:space="preserve">h</w:t>
      </w:r>
      <w:r>
        <w:t xml:space="preserve">: ancho de hombros mediano en el vídeo (píxeles), más estable de frente que el tronco</w:t>
      </w:r>
    </w:p>
    <w:p>
      <w:pPr>
        <w:jc w:val="both"/>
      </w:pPr>
      <w:r>
        <w:t xml:space="preserve">El estilo de nado determina cuántas brazadas forman un ciclo y el rango de tiempo plausible entre brazadas (Tabla </w:t>
      </w:r>
      <w:r>
        <w:t xml:space="preserve">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3</w:t>
      </w:r>
      <w:r>
        <w:fldChar w:fldCharType="end"/>
      </w:r>
      <w:r>
        <w:t xml:space="preserve">. </w:t>
      </w:r>
      <w:r>
        <w:t xml:space="preserve">Definición del ciclo de brazada según el estilo de nado.</w:t>
      </w:r>
    </w:p>
    <w:tbl>
      <w:tblPr>
        <w:tblStyle w:val="Tablaconcuadrcula"/>
        <w:tblW w:type="auto" w:w="0"/>
        <w:tblLook w:firstColumn="1" w:firstRow="1" w:lastColumn="0" w:lastRow="0" w:noHBand="0" w:noVBand="1" w:val="04A0"/>
      </w:tblPr>
      <w:tblGrid>
        <w:gridCol w:w="2835"/>
        <w:gridCol w:w="2835"/>
        <w:gridCol w:w="2835"/>
      </w:tblGrid>
      <w:tr>
        <w:trPr>
          <w:cantSplit/>
          <w:tblHeader/>
        </w:trPr>
        <w:tc>
          <w:tcPr>
            <w:tcW w:type="dxa" w:w="2268"/>
            <w:shd w:val="clear" w:color="auto" w:fill="D9E2F3"/>
          </w:tcPr>
          <w:p>
            <w:pPr>
              <w:keepNext/>
              <w:spacing w:before="20" w:after="20"/>
            </w:pPr>
            <w:r>
              <w:rPr>
                <w:b/>
                <w:sz w:val="18"/>
              </w:rPr>
              <w:t xml:space="preserve">Estilo</w:t>
            </w:r>
          </w:p>
        </w:tc>
        <w:tc>
          <w:tcPr>
            <w:tcW w:type="dxa" w:w="2835"/>
            <w:shd w:val="clear" w:color="auto" w:fill="D9E2F3"/>
          </w:tcPr>
          <w:p>
            <w:pPr>
              <w:keepNext/>
              <w:spacing w:before="20" w:after="20"/>
            </w:pPr>
            <w:r>
              <w:rPr>
                <w:b/>
                <w:sz w:val="18"/>
              </w:rPr>
              <w:t xml:space="preserve">Brazadas por ciclo</w:t>
            </w:r>
          </w:p>
        </w:tc>
        <w:tc>
          <w:tcPr>
            <w:tcW w:type="dxa" w:w="2835"/>
            <w:shd w:val="clear" w:color="auto" w:fill="D9E2F3"/>
          </w:tcPr>
          <w:p>
            <w:pPr>
              <w:keepNext/>
              <w:spacing w:before="20" w:after="20"/>
            </w:pPr>
            <w:r>
              <w:rPr>
                <w:b/>
                <w:sz w:val="18"/>
              </w:rPr>
              <w:t xml:space="preserve">Tiempo entre brazadas</w:t>
            </w:r>
          </w:p>
        </w:tc>
      </w:tr>
      <w:tr>
        <w:trPr>
          <w:cantSplit/>
        </w:trPr>
        <w:tc>
          <w:tcPr>
            <w:tcW w:type="dxa" w:w="2268"/>
          </w:tcPr>
          <w:p>
            <w:pPr>
              <w:keepNext/>
              <w:spacing w:before="20" w:after="20"/>
            </w:pPr>
            <w:r>
              <w:rPr>
                <w:sz w:val="18"/>
              </w:rPr>
              <w:t xml:space="preserve">Crol</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0,35-1,0 s</w:t>
            </w:r>
          </w:p>
        </w:tc>
      </w:tr>
      <w:tr>
        <w:trPr>
          <w:cantSplit/>
        </w:trPr>
        <w:tc>
          <w:tcPr>
            <w:tcW w:type="dxa" w:w="2268"/>
          </w:tcPr>
          <w:p>
            <w:pPr>
              <w:keepNext/>
              <w:spacing w:before="20" w:after="20"/>
            </w:pPr>
            <w:r>
              <w:rPr>
                <w:sz w:val="18"/>
              </w:rPr>
              <w:t xml:space="preserve">Espalda</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0,35-1,2 s</w:t>
            </w:r>
          </w:p>
        </w:tc>
      </w:tr>
      <w:tr>
        <w:trPr>
          <w:cantSplit/>
        </w:trPr>
        <w:tc>
          <w:tcPr>
            <w:tcW w:type="dxa" w:w="2268"/>
          </w:tcPr>
          <w:p>
            <w:pPr>
              <w:keepNext/>
              <w:spacing w:before="20" w:after="20"/>
            </w:pPr>
            <w:r>
              <w:rPr>
                <w:sz w:val="18"/>
              </w:rPr>
              <w:t xml:space="preserve">Mariposa</w:t>
            </w:r>
          </w:p>
        </w:tc>
        <w:tc>
          <w:tcPr>
            <w:tcW w:type="dxa" w:w="2835"/>
          </w:tcPr>
          <w:p>
            <w:pPr>
              <w:keepNext/>
              <w:spacing w:before="20" w:after="20"/>
            </w:pPr>
            <w:r>
              <w:rPr>
                <w:sz w:val="18"/>
              </w:rPr>
              <w:t xml:space="preserve">1 (brazos simultáneos)</w:t>
            </w:r>
          </w:p>
        </w:tc>
        <w:tc>
          <w:tcPr>
            <w:tcW w:type="dxa" w:w="2835"/>
          </w:tcPr>
          <w:p>
            <w:pPr>
              <w:keepNext/>
              <w:spacing w:before="20" w:after="20"/>
            </w:pPr>
            <w:r>
              <w:rPr>
                <w:sz w:val="18"/>
              </w:rPr>
              <w:t xml:space="preserve">0,7-2,0 s</w:t>
            </w:r>
          </w:p>
        </w:tc>
      </w:tr>
      <w:tr>
        <w:trPr>
          <w:cantSplit/>
        </w:trPr>
        <w:tc>
          <w:tcPr>
            <w:tcW w:type="dxa" w:w="2268"/>
          </w:tcPr>
          <w:p>
            <w:pPr>
              <w:keepNext w:val="0"/>
              <w:spacing w:before="20" w:after="20"/>
            </w:pPr>
            <w:r>
              <w:rPr>
                <w:sz w:val="18"/>
              </w:rPr>
              <w:t xml:space="preserve">Braza</w:t>
            </w:r>
          </w:p>
        </w:tc>
        <w:tc>
          <w:tcPr>
            <w:tcW w:type="dxa" w:w="2835"/>
          </w:tcPr>
          <w:p>
            <w:pPr>
              <w:keepNext w:val="0"/>
              <w:spacing w:before="20" w:after="20"/>
            </w:pPr>
            <w:r>
              <w:rPr>
                <w:sz w:val="18"/>
              </w:rPr>
              <w:t xml:space="preserve">1 (brazos simultáneos)</w:t>
            </w:r>
          </w:p>
        </w:tc>
        <w:tc>
          <w:tcPr>
            <w:tcW w:type="dxa" w:w="2835"/>
          </w:tcPr>
          <w:p>
            <w:pPr>
              <w:keepNext w:val="0"/>
              <w:spacing w:before="20" w:after="20"/>
            </w:pPr>
            <w:r>
              <w:rPr>
                <w:sz w:val="18"/>
              </w:rPr>
              <w:t xml:space="preserve">0,7-2,4 s</w:t>
            </w:r>
          </w:p>
        </w:tc>
      </w:tr>
    </w:tbl>
    <w:p>
      <w:pPr>
        <w:jc w:val="both"/>
      </w:pPr>
    </w:p>
    <w:p>
      <w:pPr>
        <w:pStyle w:val="Ttulo3"/>
      </w:pPr>
      <w:r>
        <w:t xml:space="preserve">Vertical tabular: variables por ciclo</w:t>
      </w:r>
    </w:p>
    <w:p>
      <w:pPr>
        <w:jc w:val="both"/>
      </w:pPr>
      <w:r>
        <w:t xml:space="preserve">Para cada ciclo válido (duración entre 0,6 y 3,0 s y como máximo un 30 % de datos ausentes) se calculan las variables de la Tabla </w:t>
      </w:r>
      <w:r>
        <w:t xml:space="preserve">4</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4</w:t>
      </w:r>
      <w:r>
        <w:fldChar w:fldCharType="end"/>
      </w:r>
      <w:r>
        <w:t xml:space="preserve">. </w:t>
      </w:r>
      <w:r>
        <w:t xml:space="preserve">Variables calculadas por ciclo de brazada.</w:t>
      </w:r>
    </w:p>
    <w:tbl>
      <w:tblPr>
        <w:tblStyle w:val="Tablaconcuadrcula"/>
        <w:tblW w:type="auto" w:w="0"/>
        <w:tblLook w:firstColumn="1" w:firstRow="1" w:lastColumn="0" w:lastRow="0" w:noHBand="0" w:noVBand="1" w:val="04A0"/>
      </w:tblPr>
      <w:tblGrid>
        <w:gridCol w:w="2835"/>
        <w:gridCol w:w="2835"/>
        <w:gridCol w:w="2835"/>
      </w:tblGrid>
      <w:tr>
        <w:trPr>
          <w:cantSplit/>
          <w:tblHeader/>
        </w:trPr>
        <w:tc>
          <w:tcPr>
            <w:tcW w:type="dxa" w:w="2721"/>
            <w:shd w:val="clear" w:color="auto" w:fill="D9E2F3"/>
          </w:tcPr>
          <w:p>
            <w:pPr>
              <w:keepNext/>
              <w:spacing w:before="20" w:after="20"/>
            </w:pPr>
            <w:r>
              <w:rPr>
                <w:b/>
                <w:sz w:val="18"/>
              </w:rPr>
              <w:t xml:space="preserve">Variable</w:t>
            </w:r>
          </w:p>
        </w:tc>
        <w:tc>
          <w:tcPr>
            <w:tcW w:type="dxa" w:w="3061"/>
            <w:shd w:val="clear" w:color="auto" w:fill="D9E2F3"/>
          </w:tcPr>
          <w:p>
            <w:pPr>
              <w:keepNext/>
              <w:spacing w:before="20" w:after="20"/>
            </w:pPr>
            <w:r>
              <w:rPr>
                <w:b/>
                <w:sz w:val="18"/>
              </w:rPr>
              <w:t xml:space="preserve">Definición</w:t>
            </w:r>
          </w:p>
        </w:tc>
        <w:tc>
          <w:tcPr>
            <w:tcW w:type="dxa" w:w="3288"/>
            <w:shd w:val="clear" w:color="auto" w:fill="D9E2F3"/>
          </w:tcPr>
          <w:p>
            <w:pPr>
              <w:keepNext/>
              <w:spacing w:before="20" w:after="20"/>
            </w:pPr>
            <w:r>
              <w:rPr>
                <w:b/>
                <w:sz w:val="18"/>
              </w:rPr>
              <w:t xml:space="preserve">Relación con la eficiencia y la fatiga</w:t>
            </w:r>
          </w:p>
        </w:tc>
      </w:tr>
      <w:tr>
        <w:trPr>
          <w:cantSplit/>
        </w:trPr>
        <w:tc>
          <w:tcPr>
            <w:tcW w:type="dxa" w:w="2721"/>
          </w:tcPr>
          <w:p>
            <w:pPr>
              <w:keepNext/>
              <w:spacing w:before="20" w:after="20"/>
            </w:pPr>
            <w:r>
              <w:rPr>
                <w:sz w:val="18"/>
              </w:rPr>
              <w:t xml:space="preserve">Frecuencia de ciclo, SR (ciclos/min)</w:t>
            </w:r>
          </w:p>
        </w:tc>
        <w:tc>
          <w:tcPr>
            <w:tcW w:type="dxa" w:w="3061"/>
          </w:tcPr>
          <w:p>
            <w:pPr>
              <w:keepNext/>
              <w:spacing w:before="20" w:after="20"/>
            </w:pPr>
            <w:r>
              <w:rPr>
                <w:sz w:val="18"/>
              </w:rPr>
              <w:t xml:space="preserve">60 / duración del ciclo</w:t>
            </w:r>
          </w:p>
        </w:tc>
        <w:tc>
          <w:tcPr>
            <w:tcW w:type="dxa" w:w="3288"/>
          </w:tcPr>
          <w:p>
            <w:pPr>
              <w:keepNext/>
              <w:spacing w:before="20" w:after="20"/>
            </w:pPr>
            <w:r>
              <w:rPr>
                <w:sz w:val="18"/>
              </w:rPr>
              <w:t xml:space="preserve">Aumenta como compensación con la fatiga</w:t>
            </w:r>
          </w:p>
        </w:tc>
      </w:tr>
      <w:tr>
        <w:trPr>
          <w:cantSplit/>
        </w:trPr>
        <w:tc>
          <w:tcPr>
            <w:tcW w:type="dxa" w:w="2721"/>
          </w:tcPr>
          <w:p>
            <w:pPr>
              <w:keepNext/>
              <w:spacing w:before="20" w:after="20"/>
            </w:pPr>
            <w:r>
              <w:rPr>
                <w:sz w:val="18"/>
              </w:rPr>
              <w:t xml:space="preserve">DPS (m) y SI (m²/s)</w:t>
            </w:r>
          </w:p>
        </w:tc>
        <w:tc>
          <w:tcPr>
            <w:tcW w:type="dxa" w:w="3061"/>
          </w:tcPr>
          <w:p>
            <w:pPr>
              <w:keepNext/>
              <w:spacing w:before="20" w:after="20"/>
            </w:pPr>
            <w:r>
              <w:rPr>
                <w:sz w:val="18"/>
              </w:rPr>
              <w:t xml:space="preserve">Ecuaciones </w:t>
            </w:r>
            <w:r>
              <w:rPr>
                <w:sz w:val="18"/>
              </w:rPr>
              <w:t xml:space="preserve">1</w:t>
            </w:r>
            <w:r>
              <w:rPr>
                <w:sz w:val="18"/>
              </w:rPr>
              <w:t xml:space="preserve"> y </w:t>
            </w:r>
            <w:r>
              <w:rPr>
                <w:sz w:val="18"/>
              </w:rPr>
              <w:t xml:space="preserve">2</w:t>
            </w:r>
            <w:r>
              <w:rPr>
                <w:sz w:val="18"/>
              </w:rPr>
              <w:t xml:space="preserve">; requieren calibración</w:t>
            </w:r>
          </w:p>
        </w:tc>
        <w:tc>
          <w:tcPr>
            <w:tcW w:type="dxa" w:w="3288"/>
          </w:tcPr>
          <w:p>
            <w:pPr>
              <w:keepNext/>
              <w:spacing w:before="20" w:after="20"/>
            </w:pPr>
            <w:r>
              <w:rPr>
                <w:sz w:val="18"/>
              </w:rPr>
              <w:t xml:space="preserve">Principales indicadores de eficiencia</w:t>
            </w:r>
          </w:p>
        </w:tc>
      </w:tr>
      <w:tr>
        <w:trPr>
          <w:cantSplit/>
        </w:trPr>
        <w:tc>
          <w:tcPr>
            <w:tcW w:type="dxa" w:w="2721"/>
          </w:tcPr>
          <w:p>
            <w:pPr>
              <w:keepNext/>
              <w:spacing w:before="20" w:after="20"/>
            </w:pPr>
            <w:r>
              <w:rPr>
                <w:sz w:val="18"/>
              </w:rPr>
              <w:t xml:space="preserve">Flexión del codo (°), izquierda y derecha</w:t>
            </w:r>
          </w:p>
        </w:tc>
        <w:tc>
          <w:tcPr>
            <w:tcW w:type="dxa" w:w="3061"/>
          </w:tcPr>
          <w:p>
            <w:pPr>
              <w:keepNext/>
              <w:spacing w:before="20" w:after="20"/>
            </w:pPr>
            <w:r>
              <w:rPr>
                <w:sz w:val="18"/>
              </w:rPr>
              <w:t xml:space="preserve">Percentil 10 del ángulo hombro-codo-muñeca</w:t>
            </w:r>
          </w:p>
        </w:tc>
        <w:tc>
          <w:tcPr>
            <w:tcW w:type="dxa" w:w="3288"/>
          </w:tcPr>
          <w:p>
            <w:pPr>
              <w:keepNext/>
              <w:spacing w:before="20" w:after="20"/>
            </w:pPr>
            <w:r>
              <w:rPr>
                <w:sz w:val="18"/>
              </w:rPr>
              <w:t xml:space="preserve">Eficacia de la fase subacuática</w:t>
            </w:r>
          </w:p>
        </w:tc>
      </w:tr>
      <w:tr>
        <w:trPr>
          <w:cantSplit/>
        </w:trPr>
        <w:tc>
          <w:tcPr>
            <w:tcW w:type="dxa" w:w="2721"/>
          </w:tcPr>
          <w:p>
            <w:pPr>
              <w:keepNext/>
              <w:spacing w:before="20" w:after="20"/>
            </w:pPr>
            <w:r>
              <w:rPr>
                <w:sz w:val="18"/>
              </w:rPr>
              <w:t xml:space="preserve">Apertura del hombro (°)</w:t>
            </w:r>
          </w:p>
        </w:tc>
        <w:tc>
          <w:tcPr>
            <w:tcW w:type="dxa" w:w="3061"/>
          </w:tcPr>
          <w:p>
            <w:pPr>
              <w:keepNext/>
              <w:spacing w:before="20" w:after="20"/>
            </w:pPr>
            <w:r>
              <w:rPr>
                <w:sz w:val="18"/>
              </w:rPr>
              <w:t xml:space="preserve">Percentil 90 del ángulo codo-hombro-cadera</w:t>
            </w:r>
          </w:p>
        </w:tc>
        <w:tc>
          <w:tcPr>
            <w:tcW w:type="dxa" w:w="3288"/>
          </w:tcPr>
          <w:p>
            <w:pPr>
              <w:keepNext/>
              <w:spacing w:before="20" w:after="20"/>
            </w:pPr>
            <w:r>
              <w:rPr>
                <w:sz w:val="18"/>
              </w:rPr>
              <w:t xml:space="preserve">Extensión del brazo en la entrada</w:t>
            </w:r>
          </w:p>
        </w:tc>
      </w:tr>
      <w:tr>
        <w:trPr>
          <w:cantSplit/>
        </w:trPr>
        <w:tc>
          <w:tcPr>
            <w:tcW w:type="dxa" w:w="2721"/>
          </w:tcPr>
          <w:p>
            <w:pPr>
              <w:keepNext/>
              <w:spacing w:before="20" w:after="20"/>
            </w:pPr>
            <w:r>
              <w:rPr>
                <w:sz w:val="18"/>
              </w:rPr>
              <w:t xml:space="preserve">Ángulo de cadera (°)</w:t>
            </w:r>
          </w:p>
        </w:tc>
        <w:tc>
          <w:tcPr>
            <w:tcW w:type="dxa" w:w="3061"/>
          </w:tcPr>
          <w:p>
            <w:pPr>
              <w:keepNext/>
              <w:spacing w:before="20" w:after="20"/>
            </w:pPr>
            <w:r>
              <w:rPr>
                <w:sz w:val="18"/>
              </w:rPr>
              <w:t xml:space="preserve">Media del ángulo hombro-cadera-rodilla</w:t>
            </w:r>
          </w:p>
        </w:tc>
        <w:tc>
          <w:tcPr>
            <w:tcW w:type="dxa" w:w="3288"/>
          </w:tcPr>
          <w:p>
            <w:pPr>
              <w:keepNext/>
              <w:spacing w:before="20" w:after="20"/>
            </w:pPr>
            <w:r>
              <w:rPr>
                <w:sz w:val="18"/>
              </w:rPr>
              <w:t xml:space="preserve">Alineación del cuerpo y arrastre</w:t>
            </w:r>
          </w:p>
        </w:tc>
      </w:tr>
      <w:tr>
        <w:trPr>
          <w:cantSplit/>
        </w:trPr>
        <w:tc>
          <w:tcPr>
            <w:tcW w:type="dxa" w:w="2721"/>
          </w:tcPr>
          <w:p>
            <w:pPr>
              <w:keepNext/>
              <w:spacing w:before="20" w:after="20"/>
            </w:pPr>
            <w:r>
              <w:rPr>
                <w:sz w:val="18"/>
              </w:rPr>
              <w:t xml:space="preserve">Flexión de rodilla (°)</w:t>
            </w:r>
          </w:p>
        </w:tc>
        <w:tc>
          <w:tcPr>
            <w:tcW w:type="dxa" w:w="3061"/>
          </w:tcPr>
          <w:p>
            <w:pPr>
              <w:keepNext/>
              <w:spacing w:before="20" w:after="20"/>
            </w:pPr>
            <w:r>
              <w:rPr>
                <w:sz w:val="18"/>
              </w:rPr>
              <w:t xml:space="preserve">Percentil 10 del ángulo cadera-rodilla-tobillo</w:t>
            </w:r>
          </w:p>
        </w:tc>
        <w:tc>
          <w:tcPr>
            <w:tcW w:type="dxa" w:w="3288"/>
          </w:tcPr>
          <w:p>
            <w:pPr>
              <w:keepNext/>
              <w:spacing w:before="20" w:after="20"/>
            </w:pPr>
            <w:r>
              <w:rPr>
                <w:sz w:val="18"/>
              </w:rPr>
              <w:t xml:space="preserve">Calidad de la patada</w:t>
            </w:r>
          </w:p>
        </w:tc>
      </w:tr>
      <w:tr>
        <w:trPr>
          <w:cantSplit/>
        </w:trPr>
        <w:tc>
          <w:tcPr>
            <w:tcW w:type="dxa" w:w="2721"/>
          </w:tcPr>
          <w:p>
            <w:pPr>
              <w:keepNext/>
              <w:spacing w:before="20" w:after="20"/>
            </w:pPr>
            <w:r>
              <w:rPr>
                <w:sz w:val="18"/>
              </w:rPr>
              <w:t xml:space="preserve">Alcance del brazo (relativo)</w:t>
            </w:r>
          </w:p>
        </w:tc>
        <w:tc>
          <w:tcPr>
            <w:tcW w:type="dxa" w:w="3061"/>
          </w:tcPr>
          <w:p>
            <w:pPr>
              <w:keepNext/>
              <w:spacing w:before="20" w:after="20"/>
            </w:pPr>
            <w:r>
              <w:rPr>
                <w:sz w:val="18"/>
              </w:rPr>
              <w:t xml:space="preserve">Recorrido de la muñeca sobre el eje del cuerpo (lateral) o recorrido </w:t>
            </w:r>
            <w:r>
              <w:rPr>
                <w:i/>
                <w:sz w:val="18"/>
              </w:rPr>
              <w:t xml:space="preserve">q</w:t>
            </w:r>
            <w:r>
              <w:rPr>
                <w:sz w:val="18"/>
              </w:rPr>
              <w:t xml:space="preserve"> (frontal)</w:t>
            </w:r>
          </w:p>
        </w:tc>
        <w:tc>
          <w:tcPr>
            <w:tcW w:type="dxa" w:w="3288"/>
          </w:tcPr>
          <w:p>
            <w:pPr>
              <w:keepNext/>
              <w:spacing w:before="20" w:after="20"/>
            </w:pPr>
            <w:r>
              <w:rPr>
                <w:sz w:val="18"/>
              </w:rPr>
              <w:t xml:space="preserve">Longitud de la brazada</w:t>
            </w:r>
          </w:p>
        </w:tc>
      </w:tr>
      <w:tr>
        <w:trPr>
          <w:cantSplit/>
        </w:trPr>
        <w:tc>
          <w:tcPr>
            <w:tcW w:type="dxa" w:w="2721"/>
          </w:tcPr>
          <w:p>
            <w:pPr>
              <w:keepNext/>
              <w:spacing w:before="20" w:after="20"/>
            </w:pPr>
            <w:r>
              <w:rPr>
                <w:sz w:val="18"/>
              </w:rPr>
              <w:t xml:space="preserve">Asimetría de brazos (%)</w:t>
            </w:r>
          </w:p>
        </w:tc>
        <w:tc>
          <w:tcPr>
            <w:tcW w:type="dxa" w:w="3061"/>
          </w:tcPr>
          <w:p>
            <w:pPr>
              <w:keepNext/>
              <w:spacing w:before="20" w:after="20"/>
            </w:pPr>
            <w:r>
              <w:rPr>
                <w:sz w:val="18"/>
              </w:rPr>
              <w:t xml:space="preserve">100 · |alcance izq. − dcho.| / media</w:t>
            </w:r>
          </w:p>
        </w:tc>
        <w:tc>
          <w:tcPr>
            <w:tcW w:type="dxa" w:w="3288"/>
          </w:tcPr>
          <w:p>
            <w:pPr>
              <w:keepNext/>
              <w:spacing w:before="20" w:after="20"/>
            </w:pPr>
            <w:r>
              <w:rPr>
                <w:sz w:val="18"/>
              </w:rPr>
              <w:t xml:space="preserve">Descompensación lateral</w:t>
            </w:r>
          </w:p>
        </w:tc>
      </w:tr>
      <w:tr>
        <w:trPr>
          <w:cantSplit/>
        </w:trPr>
        <w:tc>
          <w:tcPr>
            <w:tcW w:type="dxa" w:w="2721"/>
          </w:tcPr>
          <w:p>
            <w:pPr>
              <w:keepNext/>
              <w:spacing w:before="20" w:after="20"/>
            </w:pPr>
            <w:r>
              <w:rPr>
                <w:sz w:val="18"/>
              </w:rPr>
              <w:t xml:space="preserve">Inclinación del tronco (°)</w:t>
            </w:r>
          </w:p>
        </w:tc>
        <w:tc>
          <w:tcPr>
            <w:tcW w:type="dxa" w:w="3061"/>
          </w:tcPr>
          <w:p>
            <w:pPr>
              <w:keepNext/>
              <w:spacing w:before="20" w:after="20"/>
            </w:pPr>
            <w:r>
              <w:rPr>
                <w:sz w:val="18"/>
              </w:rPr>
              <w:t xml:space="preserve">Ángulo cadera-hombro respecto a la horizontal</w:t>
            </w:r>
          </w:p>
        </w:tc>
        <w:tc>
          <w:tcPr>
            <w:tcW w:type="dxa" w:w="3288"/>
          </w:tcPr>
          <w:p>
            <w:pPr>
              <w:keepNext/>
              <w:spacing w:before="20" w:after="20"/>
            </w:pPr>
            <w:r>
              <w:rPr>
                <w:sz w:val="18"/>
              </w:rPr>
              <w:t xml:space="preserve">Hundimiento de la cadera</w:t>
            </w:r>
          </w:p>
        </w:tc>
      </w:tr>
      <w:tr>
        <w:trPr>
          <w:cantSplit/>
        </w:trPr>
        <w:tc>
          <w:tcPr>
            <w:tcW w:type="dxa" w:w="2721"/>
          </w:tcPr>
          <w:p>
            <w:pPr>
              <w:keepNext w:val="0"/>
              <w:spacing w:before="20" w:after="20"/>
            </w:pPr>
            <w:r>
              <w:rPr>
                <w:sz w:val="18"/>
              </w:rPr>
              <w:t xml:space="preserve">Amplitud de patada y patadas por ciclo</w:t>
            </w:r>
          </w:p>
        </w:tc>
        <w:tc>
          <w:tcPr>
            <w:tcW w:type="dxa" w:w="3061"/>
          </w:tcPr>
          <w:p>
            <w:pPr>
              <w:keepNext w:val="0"/>
              <w:spacing w:before="20" w:after="20"/>
            </w:pPr>
            <w:r>
              <w:rPr>
                <w:sz w:val="18"/>
              </w:rPr>
              <w:t xml:space="preserve">Separación de tobillos y número de máximos</w:t>
            </w:r>
          </w:p>
        </w:tc>
        <w:tc>
          <w:tcPr>
            <w:tcW w:type="dxa" w:w="3288"/>
          </w:tcPr>
          <w:p>
            <w:pPr>
              <w:keepNext w:val="0"/>
              <w:spacing w:before="20" w:after="20"/>
            </w:pPr>
            <w:r>
              <w:rPr>
                <w:sz w:val="18"/>
              </w:rPr>
              <w:t xml:space="preserve">Contribución y ritmo de la patada</w:t>
            </w:r>
          </w:p>
        </w:tc>
      </w:tr>
    </w:tbl>
    <w:p>
      <w:pPr>
        <w:jc w:val="both"/>
      </w:pPr>
    </w:p>
    <w:p>
      <w:pPr>
        <w:jc w:val="both"/>
      </w:pPr>
      <w:r>
        <w:t xml:space="preserve">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Ttulo3"/>
      </w:pPr>
      <w:r>
        <w:t xml:space="preserve">Vertical tabular: detección del inicio de la fatiga</w:t>
      </w:r>
    </w:p>
    <w:p>
      <w:pPr>
        <w:jc w:val="both"/>
      </w:pPr>
      <w:r>
        <w:t xml:space="preserve">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w:t>
      </w:r>
      <w:r>
        <w:t xml:space="preserve">17</w:t>
      </w:r>
      <w:r>
        <w:t xml:space="preserve">).</w:t>
      </w:r>
    </w:p>
    <w:p>
      <w:pPr>
        <w:keepNext/>
        <w:jc w:val="center"/>
      </w:pPr>
      <m:oMathPara>
        <m:oMath>
          <m:sSub>
            <m:e>
              <m:r>
                <m:t xml:space="preserve">z</m:t>
              </m:r>
            </m:e>
            <m:sub>
              <m:r>
                <m:t xml:space="preserve">j</m:t>
              </m:r>
            </m:sub>
          </m:sSub>
          <m:r>
            <m:t xml:space="preserve">=</m:t>
          </m:r>
          <m:f>
            <m:num>
              <m:sSub>
                <m:e>
                  <m:r>
                    <m:t xml:space="preserve">x</m:t>
                  </m:r>
                </m:e>
                <m:sub>
                  <m:r>
                    <m:t xml:space="preserve">j</m:t>
                  </m:r>
                </m:sub>
              </m:sSub>
              <m:r>
                <m:t xml:space="preserve">−</m:t>
              </m:r>
              <m:sSub>
                <m:e>
                  <m:r>
                    <m:t xml:space="preserve">μ</m:t>
                  </m:r>
                </m:e>
                <m:sub>
                  <m:r>
                    <m:t xml:space="preserve">j</m:t>
                  </m:r>
                </m:sub>
              </m:sSub>
            </m:num>
            <m:den>
              <m:sSub>
                <m:e>
                  <m:r>
                    <m:t xml:space="preserve">σ</m:t>
                  </m:r>
                </m:e>
                <m:sub>
                  <m:r>
                    <m:t xml:space="preserve">j</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17</w:t>
      </w:r>
      <w:r>
        <w:fldChar w:fldCharType="end"/>
      </w:r>
      <w:r>
        <w:t xml:space="preserve">. </w:t>
      </w:r>
      <w:r>
        <w:t xml:space="preserve">Estandarización respecto a la fase base</w:t>
      </w:r>
    </w:p>
    <w:p>
      <w:pPr>
        <w:keepNext/>
      </w:pPr>
      <w:r>
        <w:t xml:space="preserve">donde:</w:t>
      </w:r>
    </w:p>
    <w:p>
      <w:pPr>
        <w:pStyle w:val="Prrafodelista"/>
        <w:keepNext/>
        <w:numPr>
          <w:ilvl w:val="0"/>
          <w:numId w:val="27"/>
        </w:numPr>
        <w:spacing w:before="0" w:after="0"/>
      </w:pPr>
      <w:pPr/>
      <w:r>
        <w:rPr>
          <w:i/>
        </w:rPr>
        <w:t xml:space="preserve">x</w:t>
      </w:r>
      <w:r>
        <w:rPr>
          <w:vertAlign w:val="subscript"/>
        </w:rPr>
        <w:t xml:space="preserve">j</w:t>
      </w:r>
      <w:r>
        <w:t xml:space="preserve">: valor de la variable </w:t>
      </w:r>
      <w:r>
        <w:rPr>
          <w:i/>
        </w:rPr>
        <w:t xml:space="preserve">j</w:t>
      </w:r>
      <w:r>
        <w:t xml:space="preserve"> en un ciclo (en sus unidades)</w:t>
      </w:r>
    </w:p>
    <w:p>
      <w:pPr>
        <w:pStyle w:val="Prrafodelista"/>
        <w:keepNext/>
        <w:numPr>
          <w:ilvl w:val="0"/>
          <w:numId w:val="27"/>
        </w:numPr>
        <w:spacing w:before="0" w:after="0"/>
      </w:pPr>
      <w:pPr/>
      <w:r>
        <w:t xml:space="preserve">μ</w:t>
      </w:r>
      <w:r>
        <w:rPr>
          <w:vertAlign w:val="subscript"/>
        </w:rPr>
        <w:t xml:space="preserve">j</w:t>
      </w:r>
      <w:r>
        <w:t xml:space="preserve">, σ</w:t>
      </w:r>
      <w:r>
        <w:rPr>
          <w:vertAlign w:val="subscript"/>
        </w:rPr>
        <w:t xml:space="preserve">j</w:t>
      </w:r>
      <w:r>
        <w:t xml:space="preserve">: media y desviación típica de la variable </w:t>
      </w:r>
      <w:r>
        <w:rPr>
          <w:i/>
        </w:rPr>
        <w:t xml:space="preserve">j</w:t>
      </w:r>
      <w:r>
        <w:t xml:space="preserve"> en la fase base (mismas unidades)</w:t>
      </w:r>
    </w:p>
    <w:p>
      <w:pPr>
        <w:pStyle w:val="Prrafodelista"/>
        <w:keepNext w:val="0"/>
        <w:numPr>
          <w:ilvl w:val="0"/>
          <w:numId w:val="27"/>
        </w:numPr>
        <w:spacing w:before="0" w:after="0"/>
      </w:pPr>
      <w:pPr/>
      <w:r>
        <w:rPr>
          <w:i/>
        </w:rPr>
        <w:t xml:space="preserve">z</w:t>
      </w:r>
      <w:r>
        <w:rPr>
          <w:vertAlign w:val="subscript"/>
        </w:rPr>
        <w:t xml:space="preserve">j</w:t>
      </w:r>
      <w:r>
        <w:t xml:space="preserve">: valor estandarizado, adimensional</w:t>
      </w:r>
    </w:p>
    <w:p>
      <w:pPr>
        <w:jc w:val="both"/>
      </w:pPr>
      <w:r>
        <w:t xml:space="preserve">Sobre las variables estandarizadas se entrena un Isolation Forest de 500 árboles solo con la fase base, y cada ciclo recibe la puntuación de anomalía de la Ecuación </w:t>
      </w:r>
      <w:r>
        <w:t xml:space="preserve">6</w:t>
      </w:r>
      <w:r>
        <w:t xml:space="preserve">.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w:t>
      </w:r>
      <w:r>
        <w:t xml:space="preserve">8</w:t>
      </w:r>
      <w:r>
        <w:t xml:space="preserve">) sobre la serie de puntuaciones; la coincidencia de ambos métodos refuerza la detección.</w:t>
      </w:r>
    </w:p>
    <w:p>
      <w:pPr>
        <w:jc w:val="both"/>
      </w:pPr>
      <w:r>
        <w:t xml:space="preserve">Para que la atribución sea interpretable se excluyen las variables redundantes: como la velocidad es el producto de SR y DPS (Ecuación </w:t>
      </w:r>
      <w:r>
        <w:t xml:space="preserve">1</w:t>
      </w:r>
      <w:r>
        <w:t xml:space="preserve">) y la potencia depende del cubo de la velocidad (Ecuación </w:t>
      </w:r>
      <w:r>
        <w:t xml:space="preserve">13</w:t>
      </w:r>
      <w:r>
        <w:t xml:space="preserve">), el modelo no incluye la velocidad, el SI ni la potencia.</w:t>
      </w:r>
    </w:p>
    <w:p>
      <w:pPr>
        <w:pStyle w:val="Ttulo3"/>
      </w:pPr>
      <w:r>
        <w:t xml:space="preserve">Vertical tabular: atribución de la fatiga con SHAP</w:t>
      </w:r>
    </w:p>
    <w:p>
      <w:pPr>
        <w:jc w:val="both"/>
      </w:pPr>
      <w:r>
        <w:t xml:space="preserve">Sobre el Isolation Forest se calculan los valores SHAP exactos con TreeSHAP (Ecuaciones </w:t>
      </w:r>
      <w:r>
        <w:t xml:space="preserve">10</w:t>
      </w:r>
      <w:r>
        <w:t xml:space="preserve"> y </w:t>
      </w:r>
      <w:r>
        <w:t xml:space="preserve">11</w:t>
      </w:r>
      <w:r>
        <w:t xml:space="preserve">),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Ttulo3"/>
      </w:pPr>
      <w:r>
        <w:t xml:space="preserve">Vertical tabular: clasificación del estilo de nado</w:t>
      </w:r>
    </w:p>
    <w:p>
      <w:pPr>
        <w:jc w:val="both"/>
      </w:pPr>
      <w:r>
        <w:t xml:space="preserve">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r>
        <w:t xml:space="preserve">[</w:t>
      </w:r>
      <w:hyperlink w:anchor="ref_breiman2001" w:history="1">
        <w:r>
          <w:rPr>
            <w:color w:val="1F4E79"/>
          </w:rPr>
          <w:t xml:space="preserve">27</w:t>
        </w:r>
      </w:hyperlink>
      <w:r>
        <w:t xml:space="preserve">]</w:t>
      </w:r>
      <w:r>
        <w:t xml:space="preserve"> con imputación de valores ausentes por la mediana, evaluado con validación cruzada agrupada por vídeo (</w:t>
      </w:r>
      <w:r>
        <w:rPr>
          <w:i/>
        </w:rPr>
        <w:t xml:space="preserve">GroupKFold</w:t>
      </w:r>
      <w:r>
        <w:t xml:space="preserve">) para evitar la fuga de datos </w:t>
      </w:r>
      <w:r>
        <w:t xml:space="preserve">[</w:t>
      </w:r>
      <w:hyperlink w:anchor="ref_kaufman2012" w:history="1">
        <w:r>
          <w:rPr>
            <w:color w:val="1F4E79"/>
          </w:rPr>
          <w:t xml:space="preserve">29</w:t>
        </w:r>
      </w:hyperlink>
      <w:r>
        <w:t xml:space="preserve">]</w:t>
      </w:r>
      <w:r>
        <w:t xml:space="preserve">; el estilo de un vídeo se obtiene promediando las probabilidades de sus ventanas. La atribución por estilo se calcula con TreeSHAP.</w:t>
      </w:r>
    </w:p>
    <w:p>
      <w:pPr>
        <w:pStyle w:val="Ttulo3"/>
      </w:pPr>
      <w:r>
        <w:t xml:space="preserve">Generación de datos sintéticos</w:t>
      </w:r>
    </w:p>
    <w:p>
      <w:pPr>
        <w:jc w:val="both"/>
      </w:pPr>
      <w:r>
        <w:t xml:space="preserve">Para evaluar el sistema con una referencia conocida se ha desarrollado un generador de datos sintéticos (</w:t>
      </w:r>
      <w:r>
        <w:rPr>
          <w:rFonts w:ascii="Consolas" w:hAnsi="Consolas"/>
        </w:rPr>
        <w:t xml:space="preserve">strokelab/simulador.py</w:t>
      </w:r>
      <w:r>
        <w:t xml:space="preserve">).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Ttulo3"/>
      </w:pPr>
      <w:r>
        <w:t xml:space="preserve">Análisis por sesión, por lotes y vídeo anotado</w:t>
      </w:r>
    </w:p>
    <w:p>
      <w:pPr>
        <w:jc w:val="both"/>
      </w:pPr>
      <w:r>
        <w:t xml:space="preserve">Cada secuencia de la cámara subacuática suele recoger una sola pasada de 10-20 s, insuficiente para observar fatiga. </w:t>
      </w:r>
      <w:r>
        <w:rPr>
          <w:rFonts w:ascii="Consolas" w:hAnsi="Consolas"/>
        </w:rPr>
        <w:t xml:space="preserve">sesion.py</w:t>
      </w:r>
      <w:r>
        <w:t xml:space="preserve"> concatena los ciclos de varias pasadas de un mismo nadador en orden de registro y aplica el mismo modelo. </w:t>
      </w:r>
      <w:r>
        <w:rPr>
          <w:rFonts w:ascii="Consolas" w:hAnsi="Consolas"/>
        </w:rPr>
        <w:t xml:space="preserve">lote.py</w:t>
      </w:r>
      <w:r>
        <w:t xml:space="preserve"> analiza todos los vídeos de una carpeta a partir de una lista editable (nadador, estilo, vista y sesión), puede reanudarse y rehace los análisis obtenidos con una versión anterior del código. </w:t>
      </w:r>
      <w:r>
        <w:rPr>
          <w:rFonts w:ascii="Consolas" w:hAnsi="Consolas"/>
        </w:rPr>
        <w:t xml:space="preserve">informe_nadador.py</w:t>
      </w:r>
      <w:r>
        <w:t xml:space="preserve"> resume un nadador y un estilo. El vídeo anotado (Figura </w:t>
      </w:r>
      <w:r>
        <w:t xml:space="preserve">4</w:t>
      </w:r>
      <w:r>
        <w:t xml:space="preserve">) muestra el estado FRESCO o FATIGA, el ciclo, la frecuencia y una barra temporal con la puntuación de cada ciclo, el umbral y el inicio de la fatiga.</w:t>
      </w:r>
    </w:p>
    <w:p>
      <w:pPr>
        <w:keepNext/>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panel_video.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Panel del vídeo anotado sobre datos sintéticos (t = 70 s; inicio de la fatiga en t = 51,9 s).</w:t>
      </w:r>
    </w:p>
    <w:p>
      <w:pPr>
        <w:jc w:val="both"/>
      </w:pPr>
      <w:r>
        <w:t xml:space="preserve">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jc w:val="both"/>
      </w:pPr>
      <w:pPr/>
      <w:r>
        <w:t xml:space="preserve">Ordenador personal con Windows y CPU de 4 hilos, sin GPU.</w:t>
      </w:r>
    </w:p>
    <w:p>
      <w:pPr>
        <w:pStyle w:val="Prrafodelista"/>
        <w:numPr>
          <w:ilvl w:val="0"/>
          <w:numId w:val="27"/>
        </w:numPr>
        <w:spacing w:before="0" w:after="0"/>
        <w:jc w:val="both"/>
      </w:pPr>
      <w:pPr/>
      <w:r>
        <w:t xml:space="preserve">Cámara subacuática GoPro (vídeo 5K a 30 fps) y teléfono móvil (1080 × 1920 píxeles, 60 fps).</w:t>
      </w:r>
    </w:p>
    <w:p>
      <w:pPr>
        <w:pStyle w:val="Prrafodelista"/>
        <w:numPr>
          <w:ilvl w:val="0"/>
          <w:numId w:val="27"/>
        </w:numPr>
        <w:spacing w:before="0" w:after="0"/>
        <w:jc w:val="both"/>
      </w:pPr>
      <w:pPr/>
      <w:r>
        <w:t xml:space="preserve">Vídeos de ocho nadadores de un club en los cuatro estilos, empleados exclusivamente con fines académicos.</w:t>
      </w:r>
    </w:p>
    <w:p>
      <w:pPr>
        <w:pStyle w:val="Prrafodelista"/>
        <w:numPr>
          <w:ilvl w:val="0"/>
          <w:numId w:val="27"/>
        </w:numPr>
        <w:spacing w:before="0" w:after="0"/>
        <w:jc w:val="both"/>
      </w:pPr>
      <w:pPr/>
      <w:r>
        <w:t xml:space="preserve">Software libre: Python y bibliotecas de código abierto; pesos preentrenados públicos de YOLOv8 y MotionBERT.</w:t>
      </w:r>
    </w:p>
    <w:p>
      <w:pPr>
        <w:pStyle w:val="Prrafodelista"/>
        <w:numPr>
          <w:ilvl w:val="0"/>
          <w:numId w:val="27"/>
        </w:numPr>
        <w:spacing w:before="0" w:after="0"/>
        <w:jc w:val="both"/>
      </w:pPr>
      <w:pPr/>
      <w:r>
        <w:t xml:space="preserve">Google Colab (gratuito) en la fase de prototipo y Google Drive para el intercambio de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keepNext/>
        <w:jc w:val="both"/>
      </w:pPr>
      <w:r>
        <w:t xml:space="preserve">El presupuesto valora el tiempo invertido y el equipo utilizado, aunque no haya sido necesario adquirirlo. Todo el software es libre, por lo que su coste es nulo.</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rPr>
          <w:cantSplit/>
        </w:trPr>
        <w:tc>
          <w:tcPr>
            <w:tcW w:w="2660" w:type="dxa"/>
            <w:vAlign w:val="center"/>
          </w:tcPr>
          <w:p w14:paraId="71142371" w14:textId="77777777" w:rsidR="009B27D4" w:rsidRPr="00FD6778" w:rsidRDefault="009B27D4" w:rsidP="000C748F">
            <w:pPr>
              <w:keepNext/>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keepNext/>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keepNext/>
              <w:jc w:val="left"/>
              <w:rPr>
                <w:b/>
                <w:bCs/>
                <w:szCs w:val="24"/>
                <w:lang w:eastAsia="es-ES"/>
              </w:rPr>
            </w:pPr>
            <w:r w:rsidRPr="00FD6778">
              <w:rPr>
                <w:b/>
                <w:bCs/>
                <w:szCs w:val="24"/>
                <w:lang w:eastAsia="es-ES"/>
              </w:rPr>
              <w:t>Comentarios</w:t>
            </w:r>
          </w:p>
        </w:tc>
      </w:tr>
      <w:tr w:rsidR="009B27D4" w14:paraId="794384D7" w14:textId="77777777" w:rsidTr="000C748F">
        <w:trPr>
          <w:cantSplit/>
        </w:trPr>
        <w:tc>
          <w:tcPr>
            <w:tcW w:w="2660" w:type="dxa"/>
            <w:vAlign w:val="center"/>
          </w:tcPr>
          <w:p w14:paraId="2C31DD47" w14:textId="77777777" w:rsidR="009B27D4" w:rsidRPr="00FD6778" w:rsidRDefault="009B27D4" w:rsidP="000C748F">
            <w:pPr>
              <w:keepNext/>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keepNext/>
              <w:jc w:val="right"/>
              <w:rPr>
                <w:color w:val="FF0000"/>
                <w:szCs w:val="24"/>
                <w:lang w:eastAsia="es-ES"/>
              </w:rPr>
            </w:pPr>
            <w:r>
              <w:rPr>
                <w:szCs w:val="24"/>
                <w:lang w:eastAsia="es-ES"/>
                <w:color w:val="000000"/>
              </w:rPr>
              <w:t xml:space="preserve">300 h · 6.000 €</w:t>
            </w:r>
          </w:p>
        </w:tc>
        <w:tc>
          <w:tcPr>
            <w:tcW w:w="4111" w:type="dxa"/>
            <w:vAlign w:val="center"/>
          </w:tcPr>
          <w:p w14:paraId="5368DF18" w14:textId="249A35DC" w:rsidR="009B27D4" w:rsidRPr="00FD6778" w:rsidRDefault="009B27D4" w:rsidP="000C748F">
            <w:pPr>
              <w:keepNext/>
              <w:jc w:val="left"/>
              <w:rPr>
                <w:szCs w:val="24"/>
                <w:lang w:eastAsia="es-ES"/>
              </w:rPr>
            </w:pPr>
            <w:r>
              <w:rPr>
                <w:szCs w:val="24"/>
                <w:lang w:eastAsia="es-ES"/>
                <w:color w:val="000000"/>
              </w:rPr>
              <w:t xml:space="preserve">Estimación: 12 ECTS × 25 h, valoradas a 20 €/h</w:t>
            </w:r>
          </w:p>
        </w:tc>
      </w:tr>
      <w:tr w:rsidR="009B27D4" w14:paraId="4ACC4480" w14:textId="77777777" w:rsidTr="000C748F">
        <w:trPr>
          <w:cantSplit/>
        </w:trPr>
        <w:tc>
          <w:tcPr>
            <w:tcW w:w="2660" w:type="dxa"/>
            <w:vAlign w:val="center"/>
          </w:tcPr>
          <w:p w14:paraId="2E4C263D" w14:textId="77777777" w:rsidR="009B27D4" w:rsidRPr="00FD6778" w:rsidRDefault="009B27D4" w:rsidP="000C748F">
            <w:pPr>
              <w:keepNext/>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keepNext/>
              <w:jc w:val="right"/>
              <w:rPr>
                <w:color w:val="FF0000"/>
                <w:szCs w:val="24"/>
                <w:lang w:eastAsia="es-ES"/>
              </w:rPr>
            </w:pPr>
            <w:r>
              <w:rPr>
                <w:szCs w:val="24"/>
                <w:lang w:eastAsia="es-ES"/>
                <w:color w:val="000000"/>
              </w:rPr>
              <w:t xml:space="preserve">1.200 €</w:t>
            </w:r>
          </w:p>
        </w:tc>
        <w:tc>
          <w:tcPr>
            <w:tcW w:w="4111" w:type="dxa"/>
            <w:vAlign w:val="center"/>
          </w:tcPr>
          <w:p w14:paraId="2208E880" w14:textId="77777777" w:rsidR="009B27D4" w:rsidRPr="00FD6778" w:rsidRDefault="009B27D4" w:rsidP="000C748F">
            <w:pPr>
              <w:keepNext/>
              <w:jc w:val="left"/>
              <w:rPr>
                <w:szCs w:val="24"/>
                <w:lang w:eastAsia="es-ES"/>
              </w:rPr>
            </w:pPr>
            <w:r>
              <w:rPr>
                <w:szCs w:val="24"/>
                <w:lang w:eastAsia="es-ES"/>
                <w:color w:val="000000"/>
              </w:rPr>
              <w:t xml:space="preserve">Valor aproximado de mercado del ordenador personal (800 €) y de la cámara GoPro (400 €)</w:t>
            </w:r>
          </w:p>
        </w:tc>
      </w:tr>
      <w:tr w:rsidR="009B27D4" w14:paraId="2A8CAE13" w14:textId="77777777" w:rsidTr="000C748F">
        <w:trPr>
          <w:cantSplit/>
        </w:trPr>
        <w:tc>
          <w:tcPr>
            <w:tcW w:w="2660" w:type="dxa"/>
            <w:vAlign w:val="center"/>
          </w:tcPr>
          <w:p w14:paraId="196CBFB7" w14:textId="77777777" w:rsidR="009B27D4" w:rsidRDefault="009B27D4" w:rsidP="000C748F">
            <w:pPr>
              <w:keepNext/>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2D8A4544" w14:textId="77777777" w:rsidR="009B27D4" w:rsidRDefault="009B27D4" w:rsidP="000C748F">
            <w:pPr>
              <w:keepNext/>
              <w:jc w:val="left"/>
              <w:rPr>
                <w:color w:val="FF0000"/>
                <w:szCs w:val="24"/>
                <w:lang w:eastAsia="es-ES"/>
              </w:rPr>
            </w:pPr>
            <w:r>
              <w:rPr>
                <w:szCs w:val="24"/>
                <w:lang w:eastAsia="es-ES"/>
                <w:color w:val="000000"/>
              </w:rPr>
              <w:t xml:space="preserve">Software libre: Python, PyTorch, Ultralytics, OpenCV, scikit-learn, shap, Git; Google Colab gratuito</w:t>
            </w:r>
          </w:p>
        </w:tc>
      </w:tr>
      <w:tr w:rsidR="009B27D4" w14:paraId="06B689DC" w14:textId="77777777" w:rsidTr="000C748F">
        <w:trPr>
          <w:cantSplit/>
        </w:trPr>
        <w:tc>
          <w:tcPr>
            <w:tcW w:w="2660" w:type="dxa"/>
            <w:vAlign w:val="center"/>
          </w:tcPr>
          <w:p w14:paraId="71FECC1E" w14:textId="77777777" w:rsidR="009B27D4" w:rsidRDefault="009B27D4" w:rsidP="000C748F">
            <w:pPr>
              <w:keepNext/>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577D8DD2" w14:textId="77777777" w:rsidR="009B27D4" w:rsidRPr="00FD6778" w:rsidRDefault="009B27D4" w:rsidP="000C748F">
            <w:pPr>
              <w:keepNext/>
              <w:jc w:val="left"/>
              <w:rPr>
                <w:szCs w:val="24"/>
                <w:lang w:eastAsia="es-ES"/>
              </w:rPr>
            </w:pPr>
            <w:r>
              <w:rPr>
                <w:szCs w:val="24"/>
                <w:lang w:eastAsia="es-ES"/>
                <w:color w:val="000000"/>
              </w:rPr>
              <w:t xml:space="preserve">Artículos de acceso abierto o a través de la biblioteca de la universidad</w:t>
            </w:r>
          </w:p>
        </w:tc>
      </w:tr>
      <w:tr w:rsidR="009B27D4" w14:paraId="2947DE71" w14:textId="77777777" w:rsidTr="000C748F">
        <w:trPr>
          <w:cantSplit/>
        </w:trPr>
        <w:tc>
          <w:tcPr>
            <w:tcW w:w="2660" w:type="dxa"/>
            <w:vAlign w:val="center"/>
          </w:tcPr>
          <w:p w14:paraId="23D364DC" w14:textId="77777777" w:rsidR="009B27D4" w:rsidRDefault="009B27D4" w:rsidP="000C748F">
            <w:pPr>
              <w:keepNext w:val="0"/>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keepNext w:val="0"/>
              <w:jc w:val="right"/>
              <w:rPr>
                <w:color w:val="FF0000"/>
                <w:szCs w:val="24"/>
                <w:lang w:eastAsia="es-ES"/>
              </w:rPr>
            </w:pPr>
            <w:r>
              <w:rPr>
                <w:szCs w:val="24"/>
                <w:lang w:eastAsia="es-ES"/>
                <w:color w:val="000000"/>
              </w:rPr>
              <w:t xml:space="preserve">0 €</w:t>
            </w:r>
          </w:p>
        </w:tc>
        <w:tc>
          <w:tcPr>
            <w:tcW w:w="4111" w:type="dxa"/>
            <w:vAlign w:val="center"/>
          </w:tcPr>
          <w:p w14:paraId="149167CD" w14:textId="77777777" w:rsidR="009B27D4" w:rsidRPr="00B61AD9" w:rsidRDefault="009B27D4" w:rsidP="000C748F">
            <w:pPr>
              <w:keepNext w:val="0"/>
              <w:jc w:val="left"/>
              <w:rPr>
                <w:color w:val="FF0000"/>
                <w:szCs w:val="24"/>
                <w:lang w:eastAsia="es-ES"/>
              </w:rPr>
            </w:pPr>
            <w:r>
              <w:rPr>
                <w:szCs w:val="24"/>
                <w:lang w:eastAsia="es-ES"/>
                <w:color w:val="000000"/>
              </w:rPr>
              <w:t xml:space="preserve">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 xml:space="preserve">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pPr>
      <w:r>
        <w:t xml:space="preserve">Métricas de evaluación</w:t>
      </w:r>
    </w:p>
    <w:p>
      <w:pPr>
        <w:jc w:val="both"/>
      </w:pPr>
      <w:r>
        <w:t xml:space="preserve">La exactitud de las magnitudes estimadas se mide con el error relativo frente a una referencia (Ecuación </w:t>
      </w:r>
      <w:r>
        <w:t xml:space="preserve">18</w:t>
      </w:r>
      <w:r>
        <w:t xml:space="preserve">), que en los datos reales es el conteo manual y en los sintéticos el valor programado.</w:t>
      </w:r>
    </w:p>
    <w:p>
      <w:pPr>
        <w:keepNext/>
        <w:jc w:val="center"/>
      </w:pPr>
      <m:oMathPara>
        <m:oMath>
          <m:r>
            <m:t xml:space="preserve">ε</m:t>
          </m:r>
          <m:r>
            <m:t xml:space="preserve">=</m:t>
          </m:r>
          <m:f>
            <m:num>
              <m:d>
                <m:dPr>
                  <m:begChr m:val="|"/>
                  <m:endChr m:val="|"/>
                </m:dPr>
                <m:e>
                  <m:acc>
                    <m:accPr>
                      <m:chr m:val="̂"/>
                    </m:accPr>
                    <m:e>
                      <m:r>
                        <m:t xml:space="preserve">x</m:t>
                      </m:r>
                    </m:e>
                  </m:acc>
                  <m:r>
                    <m:t xml:space="preserve">−</m:t>
                  </m:r>
                  <m:r>
                    <m:t xml:space="preserve">x</m:t>
                  </m:r>
                </m:e>
              </m:d>
            </m:num>
            <m:den>
              <m:r>
                <m:t xml:space="preserve">x</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18</w:t>
      </w:r>
      <w:r>
        <w:fldChar w:fldCharType="end"/>
      </w:r>
      <w:r>
        <w:t xml:space="preserve">. </w:t>
      </w:r>
      <w:r>
        <w:t xml:space="preserve">Error relativo de una magnitud estimada</w:t>
      </w:r>
    </w:p>
    <w:p>
      <w:pPr>
        <w:keepNext/>
      </w:pPr>
      <w:r>
        <w:t xml:space="preserve">donde:</w:t>
      </w:r>
    </w:p>
    <w:p>
      <w:pPr>
        <w:pStyle w:val="Prrafodelista"/>
        <w:keepNext/>
        <w:numPr>
          <w:ilvl w:val="0"/>
          <w:numId w:val="27"/>
        </w:numPr>
        <w:spacing w:before="0" w:after="0"/>
      </w:pPr>
      <w:pPr/>
      <w:r>
        <w:t xml:space="preserve">ε: error relativo (%)</w:t>
      </w:r>
    </w:p>
    <w:p>
      <w:pPr>
        <w:pStyle w:val="Prrafodelista"/>
        <w:keepNext/>
        <w:numPr>
          <w:ilvl w:val="0"/>
          <w:numId w:val="27"/>
        </w:numPr>
        <w:spacing w:before="0" w:after="0"/>
      </w:pPr>
      <w:pPr/>
      <w:r>
        <w:rPr>
          <w:i/>
        </w:rPr>
        <w:t xml:space="preserve">x̂</w:t>
      </w:r>
      <w:r>
        <w:t xml:space="preserve">: valor estimado por el sistema</w:t>
      </w:r>
    </w:p>
    <w:p>
      <w:pPr>
        <w:pStyle w:val="Prrafodelista"/>
        <w:keepNext w:val="0"/>
        <w:numPr>
          <w:ilvl w:val="0"/>
          <w:numId w:val="27"/>
        </w:numPr>
        <w:spacing w:before="0" w:after="0"/>
      </w:pPr>
      <w:pPr/>
      <w:r>
        <w:rPr>
          <w:i/>
        </w:rPr>
        <w:t xml:space="preserve">x</w:t>
      </w:r>
      <w:r>
        <w:t xml:space="preserve">: valor de referencia, en las mismas unidades</w:t>
      </w:r>
    </w:p>
    <w:p>
      <w:pPr>
        <w:jc w:val="both"/>
      </w:pPr>
      <w:r>
        <w:t xml:space="preserve">La variabilidad de una medida entre ciclos se expresa con el coeficiente de variación (Ecuación </w:t>
      </w:r>
      <w:r>
        <w:t xml:space="preserve">19</w:t>
      </w:r>
      <w:r>
        <w:t xml:space="preserve">). La clasificación del estilo se evalúa con la exactitud (proporción de aciertos) por ventana y por vídeo, y con la matriz de confusión.</w:t>
      </w:r>
    </w:p>
    <w:p>
      <w:pPr>
        <w:keepNext/>
        <w:jc w:val="center"/>
      </w:pPr>
      <m:oMathPara>
        <m:oMath>
          <m:r>
            <m:rPr>
              <m:sty m:val="p"/>
            </m:rPr>
            <m:t xml:space="preserve">CV</m:t>
          </m:r>
          <m:r>
            <m:t xml:space="preserve">=</m:t>
          </m:r>
          <m:f>
            <m:num>
              <m:r>
                <m:t xml:space="preserve">σ</m:t>
              </m:r>
            </m:num>
            <m:den>
              <m:r>
                <m:t xml:space="preserve">μ</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19</w:t>
      </w:r>
      <w:r>
        <w:fldChar w:fldCharType="end"/>
      </w:r>
      <w:r>
        <w:t xml:space="preserve">. </w:t>
      </w:r>
      <w:r>
        <w:t xml:space="preserve">Coeficiente de variación</w:t>
      </w:r>
    </w:p>
    <w:p>
      <w:pPr>
        <w:keepNext/>
      </w:pPr>
      <w:r>
        <w:t xml:space="preserve">donde:</w:t>
      </w:r>
    </w:p>
    <w:p>
      <w:pPr>
        <w:pStyle w:val="Prrafodelista"/>
        <w:keepNext/>
        <w:numPr>
          <w:ilvl w:val="0"/>
          <w:numId w:val="27"/>
        </w:numPr>
        <w:spacing w:before="0" w:after="0"/>
      </w:pPr>
      <w:pPr/>
      <w:r>
        <w:t xml:space="preserve">CV: coeficiente de variación (%)</w:t>
      </w:r>
    </w:p>
    <w:p>
      <w:pPr>
        <w:pStyle w:val="Prrafodelista"/>
        <w:keepNext w:val="0"/>
        <w:numPr>
          <w:ilvl w:val="0"/>
          <w:numId w:val="27"/>
        </w:numPr>
        <w:spacing w:before="0" w:after="0"/>
      </w:pPr>
      <w:pPr/>
      <w:r>
        <w:t xml:space="preserve">μ, σ: media y desviación típica de la medida entre ciclos (en sus unidades)</w:t>
      </w:r>
    </w:p>
    <w:p>
      <w:pPr>
        <w:pStyle w:val="Ttulo3"/>
      </w:pPr>
      <w:r>
        <w:t xml:space="preserve">Validación con datos sintéticos: secuencia de 90 s</w:t>
      </w:r>
    </w:p>
    <w:p>
      <w:pPr>
        <w:jc w:val="both"/>
      </w:pPr>
      <w: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 xml:space="preserve">inicio de la fatiga en el ciclo 35 (t = 51,9 s)</w:t>
      </w:r>
      <w:r>
        <w:t xml:space="preserve">, dentro de la transición introducida; PELT situó el cambio en el ciclo 33 (t = 49,4 s) y la correlación de comprobación del signo de SHAP fue 0,999 (Figuras </w:t>
      </w:r>
      <w:r>
        <w:t xml:space="preserve">5</w:t>
      </w:r>
      <w:r>
        <w:t xml:space="preserve"> a </w:t>
      </w:r>
      <w:r>
        <w:t xml:space="preserve">7</w:t>
      </w:r>
      <w:r>
        <w:t xml:space="preserve">).</w:t>
      </w:r>
    </w:p>
    <w:p>
      <w:pPr>
        <w:keepNext/>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sintetico_fatiga_timeline.png"/>
                    <pic:cNvPicPr/>
                  </pic:nvPicPr>
                  <pic:blipFill>
                    <a:blip r:embed="rId2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Datos sintéticos: puntuación de anomalía por ciclo, umbral e inicio de la fatiga.</w:t>
      </w:r>
    </w:p>
    <w:p>
      <w:pPr>
        <w:jc w:val="both"/>
      </w:pPr>
      <w:r>
        <w:t xml:space="preserve">La atribución SHAP identifica como causas variables efectivamente alteradas: el alcance del brazo derecho (1,78 → 1,05 troncos), la asimetría de brazos (2 % → 23 %) y la amplitud de patada (0,31 → 0,21 troncos).</w:t>
      </w:r>
    </w:p>
    <w:p>
      <w:pPr>
        <w:keepNext/>
        <w:jc w:val="center"/>
      </w:pPr>
      <w:r>
        <w:drawing>
          <wp:inline xmlns:a="http://schemas.openxmlformats.org/drawingml/2006/main" xmlns:pic="http://schemas.openxmlformats.org/drawingml/2006/picture">
            <wp:extent cx="4320000" cy="4019195"/>
            <wp:docPr id="8" name="Picture 8"/>
            <wp:cNvGraphicFramePr>
              <a:graphicFrameLocks noChangeAspect="1"/>
            </wp:cNvGraphicFramePr>
            <a:graphic>
              <a:graphicData uri="http://schemas.openxmlformats.org/drawingml/2006/picture">
                <pic:pic>
                  <pic:nvPicPr>
                    <pic:cNvPr id="0" name="sintetico_shap_summary.png"/>
                    <pic:cNvPicPr/>
                  </pic:nvPicPr>
                  <pic:blipFill>
                    <a:blip r:embed="rId21"/>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Datos sintéticos: atribución SHAP global de la puntuación de fatiga.</w:t>
      </w:r>
    </w:p>
    <w:p>
      <w:pPr>
        <w:keepNext/>
        <w:jc w:val="center"/>
      </w:pPr>
      <w:r>
        <w:drawing>
          <wp:inline xmlns:a="http://schemas.openxmlformats.org/drawingml/2006/main" xmlns:pic="http://schemas.openxmlformats.org/drawingml/2006/picture">
            <wp:extent cx="4320000" cy="3276770"/>
            <wp:docPr id="9" name="Picture 9"/>
            <wp:cNvGraphicFramePr>
              <a:graphicFrameLocks noChangeAspect="1"/>
            </wp:cNvGraphicFramePr>
            <a:graphic>
              <a:graphicData uri="http://schemas.openxmlformats.org/drawingml/2006/picture">
                <pic:pic>
                  <pic:nvPicPr>
                    <pic:cNvPr id="0" name="sintetico_shap_waterfall_inicio.png"/>
                    <pic:cNvPicPr/>
                  </pic:nvPicPr>
                  <pic:blipFill>
                    <a:blip r:embed="rId22"/>
                    <a:stretch>
                      <a:fillRect/>
                    </a:stretch>
                  </pic:blipFill>
                  <pic:spPr>
                    <a:xfrm>
                      <a:off x="0" y="0"/>
                      <a:ext cx="4320000" cy="327677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Datos sintéticos: atribución SHAP local en el ciclo de inicio de la fatiga.</w:t>
      </w:r>
    </w:p>
    <w:p>
      <w:pPr>
        <w:pStyle w:val="Ttulo3"/>
      </w:pPr>
      <w:r>
        <w:t xml:space="preserve">Validación con datos sintéticos: caso completo con referencia conocida</w:t>
      </w:r>
    </w:p>
    <w:p>
      <w:pPr>
        <w:jc w:val="both"/>
      </w:pPr>
      <w:r>
        <w:t xml:space="preserve">Para evaluar todas las capacidades se generó una secuencia sintética de crol de 120 s con cámara fija que abarca los 25 m (velocidad calibrada) y fatiga programada que pasa del 10 % al 90 % de su intensidad entre t = 59 s y t = 81 s. Se analizó en vista lateral y frontal (Tabla </w:t>
      </w:r>
      <w:r>
        <w:t xml:space="preserve">5</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5</w:t>
      </w:r>
      <w:r>
        <w:fldChar w:fldCharType="end"/>
      </w:r>
      <w:r>
        <w:t xml:space="preserve">. </w:t>
      </w:r>
      <w:r>
        <w:t xml:space="preserve">Datos sintéticos: estimaciones del sistema frente a la referencia programada.</w:t>
      </w:r>
    </w:p>
    <w:tbl>
      <w:tblPr>
        <w:tblStyle w:val="Tablaconcuadrcula"/>
        <w:tblW w:type="auto" w:w="0"/>
        <w:tblLook w:firstColumn="1" w:firstRow="1" w:lastColumn="0" w:lastRow="0" w:noHBand="0" w:noVBand="1" w:val="04A0"/>
      </w:tblPr>
      <w:tblGrid>
        <w:gridCol w:w="2835"/>
        <w:gridCol w:w="2835"/>
        <w:gridCol w:w="2835"/>
      </w:tblGrid>
      <w:tr>
        <w:trPr>
          <w:cantSplit/>
          <w:tblHeader/>
        </w:trPr>
        <w:tc>
          <w:tcPr>
            <w:tcW w:type="dxa" w:w="2835"/>
            <w:shd w:val="clear" w:color="auto" w:fill="D9E2F3"/>
          </w:tcPr>
          <w:p>
            <w:pPr>
              <w:keepNext/>
              <w:spacing w:before="20" w:after="20"/>
            </w:pPr>
            <w:r>
              <w:rPr>
                <w:b/>
                <w:sz w:val="18"/>
              </w:rPr>
              <w:t xml:space="preserve">Medida</w:t>
            </w:r>
          </w:p>
        </w:tc>
        <w:tc>
          <w:tcPr>
            <w:tcW w:type="dxa" w:w="3118"/>
            <w:shd w:val="clear" w:color="auto" w:fill="D9E2F3"/>
          </w:tcPr>
          <w:p>
            <w:pPr>
              <w:keepNext/>
              <w:spacing w:before="20" w:after="20"/>
            </w:pPr>
            <w:r>
              <w:rPr>
                <w:b/>
                <w:sz w:val="18"/>
              </w:rPr>
              <w:t xml:space="preserve">Vista lateral</w:t>
            </w:r>
          </w:p>
        </w:tc>
        <w:tc>
          <w:tcPr>
            <w:tcW w:type="dxa" w:w="3118"/>
            <w:shd w:val="clear" w:color="auto" w:fill="D9E2F3"/>
          </w:tcPr>
          <w:p>
            <w:pPr>
              <w:keepNext/>
              <w:spacing w:before="20" w:after="20"/>
            </w:pPr>
            <w:r>
              <w:rPr>
                <w:b/>
                <w:sz w:val="18"/>
              </w:rPr>
              <w:t xml:space="preserve">Vista frontal</w:t>
            </w:r>
          </w:p>
        </w:tc>
      </w:tr>
      <w:tr>
        <w:trPr>
          <w:cantSplit/>
        </w:trPr>
        <w:tc>
          <w:tcPr>
            <w:tcW w:type="dxa" w:w="2835"/>
          </w:tcPr>
          <w:p>
            <w:pPr>
              <w:keepNext/>
              <w:spacing w:before="20" w:after="20"/>
            </w:pPr>
            <w:r>
              <w:rPr>
                <w:sz w:val="18"/>
              </w:rPr>
              <w:t xml:space="preserve">Ciclos analizados</w:t>
            </w:r>
          </w:p>
        </w:tc>
        <w:tc>
          <w:tcPr>
            <w:tcW w:type="dxa" w:w="3118"/>
          </w:tcPr>
          <w:p>
            <w:pPr>
              <w:keepNext/>
              <w:spacing w:before="20" w:after="20"/>
            </w:pPr>
            <w:r>
              <w:rPr>
                <w:sz w:val="18"/>
              </w:rPr>
              <w:t xml:space="preserve">91</w:t>
            </w:r>
          </w:p>
        </w:tc>
        <w:tc>
          <w:tcPr>
            <w:tcW w:type="dxa" w:w="3118"/>
          </w:tcPr>
          <w:p>
            <w:pPr>
              <w:keepNext/>
              <w:spacing w:before="20" w:after="20"/>
            </w:pPr>
            <w:r>
              <w:rPr>
                <w:sz w:val="18"/>
              </w:rPr>
              <w:t xml:space="preserve">98</w:t>
            </w:r>
          </w:p>
        </w:tc>
      </w:tr>
      <w:tr>
        <w:trPr>
          <w:cantSplit/>
        </w:trPr>
        <w:tc>
          <w:tcPr>
            <w:tcW w:type="dxa" w:w="2835"/>
          </w:tcPr>
          <w:p>
            <w:pPr>
              <w:keepNext/>
              <w:spacing w:before="20" w:after="20"/>
            </w:pPr>
            <w:r>
              <w:rPr>
                <w:sz w:val="18"/>
              </w:rPr>
              <w:t xml:space="preserve">Error relativo mediano de la frecuencia de ciclo</w:t>
            </w:r>
          </w:p>
        </w:tc>
        <w:tc>
          <w:tcPr>
            <w:tcW w:type="dxa" w:w="3118"/>
          </w:tcPr>
          <w:p>
            <w:pPr>
              <w:keepNext/>
              <w:spacing w:before="20" w:after="20"/>
            </w:pPr>
            <w:r>
              <w:rPr>
                <w:sz w:val="18"/>
              </w:rPr>
              <w:t xml:space="preserve">4,7 %</w:t>
            </w:r>
          </w:p>
        </w:tc>
        <w:tc>
          <w:tcPr>
            <w:tcW w:type="dxa" w:w="3118"/>
          </w:tcPr>
          <w:p>
            <w:pPr>
              <w:keepNext/>
              <w:spacing w:before="20" w:after="20"/>
            </w:pPr>
            <w:r>
              <w:rPr>
                <w:sz w:val="18"/>
              </w:rPr>
              <w:t xml:space="preserve">0,3 %</w:t>
            </w:r>
          </w:p>
        </w:tc>
      </w:tr>
      <w:tr>
        <w:trPr>
          <w:cantSplit/>
        </w:trPr>
        <w:tc>
          <w:tcPr>
            <w:tcW w:type="dxa" w:w="2835"/>
          </w:tcPr>
          <w:p>
            <w:pPr>
              <w:keepNext/>
              <w:spacing w:before="20" w:after="20"/>
            </w:pPr>
            <w:r>
              <w:rPr>
                <w:sz w:val="18"/>
              </w:rPr>
              <w:t xml:space="preserve">Error relativo mediano de la velocidad</w:t>
            </w:r>
          </w:p>
        </w:tc>
        <w:tc>
          <w:tcPr>
            <w:tcW w:type="dxa" w:w="3118"/>
          </w:tcPr>
          <w:p>
            <w:pPr>
              <w:keepNext/>
              <w:spacing w:before="20" w:after="20"/>
            </w:pPr>
            <w:r>
              <w:rPr>
                <w:sz w:val="18"/>
              </w:rPr>
              <w:t xml:space="preserve">1,3 %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Error relativo mediano de la distancia por ciclo</w:t>
            </w:r>
          </w:p>
        </w:tc>
        <w:tc>
          <w:tcPr>
            <w:tcW w:type="dxa" w:w="3118"/>
          </w:tcPr>
          <w:p>
            <w:pPr>
              <w:keepNext/>
              <w:spacing w:before="20" w:after="20"/>
            </w:pPr>
            <w:r>
              <w:rPr>
                <w:sz w:val="18"/>
              </w:rPr>
              <w:t xml:space="preserve">4,3 %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Inicio de la fatiga detectado</w:t>
            </w:r>
          </w:p>
        </w:tc>
        <w:tc>
          <w:tcPr>
            <w:tcW w:type="dxa" w:w="3118"/>
          </w:tcPr>
          <w:p>
            <w:pPr>
              <w:keepNext/>
              <w:spacing w:before="20" w:after="20"/>
            </w:pPr>
            <w:r>
              <w:rPr>
                <w:sz w:val="18"/>
              </w:rPr>
              <w:t xml:space="preserve">t = 57,3 s (ciclo 42)</w:t>
            </w:r>
          </w:p>
        </w:tc>
        <w:tc>
          <w:tcPr>
            <w:tcW w:type="dxa" w:w="3118"/>
          </w:tcPr>
          <w:p>
            <w:pPr>
              <w:keepNext/>
              <w:spacing w:before="20" w:after="20"/>
            </w:pPr>
            <w:r>
              <w:rPr>
                <w:sz w:val="18"/>
              </w:rPr>
              <w:t xml:space="preserve">t = 57,8 s (ciclo 45)</w:t>
            </w:r>
          </w:p>
        </w:tc>
      </w:tr>
      <w:tr>
        <w:trPr>
          <w:cantSplit/>
        </w:trPr>
        <w:tc>
          <w:tcPr>
            <w:tcW w:type="dxa" w:w="2835"/>
          </w:tcPr>
          <w:p>
            <w:pPr>
              <w:keepNext/>
              <w:spacing w:before="20" w:after="20"/>
            </w:pPr>
            <w:r>
              <w:rPr>
                <w:sz w:val="18"/>
              </w:rPr>
              <w:t xml:space="preserve">Variables con mayor atribución SHAP</w:t>
            </w:r>
          </w:p>
        </w:tc>
        <w:tc>
          <w:tcPr>
            <w:tcW w:type="dxa" w:w="3118"/>
          </w:tcPr>
          <w:p>
            <w:pPr>
              <w:keepNext/>
              <w:spacing w:before="20" w:after="20"/>
            </w:pPr>
            <w:r>
              <w:rPr>
                <w:sz w:val="18"/>
              </w:rPr>
              <w:t xml:space="preserve">Apertura del hombro (173° → 151°), asimetría de brazos (3 % → 24 %), inclinación del tronco (2,7° → 7,9°)</w:t>
            </w:r>
          </w:p>
        </w:tc>
        <w:tc>
          <w:tcPr>
            <w:tcW w:type="dxa" w:w="3118"/>
          </w:tcPr>
          <w:p>
            <w:pPr>
              <w:keepNext/>
              <w:spacing w:before="20" w:after="20"/>
            </w:pPr>
            <w:r>
              <w:rPr>
                <w:sz w:val="18"/>
              </w:rPr>
              <w:t xml:space="preserve">Frecuencia de ciclo (46,2 → 52,9 ciclos/min), asimetría de brazos (1 % → 23 %), alcance del brazo (−32 %)</w:t>
            </w:r>
          </w:p>
        </w:tc>
      </w:tr>
      <w:tr>
        <w:trPr>
          <w:cantSplit/>
        </w:trPr>
        <w:tc>
          <w:tcPr>
            <w:tcW w:type="dxa" w:w="2835"/>
          </w:tcPr>
          <w:p>
            <w:pPr>
              <w:keepNext w:val="0"/>
              <w:spacing w:before="20" w:after="20"/>
            </w:pPr>
            <w:r>
              <w:rPr>
                <w:sz w:val="18"/>
              </w:rPr>
              <w:t xml:space="preserve">Estilo predicho (probabilidad)</w:t>
            </w:r>
          </w:p>
        </w:tc>
        <w:tc>
          <w:tcPr>
            <w:tcW w:type="dxa" w:w="3118"/>
          </w:tcPr>
          <w:p>
            <w:pPr>
              <w:keepNext w:val="0"/>
              <w:spacing w:before="20" w:after="20"/>
            </w:pPr>
            <w:r>
              <w:rPr>
                <w:sz w:val="18"/>
              </w:rPr>
              <w:t xml:space="preserve">Crol (0,98)</w:t>
            </w:r>
          </w:p>
        </w:tc>
        <w:tc>
          <w:tcPr>
            <w:tcW w:type="dxa" w:w="3118"/>
          </w:tcPr>
          <w:p>
            <w:pPr>
              <w:keepNext w:val="0"/>
              <w:spacing w:before="20" w:after="20"/>
            </w:pPr>
            <w:r>
              <w:rPr>
                <w:sz w:val="18"/>
              </w:rPr>
              <w:t xml:space="preserve">Crol (0,95)</w:t>
            </w:r>
          </w:p>
        </w:tc>
      </w:tr>
    </w:tbl>
    <w:p>
      <w:pPr>
        <w:jc w:val="both"/>
      </w:pPr>
    </w:p>
    <w:p>
      <w:pPr>
        <w:jc w:val="both"/>
      </w:pPr>
      <w:r>
        <w:t xml:space="preserve">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w:t>
      </w:r>
      <w:r>
        <w:t xml:space="preserve">8</w:t>
      </w:r>
      <w:r>
        <w:t xml:space="preserve">). En vista frontal el error de la frecuencia es menor porque la señal sintética está libre de oclusiones; este valor no debe extrapolarse a datos reales.</w:t>
      </w:r>
    </w:p>
    <w:p>
      <w:pPr>
        <w:keepNext/>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caso_verdad_vs_sistema.png"/>
                    <pic:cNvPicPr/>
                  </pic:nvPicPr>
                  <pic:blipFill>
                    <a:blip r:embed="rId23"/>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Datos sintéticos (vista lateral): velocidad, frecuencia y distancia por ciclo estimadas frente a la referencia.</w:t>
      </w:r>
    </w:p>
    <w:p>
      <w:pPr>
        <w:pStyle w:val="Ttulo3"/>
      </w:pPr>
      <w:r>
        <w:t xml:space="preserve">Clasificación del estilo de nado</w:t>
      </w:r>
    </w:p>
    <w:p>
      <w:pPr>
        <w:jc w:val="both"/>
      </w:pPr>
      <w:r>
        <w:t xml:space="preserve">El clasificador se evaluó con 64 vídeos sintéticos (4 estilos × 2 vistas × 8 nadadores con parámetros aleatorios), que suman 1216 ventanas, mediante validación cruzada agrupada por vídeo de cinco particiones. La exactitud fue del 99,8 % por ventana y del 100 % por vídeo (Figura </w:t>
      </w:r>
      <w:r>
        <w:t xml:space="preserve">9</w:t>
      </w:r>
      <w:r>
        <w:t xml:space="preserve">). La atribución SHAP muestra que la posición de la nariz distingue el crol de la espalda, la simultaneidad de los brazos caracteriza la mariposa y la correlación entre piernas, la braza, lo que coincide con la definición biomecánica de cada estilo.</w:t>
      </w:r>
    </w:p>
    <w:p>
      <w:pPr>
        <w:keepNext/>
        <w:jc w:val="center"/>
      </w:pPr>
      <w:r>
        <w:drawing>
          <wp:inline xmlns:a="http://schemas.openxmlformats.org/drawingml/2006/main" xmlns:pic="http://schemas.openxmlformats.org/drawingml/2006/picture">
            <wp:extent cx="5400000" cy="1963636"/>
            <wp:docPr id="11" name="Picture 11"/>
            <wp:cNvGraphicFramePr>
              <a:graphicFrameLocks noChangeAspect="1"/>
            </wp:cNvGraphicFramePr>
            <a:graphic>
              <a:graphicData uri="http://schemas.openxmlformats.org/drawingml/2006/picture">
                <pic:pic>
                  <pic:nvPicPr>
                    <pic:cNvPr id="0" name="caso_estilo.png"/>
                    <pic:cNvPicPr/>
                  </pic:nvPicPr>
                  <pic:blipFill>
                    <a:blip r:embed="rId24"/>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Clasificación del estilo en datos sintéticos: matriz de confusión por vídeo y atribución SHAP por estilo.</w:t>
      </w:r>
    </w:p>
    <w:p>
      <w:pPr>
        <w:jc w:val="both"/>
      </w:pPr>
      <w:r>
        <w:t xml:space="preserve">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 xml:space="preserve">domain gap</w:t>
      </w:r>
      <w:r>
        <w:t xml:space="preserve">) y la necesidad de entrenar con vídeos reales etiquetados.</w:t>
      </w:r>
    </w:p>
    <w:p>
      <w:pPr>
        <w:pStyle w:val="Ttulo3"/>
      </w:pPr>
      <w:r>
        <w:t xml:space="preserve">Datos reales: participante P1, crol</w:t>
      </w:r>
    </w:p>
    <w:p>
      <w:pPr>
        <w:jc w:val="both"/>
      </w:pPr>
      <w:r>
        <w:t xml:space="preserve">Se analizaron con </w:t>
      </w:r>
      <w:r>
        <w:rPr>
          <w:rFonts w:ascii="Consolas" w:hAnsi="Consolas"/>
        </w:rPr>
        <w:t xml:space="preserve">lote.py</w:t>
      </w:r>
      <w: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w:t>
      </w:r>
      <w:r>
        <w:t xml:space="preserve">6</w:t>
      </w:r>
      <w:r>
        <w:t xml:space="preserve"> y Figura </w:t>
      </w:r>
      <w:r>
        <w:t xml:space="preserve">10</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6</w:t>
      </w:r>
      <w:r>
        <w:fldChar w:fldCharType="end"/>
      </w:r>
      <w:r>
        <w:t xml:space="preserve">. </w:t>
      </w:r>
      <w:r>
        <w:t xml:space="preserve">Participante P1 (crol): tiempo analizable y ciclos válidos por secuencia.</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rPr>
          <w:cantSplit/>
          <w:tblHeader/>
        </w:trPr>
        <w:tc>
          <w:tcPr>
            <w:tcW w:type="dxa" w:w="1587"/>
            <w:shd w:val="clear" w:color="auto" w:fill="D9E2F3"/>
          </w:tcPr>
          <w:p>
            <w:pPr>
              <w:keepNext/>
              <w:spacing w:before="20" w:after="20"/>
            </w:pPr>
            <w:r>
              <w:rPr>
                <w:b/>
                <w:sz w:val="18"/>
              </w:rPr>
              <w:t xml:space="preserve">Secuencia</w:t>
            </w:r>
          </w:p>
        </w:tc>
        <w:tc>
          <w:tcPr>
            <w:tcW w:type="dxa" w:w="1247"/>
            <w:shd w:val="clear" w:color="auto" w:fill="D9E2F3"/>
          </w:tcPr>
          <w:p>
            <w:pPr>
              <w:keepNext/>
              <w:spacing w:before="20" w:after="20"/>
            </w:pPr>
            <w:r>
              <w:rPr>
                <w:b/>
                <w:sz w:val="18"/>
              </w:rPr>
              <w:t xml:space="preserve">Vista</w:t>
            </w:r>
          </w:p>
        </w:tc>
        <w:tc>
          <w:tcPr>
            <w:tcW w:type="dxa" w:w="1361"/>
            <w:shd w:val="clear" w:color="auto" w:fill="D9E2F3"/>
          </w:tcPr>
          <w:p>
            <w:pPr>
              <w:keepNext/>
              <w:spacing w:before="20" w:after="20"/>
            </w:pPr>
            <w:r>
              <w:rPr>
                <w:b/>
                <w:sz w:val="18"/>
              </w:rPr>
              <w:t xml:space="preserve">Duración</w:t>
            </w:r>
          </w:p>
        </w:tc>
        <w:tc>
          <w:tcPr>
            <w:tcW w:type="dxa" w:w="1814"/>
            <w:shd w:val="clear" w:color="auto" w:fill="D9E2F3"/>
          </w:tcPr>
          <w:p>
            <w:pPr>
              <w:keepNext/>
              <w:spacing w:before="20" w:after="20"/>
            </w:pPr>
            <w:r>
              <w:rPr>
                <w:b/>
                <w:sz w:val="18"/>
              </w:rPr>
              <w:t xml:space="preserve">Analizable</w:t>
            </w:r>
          </w:p>
        </w:tc>
        <w:tc>
          <w:tcPr>
            <w:tcW w:type="dxa" w:w="1134"/>
            <w:shd w:val="clear" w:color="auto" w:fill="D9E2F3"/>
          </w:tcPr>
          <w:p>
            <w:pPr>
              <w:keepNext/>
              <w:spacing w:before="20" w:after="20"/>
            </w:pPr>
            <w:r>
              <w:rPr>
                <w:b/>
                <w:sz w:val="18"/>
              </w:rPr>
              <w:t xml:space="preserve">Ciclos</w:t>
            </w:r>
          </w:p>
        </w:tc>
        <w:tc>
          <w:tcPr>
            <w:tcW w:type="dxa" w:w="1928"/>
            <w:shd w:val="clear" w:color="auto" w:fill="D9E2F3"/>
          </w:tcPr>
          <w:p>
            <w:pPr>
              <w:keepNext/>
              <w:spacing w:before="20" w:after="20"/>
            </w:pPr>
            <w:r>
              <w:rPr>
                <w:b/>
                <w:sz w:val="18"/>
              </w:rPr>
              <w:t xml:space="preserve">Frecuencia (ciclos/min)</w:t>
            </w:r>
          </w:p>
        </w:tc>
      </w:tr>
      <w:tr>
        <w:trPr>
          <w:cantSplit/>
        </w:trPr>
        <w:tc>
          <w:tcPr>
            <w:tcW w:type="dxa" w:w="1587"/>
          </w:tcPr>
          <w:p>
            <w:pPr>
              <w:keepNext/>
              <w:spacing w:before="20" w:after="20"/>
            </w:pPr>
            <w:r>
              <w:rPr>
                <w:sz w:val="18"/>
              </w:rPr>
              <w:t xml:space="preserve">GX011614</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46,2 s</w:t>
            </w:r>
          </w:p>
        </w:tc>
        <w:tc>
          <w:tcPr>
            <w:tcW w:type="dxa" w:w="1814"/>
          </w:tcPr>
          <w:p>
            <w:pPr>
              <w:keepNext/>
              <w:spacing w:before="20" w:after="20"/>
            </w:pPr>
            <w:r>
              <w:rPr>
                <w:sz w:val="18"/>
              </w:rPr>
              <w:t xml:space="preserve">12,7 s</w:t>
            </w:r>
          </w:p>
        </w:tc>
        <w:tc>
          <w:tcPr>
            <w:tcW w:type="dxa" w:w="1134"/>
          </w:tcPr>
          <w:p>
            <w:pPr>
              <w:keepNext/>
              <w:spacing w:before="20" w:after="20"/>
            </w:pPr>
            <w:r>
              <w:rPr>
                <w:sz w:val="18"/>
              </w:rPr>
              <w:t xml:space="preserve">9</w:t>
            </w:r>
          </w:p>
        </w:tc>
        <w:tc>
          <w:tcPr>
            <w:tcW w:type="dxa" w:w="1928"/>
          </w:tcPr>
          <w:p>
            <w:pPr>
              <w:keepNext/>
              <w:spacing w:before="20" w:after="20"/>
            </w:pPr>
            <w:r>
              <w:rPr>
                <w:sz w:val="18"/>
              </w:rPr>
              <w:t xml:space="preserve">50,5</w:t>
            </w:r>
          </w:p>
        </w:tc>
      </w:tr>
      <w:tr>
        <w:trPr>
          <w:cantSplit/>
        </w:trPr>
        <w:tc>
          <w:tcPr>
            <w:tcW w:type="dxa" w:w="1587"/>
          </w:tcPr>
          <w:p>
            <w:pPr>
              <w:keepNext/>
              <w:spacing w:before="20" w:after="20"/>
            </w:pPr>
            <w:r>
              <w:rPr>
                <w:sz w:val="18"/>
              </w:rPr>
              <w:t xml:space="preserve">GX011617</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29,0 s</w:t>
            </w:r>
          </w:p>
        </w:tc>
        <w:tc>
          <w:tcPr>
            <w:tcW w:type="dxa" w:w="1814"/>
          </w:tcPr>
          <w:p>
            <w:pPr>
              <w:keepNext/>
              <w:spacing w:before="20" w:after="20"/>
            </w:pPr>
            <w:r>
              <w:rPr>
                <w:sz w:val="18"/>
              </w:rPr>
              <w:t xml:space="preserve">7,0 s</w:t>
            </w:r>
          </w:p>
        </w:tc>
        <w:tc>
          <w:tcPr>
            <w:tcW w:type="dxa" w:w="1134"/>
          </w:tcPr>
          <w:p>
            <w:pPr>
              <w:keepNext/>
              <w:spacing w:before="20" w:after="20"/>
            </w:pPr>
            <w:r>
              <w:rPr>
                <w:sz w:val="18"/>
              </w:rPr>
              <w:t xml:space="preserve">0</w:t>
            </w:r>
          </w:p>
        </w:tc>
        <w:tc>
          <w:tcPr>
            <w:tcW w:type="dxa" w:w="1928"/>
          </w:tcPr>
          <w:p>
            <w:pPr>
              <w:keepNext/>
              <w:spacing w:before="20" w:after="20"/>
            </w:pPr>
            <w:r>
              <w:rPr>
                <w:sz w:val="18"/>
              </w:rPr>
              <w:t xml:space="preserve">—</w:t>
            </w:r>
          </w:p>
        </w:tc>
      </w:tr>
      <w:tr>
        <w:trPr>
          <w:cantSplit/>
        </w:trPr>
        <w:tc>
          <w:tcPr>
            <w:tcW w:type="dxa" w:w="1587"/>
          </w:tcPr>
          <w:p>
            <w:pPr>
              <w:keepNext/>
              <w:spacing w:before="20" w:after="20"/>
            </w:pPr>
            <w:r>
              <w:rPr>
                <w:sz w:val="18"/>
              </w:rPr>
              <w:t xml:space="preserve">GX011618</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28,2 s</w:t>
            </w:r>
          </w:p>
        </w:tc>
        <w:tc>
          <w:tcPr>
            <w:tcW w:type="dxa" w:w="1814"/>
          </w:tcPr>
          <w:p>
            <w:pPr>
              <w:keepNext/>
              <w:spacing w:before="20" w:after="20"/>
            </w:pPr>
            <w:r>
              <w:rPr>
                <w:sz w:val="18"/>
              </w:rPr>
              <w:t xml:space="preserve">8,9 s</w:t>
            </w:r>
          </w:p>
        </w:tc>
        <w:tc>
          <w:tcPr>
            <w:tcW w:type="dxa" w:w="1134"/>
          </w:tcPr>
          <w:p>
            <w:pPr>
              <w:keepNext/>
              <w:spacing w:before="20" w:after="20"/>
            </w:pPr>
            <w:r>
              <w:rPr>
                <w:sz w:val="18"/>
              </w:rPr>
              <w:t xml:space="preserve">1</w:t>
            </w:r>
          </w:p>
        </w:tc>
        <w:tc>
          <w:tcPr>
            <w:tcW w:type="dxa" w:w="1928"/>
          </w:tcPr>
          <w:p>
            <w:pPr>
              <w:keepNext/>
              <w:spacing w:before="20" w:after="20"/>
            </w:pPr>
            <w:r>
              <w:rPr>
                <w:sz w:val="18"/>
              </w:rPr>
              <w:t xml:space="preserve">66,6</w:t>
            </w:r>
          </w:p>
        </w:tc>
      </w:tr>
      <w:tr>
        <w:trPr>
          <w:cantSplit/>
        </w:trPr>
        <w:tc>
          <w:tcPr>
            <w:tcW w:type="dxa" w:w="1587"/>
          </w:tcPr>
          <w:p>
            <w:pPr>
              <w:keepNext/>
              <w:spacing w:before="20" w:after="20"/>
            </w:pPr>
            <w:r>
              <w:rPr>
                <w:sz w:val="18"/>
              </w:rPr>
              <w:t xml:space="preserve">IMG_7207</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6,0 s</w:t>
            </w:r>
          </w:p>
        </w:tc>
        <w:tc>
          <w:tcPr>
            <w:tcW w:type="dxa" w:w="1814"/>
          </w:tcPr>
          <w:p>
            <w:pPr>
              <w:keepNext/>
              <w:spacing w:before="20" w:after="20"/>
            </w:pPr>
            <w:r>
              <w:rPr>
                <w:sz w:val="18"/>
              </w:rPr>
              <w:t xml:space="preserve">5,1 s</w:t>
            </w:r>
          </w:p>
        </w:tc>
        <w:tc>
          <w:tcPr>
            <w:tcW w:type="dxa" w:w="1134"/>
          </w:tcPr>
          <w:p>
            <w:pPr>
              <w:keepNext/>
              <w:spacing w:before="20" w:after="20"/>
            </w:pPr>
            <w:r>
              <w:rPr>
                <w:sz w:val="18"/>
              </w:rPr>
              <w:t xml:space="preserve">3</w:t>
            </w:r>
          </w:p>
        </w:tc>
        <w:tc>
          <w:tcPr>
            <w:tcW w:type="dxa" w:w="1928"/>
          </w:tcPr>
          <w:p>
            <w:pPr>
              <w:keepNext/>
              <w:spacing w:before="20" w:after="20"/>
            </w:pPr>
            <w:r>
              <w:rPr>
                <w:sz w:val="18"/>
              </w:rPr>
              <w:t xml:space="preserve">73,9</w:t>
            </w:r>
          </w:p>
        </w:tc>
      </w:tr>
      <w:tr>
        <w:trPr>
          <w:cantSplit/>
        </w:trPr>
        <w:tc>
          <w:tcPr>
            <w:tcW w:type="dxa" w:w="1587"/>
          </w:tcPr>
          <w:p>
            <w:pPr>
              <w:keepNext/>
              <w:spacing w:before="20" w:after="20"/>
            </w:pPr>
            <w:r>
              <w:rPr>
                <w:sz w:val="18"/>
              </w:rPr>
              <w:t xml:space="preserve">IMG_7215</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9,4 s</w:t>
            </w:r>
          </w:p>
        </w:tc>
        <w:tc>
          <w:tcPr>
            <w:tcW w:type="dxa" w:w="1814"/>
          </w:tcPr>
          <w:p>
            <w:pPr>
              <w:keepNext/>
              <w:spacing w:before="20" w:after="20"/>
            </w:pPr>
            <w:r>
              <w:rPr>
                <w:sz w:val="18"/>
              </w:rPr>
              <w:t xml:space="preserve">4,8 s</w:t>
            </w:r>
          </w:p>
        </w:tc>
        <w:tc>
          <w:tcPr>
            <w:tcW w:type="dxa" w:w="1134"/>
          </w:tcPr>
          <w:p>
            <w:pPr>
              <w:keepNext/>
              <w:spacing w:before="20" w:after="20"/>
            </w:pPr>
            <w:r>
              <w:rPr>
                <w:sz w:val="18"/>
              </w:rPr>
              <w:t xml:space="preserve">4</w:t>
            </w:r>
          </w:p>
        </w:tc>
        <w:tc>
          <w:tcPr>
            <w:tcW w:type="dxa" w:w="1928"/>
          </w:tcPr>
          <w:p>
            <w:pPr>
              <w:keepNext/>
              <w:spacing w:before="20" w:after="20"/>
            </w:pPr>
            <w:r>
              <w:rPr>
                <w:sz w:val="18"/>
              </w:rPr>
              <w:t xml:space="preserve">55,2</w:t>
            </w:r>
          </w:p>
        </w:tc>
      </w:tr>
      <w:tr>
        <w:trPr>
          <w:cantSplit/>
        </w:trPr>
        <w:tc>
          <w:tcPr>
            <w:tcW w:type="dxa" w:w="1587"/>
          </w:tcPr>
          <w:p>
            <w:pPr>
              <w:keepNext w:val="0"/>
              <w:spacing w:before="20" w:after="20"/>
            </w:pPr>
            <w:r>
              <w:rPr>
                <w:b/>
                <w:sz w:val="18"/>
              </w:rPr>
              <w:t xml:space="preserve">Total</w:t>
            </w:r>
          </w:p>
        </w:tc>
        <w:tc>
          <w:tcPr>
            <w:tcW w:type="dxa" w:w="1247"/>
          </w:tcPr>
          <w:p>
            <w:pPr>
              <w:keepNext w:val="0"/>
              <w:spacing w:before="20" w:after="20"/>
            </w:pPr>
          </w:p>
        </w:tc>
        <w:tc>
          <w:tcPr>
            <w:tcW w:type="dxa" w:w="1361"/>
          </w:tcPr>
          <w:p>
            <w:pPr>
              <w:keepNext w:val="0"/>
              <w:spacing w:before="20" w:after="20"/>
            </w:pPr>
            <w:r>
              <w:rPr>
                <w:b/>
                <w:sz w:val="18"/>
              </w:rPr>
              <w:t xml:space="preserve">118,8 s</w:t>
            </w:r>
          </w:p>
        </w:tc>
        <w:tc>
          <w:tcPr>
            <w:tcW w:type="dxa" w:w="1814"/>
          </w:tcPr>
          <w:p>
            <w:pPr>
              <w:keepNext w:val="0"/>
              <w:spacing w:before="20" w:after="20"/>
            </w:pPr>
            <w:r>
              <w:rPr>
                <w:b/>
                <w:sz w:val="18"/>
              </w:rPr>
              <w:t xml:space="preserve">38,5 s (32 %)</w:t>
            </w:r>
          </w:p>
        </w:tc>
        <w:tc>
          <w:tcPr>
            <w:tcW w:type="dxa" w:w="1134"/>
          </w:tcPr>
          <w:p>
            <w:pPr>
              <w:keepNext w:val="0"/>
              <w:spacing w:before="20" w:after="20"/>
            </w:pPr>
            <w:r>
              <w:rPr>
                <w:b/>
                <w:sz w:val="18"/>
              </w:rPr>
              <w:t xml:space="preserve">17</w:t>
            </w:r>
          </w:p>
        </w:tc>
        <w:tc>
          <w:tcPr>
            <w:tcW w:type="dxa" w:w="1928"/>
          </w:tcPr>
          <w:p>
            <w:pPr>
              <w:keepNext w:val="0"/>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12" name="Picture 12"/>
            <wp:cNvGraphicFramePr>
              <a:graphicFrameLocks noChangeAspect="1"/>
            </wp:cNvGraphicFramePr>
            <a:graphic>
              <a:graphicData uri="http://schemas.openxmlformats.org/drawingml/2006/picture">
                <pic:pic>
                  <pic:nvPicPr>
                    <pic:cNvPr id="0" name="aaron_clips.png"/>
                    <pic:cNvPicPr/>
                  </pic:nvPicPr>
                  <pic:blipFill>
                    <a:blip r:embed="rId25"/>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Participante P1 (crol): tiempo analizable y ciclos válidos por secuencia.</w:t>
      </w:r>
    </w:p>
    <w:p>
      <w:pPr>
        <w:jc w:val="both"/>
      </w:pPr>
      <w: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 xml:space="preserve">--imgsz 1280</w:t>
      </w:r>
      <w:r>
        <w:t xml:space="preserve"> y </w:t>
      </w:r>
      <w:r>
        <w:rPr>
          <w:rFonts w:ascii="Consolas" w:hAnsi="Consolas"/>
        </w:rPr>
        <w:t xml:space="preserve">probar_deteccion.py</w:t>
      </w:r>
      <w:r>
        <w:t xml:space="preserve"> permiten evaluar si una entrada de mayor resolución recupera fotogramas; su estudio sistemático queda como trabajo futuro.</w:t>
      </w:r>
    </w:p>
    <w:p>
      <w:pPr>
        <w:pStyle w:val="Ttulo3"/>
      </w:pPr>
      <w:r>
        <w:t xml:space="preserve">Validación de la frecuencia de ciclo frente al conteo manual</w:t>
      </w:r>
    </w:p>
    <w:p>
      <w:pPr>
        <w:pStyle w:val="Caption"/>
        <w:keepNext/>
        <w:jc w:val="center"/>
      </w:pPr>
      <w:r>
        <w:t xml:space="preserve">Tabla </w:t>
      </w:r>
      <w:r>
        <w:fldChar w:fldCharType="begin"/>
      </w:r>
      <w:r>
        <w:instrText xml:space="preserve"> SEQ Tabla \* ARABIC </w:instrText>
      </w:r>
      <w:r>
        <w:fldChar w:fldCharType="separate"/>
      </w:r>
      <w:r>
        <w:t xml:space="preserve">7</w:t>
      </w:r>
      <w:r>
        <w:fldChar w:fldCharType="end"/>
      </w:r>
      <w:r>
        <w:t xml:space="preserve">. </w:t>
      </w:r>
      <w:r>
        <w:t xml:space="preserve">Frecuencia de ciclo estimada frente al conteo manual. En GX011614, las versiones previas del método, que distinguían el brazo izquierdo del derecho, daban 79 y 34 ciclos/min.</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rPr>
          <w:cantSplit/>
          <w:tblHeader/>
        </w:trPr>
        <w:tc>
          <w:tcPr>
            <w:tcW w:type="dxa" w:w="2041"/>
            <w:shd w:val="clear" w:color="auto" w:fill="D9E2F3"/>
          </w:tcPr>
          <w:p>
            <w:pPr>
              <w:keepNext/>
              <w:spacing w:before="20" w:after="20"/>
            </w:pPr>
            <w:r>
              <w:rPr>
                <w:b/>
                <w:sz w:val="18"/>
              </w:rPr>
              <w:t xml:space="preserve">Secuencia</w:t>
            </w:r>
          </w:p>
        </w:tc>
        <w:tc>
          <w:tcPr>
            <w:tcW w:type="dxa" w:w="1077"/>
            <w:shd w:val="clear" w:color="auto" w:fill="D9E2F3"/>
          </w:tcPr>
          <w:p>
            <w:pPr>
              <w:keepNext/>
              <w:spacing w:before="20" w:after="20"/>
            </w:pPr>
            <w:r>
              <w:rPr>
                <w:b/>
                <w:sz w:val="18"/>
              </w:rPr>
              <w:t xml:space="preserve">Vista</w:t>
            </w:r>
          </w:p>
        </w:tc>
        <w:tc>
          <w:tcPr>
            <w:tcW w:type="dxa" w:w="2268"/>
            <w:shd w:val="clear" w:color="auto" w:fill="D9E2F3"/>
          </w:tcPr>
          <w:p>
            <w:pPr>
              <w:keepNext/>
              <w:spacing w:before="20" w:after="20"/>
            </w:pPr>
            <w:r>
              <w:rPr>
                <w:b/>
                <w:sz w:val="18"/>
              </w:rPr>
              <w:t xml:space="preserve">Conteo manual</w:t>
            </w:r>
          </w:p>
        </w:tc>
        <w:tc>
          <w:tcPr>
            <w:tcW w:type="dxa" w:w="1531"/>
            <w:shd w:val="clear" w:color="auto" w:fill="D9E2F3"/>
          </w:tcPr>
          <w:p>
            <w:pPr>
              <w:keepNext/>
              <w:spacing w:before="20" w:after="20"/>
            </w:pPr>
            <w:r>
              <w:rPr>
                <w:b/>
                <w:sz w:val="18"/>
              </w:rPr>
              <w:t xml:space="preserve">Sistema</w:t>
            </w:r>
          </w:p>
        </w:tc>
        <w:tc>
          <w:tcPr>
            <w:tcW w:type="dxa" w:w="1134"/>
            <w:shd w:val="clear" w:color="auto" w:fill="D9E2F3"/>
          </w:tcPr>
          <w:p>
            <w:pPr>
              <w:keepNext/>
              <w:spacing w:before="20" w:after="20"/>
            </w:pPr>
            <w:r>
              <w:rPr>
                <w:b/>
                <w:sz w:val="18"/>
              </w:rPr>
              <w:t xml:space="preserve">Error relativo</w:t>
            </w:r>
          </w:p>
        </w:tc>
        <w:tc>
          <w:tcPr>
            <w:tcW w:type="dxa" w:w="1247"/>
            <w:shd w:val="clear" w:color="auto" w:fill="D9E2F3"/>
          </w:tcPr>
          <w:p>
            <w:pPr>
              <w:keepNext/>
              <w:spacing w:before="20" w:after="20"/>
            </w:pPr>
            <w:r>
              <w:rPr>
                <w:b/>
                <w:sz w:val="18"/>
              </w:rPr>
              <w:t xml:space="preserve">Ciclos detectados</w:t>
            </w:r>
          </w:p>
        </w:tc>
      </w:tr>
      <w:tr>
        <w:trPr>
          <w:cantSplit/>
        </w:trPr>
        <w:tc>
          <w:tcPr>
            <w:tcW w:type="dxa" w:w="2041"/>
          </w:tcPr>
          <w:p>
            <w:pPr>
              <w:keepNext/>
              <w:spacing w:before="20" w:after="20"/>
            </w:pPr>
            <w:r>
              <w:rPr>
                <w:sz w:val="18"/>
              </w:rPr>
              <w:t xml:space="preserve">GX011614 (s 30-40)</w:t>
            </w:r>
          </w:p>
        </w:tc>
        <w:tc>
          <w:tcPr>
            <w:tcW w:type="dxa" w:w="1077"/>
          </w:tcPr>
          <w:p>
            <w:pPr>
              <w:keepNext/>
              <w:spacing w:before="20" w:after="20"/>
            </w:pPr>
            <w:r>
              <w:rPr>
                <w:sz w:val="18"/>
              </w:rPr>
              <w:t xml:space="preserve">Lateral</w:t>
            </w:r>
          </w:p>
        </w:tc>
        <w:tc>
          <w:tcPr>
            <w:tcW w:type="dxa" w:w="2268"/>
          </w:tcPr>
          <w:p>
            <w:pPr>
              <w:keepNext/>
              <w:spacing w:before="20" w:after="20"/>
            </w:pPr>
            <w:r>
              <w:rPr>
                <w:sz w:val="18"/>
              </w:rPr>
              <w:t xml:space="preserve">54 ciclos/min (9 ciclos en 10 s)</w:t>
            </w:r>
          </w:p>
        </w:tc>
        <w:tc>
          <w:tcPr>
            <w:tcW w:type="dxa" w:w="1531"/>
          </w:tcPr>
          <w:p>
            <w:pPr>
              <w:keepNext/>
              <w:spacing w:before="20" w:after="20"/>
            </w:pPr>
            <w:r>
              <w:rPr>
                <w:sz w:val="18"/>
              </w:rPr>
              <w:t xml:space="preserve">50,5 ciclos/min</w:t>
            </w:r>
          </w:p>
        </w:tc>
        <w:tc>
          <w:tcPr>
            <w:tcW w:type="dxa" w:w="1134"/>
          </w:tcPr>
          <w:p>
            <w:pPr>
              <w:keepNext/>
              <w:spacing w:before="20" w:after="20"/>
            </w:pPr>
            <w:r>
              <w:rPr>
                <w:sz w:val="18"/>
              </w:rPr>
              <w:t xml:space="preserve">6,5 %</w:t>
            </w:r>
          </w:p>
        </w:tc>
        <w:tc>
          <w:tcPr>
            <w:tcW w:type="dxa" w:w="1247"/>
          </w:tcPr>
          <w:p>
            <w:pPr>
              <w:keepNext/>
              <w:spacing w:before="20" w:after="20"/>
            </w:pPr>
            <w:r>
              <w:rPr>
                <w:sz w:val="18"/>
              </w:rPr>
              <w:t xml:space="preserve">—</w:t>
            </w:r>
          </w:p>
        </w:tc>
      </w:tr>
      <w:tr>
        <w:trPr>
          <w:cantSplit/>
        </w:trPr>
        <w:tc>
          <w:tcPr>
            <w:tcW w:type="dxa" w:w="2041"/>
          </w:tcPr>
          <w:p>
            <w:pPr>
              <w:keepNext/>
              <w:spacing w:before="20" w:after="20"/>
            </w:pPr>
            <w:r>
              <w:rPr>
                <w:sz w:val="18"/>
              </w:rPr>
              <w:t xml:space="preserve">IMG_7207 (completa)</w:t>
            </w:r>
          </w:p>
        </w:tc>
        <w:tc>
          <w:tcPr>
            <w:tcW w:type="dxa" w:w="1077"/>
          </w:tcPr>
          <w:p>
            <w:pPr>
              <w:keepNext/>
              <w:spacing w:before="20" w:after="20"/>
            </w:pPr>
            <w:r>
              <w:rPr>
                <w:sz w:val="18"/>
              </w:rPr>
              <w:t xml:space="preserve">Frontal</w:t>
            </w:r>
          </w:p>
        </w:tc>
        <w:tc>
          <w:tcPr>
            <w:tcW w:type="dxa" w:w="2268"/>
          </w:tcPr>
          <w:p>
            <w:pPr>
              <w:keepNext/>
              <w:spacing w:before="20" w:after="20"/>
            </w:pPr>
            <w:r>
              <w:rPr>
                <w:sz w:val="18"/>
              </w:rPr>
              <w:t xml:space="preserve">80 ciclos/min (8 en 6,0 s)</w:t>
            </w:r>
          </w:p>
        </w:tc>
        <w:tc>
          <w:tcPr>
            <w:tcW w:type="dxa" w:w="1531"/>
          </w:tcPr>
          <w:p>
            <w:pPr>
              <w:keepNext/>
              <w:spacing w:before="20" w:after="20"/>
            </w:pPr>
            <w:r>
              <w:rPr>
                <w:sz w:val="18"/>
              </w:rPr>
              <w:t xml:space="preserve">73,9 ciclos/min</w:t>
            </w:r>
          </w:p>
        </w:tc>
        <w:tc>
          <w:tcPr>
            <w:tcW w:type="dxa" w:w="1134"/>
          </w:tcPr>
          <w:p>
            <w:pPr>
              <w:keepNext/>
              <w:spacing w:before="20" w:after="20"/>
            </w:pPr>
            <w:r>
              <w:rPr>
                <w:sz w:val="18"/>
              </w:rPr>
              <w:t xml:space="preserve">7,6 %</w:t>
            </w:r>
          </w:p>
        </w:tc>
        <w:tc>
          <w:tcPr>
            <w:tcW w:type="dxa" w:w="1247"/>
          </w:tcPr>
          <w:p>
            <w:pPr>
              <w:keepNext/>
              <w:spacing w:before="20" w:after="20"/>
            </w:pPr>
            <w:r>
              <w:rPr>
                <w:sz w:val="18"/>
              </w:rPr>
              <w:t xml:space="preserve">3 de 8</w:t>
            </w:r>
          </w:p>
        </w:tc>
      </w:tr>
      <w:tr>
        <w:trPr>
          <w:cantSplit/>
        </w:trPr>
        <w:tc>
          <w:tcPr>
            <w:tcW w:type="dxa" w:w="2041"/>
          </w:tcPr>
          <w:p>
            <w:pPr>
              <w:keepNext w:val="0"/>
              <w:spacing w:before="20" w:after="20"/>
            </w:pPr>
            <w:r>
              <w:rPr>
                <w:sz w:val="18"/>
              </w:rPr>
              <w:t xml:space="preserve">IMG_7215 (completa)</w:t>
            </w:r>
          </w:p>
        </w:tc>
        <w:tc>
          <w:tcPr>
            <w:tcW w:type="dxa" w:w="1077"/>
          </w:tcPr>
          <w:p>
            <w:pPr>
              <w:keepNext w:val="0"/>
              <w:spacing w:before="20" w:after="20"/>
            </w:pPr>
            <w:r>
              <w:rPr>
                <w:sz w:val="18"/>
              </w:rPr>
              <w:t xml:space="preserve">Frontal</w:t>
            </w:r>
          </w:p>
        </w:tc>
        <w:tc>
          <w:tcPr>
            <w:tcW w:type="dxa" w:w="2268"/>
          </w:tcPr>
          <w:p>
            <w:pPr>
              <w:keepNext w:val="0"/>
              <w:spacing w:before="20" w:after="20"/>
            </w:pPr>
            <w:r>
              <w:rPr>
                <w:sz w:val="18"/>
              </w:rPr>
              <w:t xml:space="preserve">51 ciclos/min (8 en 9,4 s)</w:t>
            </w:r>
          </w:p>
        </w:tc>
        <w:tc>
          <w:tcPr>
            <w:tcW w:type="dxa" w:w="1531"/>
          </w:tcPr>
          <w:p>
            <w:pPr>
              <w:keepNext w:val="0"/>
              <w:spacing w:before="20" w:after="20"/>
            </w:pPr>
            <w:r>
              <w:rPr>
                <w:sz w:val="18"/>
              </w:rPr>
              <w:t xml:space="preserve">55,2 ciclos/min</w:t>
            </w:r>
          </w:p>
        </w:tc>
        <w:tc>
          <w:tcPr>
            <w:tcW w:type="dxa" w:w="1134"/>
          </w:tcPr>
          <w:p>
            <w:pPr>
              <w:keepNext w:val="0"/>
              <w:spacing w:before="20" w:after="20"/>
            </w:pPr>
            <w:r>
              <w:rPr>
                <w:sz w:val="18"/>
              </w:rPr>
              <w:t xml:space="preserve">8,2 %</w:t>
            </w:r>
          </w:p>
        </w:tc>
        <w:tc>
          <w:tcPr>
            <w:tcW w:type="dxa" w:w="1247"/>
          </w:tcPr>
          <w:p>
            <w:pPr>
              <w:keepNext w:val="0"/>
              <w:spacing w:before="20" w:after="20"/>
            </w:pPr>
            <w:r>
              <w:rPr>
                <w:sz w:val="18"/>
              </w:rPr>
              <w:t xml:space="preserve">4 de 8</w:t>
            </w:r>
          </w:p>
        </w:tc>
      </w:tr>
    </w:tbl>
    <w:p>
      <w:pPr>
        <w:jc w:val="both"/>
      </w:pPr>
    </w:p>
    <w:p>
      <w:pPr>
        <w:jc w:val="both"/>
      </w:pPr>
      <w:r>
        <w:t xml:space="preserve">El error relativo de la frecuencia de ciclo (Ecuación </w:t>
      </w:r>
      <w:r>
        <w:t xml:space="preserve">18</w:t>
      </w:r>
      <w:r>
        <w:t xml:space="preserve">)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Ttulo3"/>
      </w:pPr>
      <w:r>
        <w:t xml:space="preserve">Medidas de la técnica del participante P1</w:t>
      </w:r>
    </w:p>
    <w:p>
      <w:pPr>
        <w:jc w:val="both"/>
      </w:pPr>
      <w:r>
        <w:t xml:space="preserve">Las medidas se resumen solo con las secuencias laterales, porque los ángulos 2D de vistas distintas no son comparables (Tabla </w:t>
      </w:r>
      <w:r>
        <w:t xml:space="preserve">8</w:t>
      </w:r>
      <w:r>
        <w:t xml:space="preserve"> y Figura </w:t>
      </w:r>
      <w:r>
        <w:t xml:space="preserve">11</w:t>
      </w:r>
      <w:r>
        <w:t xml:space="preserve">). Los valores izquierdo y derecho se promedian, porque en vista lateral el modelo copia el brazo visible en el oculto.</w:t>
      </w:r>
    </w:p>
    <w:p>
      <w:pPr>
        <w:pStyle w:val="Caption"/>
        <w:keepNext/>
        <w:jc w:val="center"/>
      </w:pPr>
      <w:r>
        <w:t xml:space="preserve">Tabla </w:t>
      </w:r>
      <w:r>
        <w:fldChar w:fldCharType="begin"/>
      </w:r>
      <w:r>
        <w:instrText xml:space="preserve"> SEQ Tabla \* ARABIC </w:instrText>
      </w:r>
      <w:r>
        <w:fldChar w:fldCharType="separate"/>
      </w:r>
      <w:r>
        <w:t xml:space="preserve">8</w:t>
      </w:r>
      <w:r>
        <w:fldChar w:fldCharType="end"/>
      </w:r>
      <w:r>
        <w:t xml:space="preserve">. </w:t>
      </w:r>
      <w:r>
        <w:t xml:space="preserve">Medidas por ciclo del participante P1 en crol (10 ciclos laterales). CV: coeficiente de variación (Ecuación </w:t>
      </w:r>
      <w:r>
        <w:t xml:space="preserve">19</w:t>
      </w:r>
      <w:r>
        <w:t xml:space="preserve">).</w:t>
      </w:r>
    </w:p>
    <w:tbl>
      <w:tblPr>
        <w:tblStyle w:val="Tablaconcuadrcula"/>
        <w:tblW w:type="auto" w:w="0"/>
        <w:tblLook w:firstColumn="1" w:firstRow="1" w:lastColumn="0" w:lastRow="0" w:noHBand="0" w:noVBand="1" w:val="04A0"/>
      </w:tblPr>
      <w:tblGrid>
        <w:gridCol w:w="2126"/>
        <w:gridCol w:w="2126"/>
        <w:gridCol w:w="2126"/>
        <w:gridCol w:w="2126"/>
      </w:tblGrid>
      <w:tr>
        <w:trPr>
          <w:cantSplit/>
          <w:tblHeader/>
        </w:trPr>
        <w:tc>
          <w:tcPr>
            <w:tcW w:type="dxa" w:w="3118"/>
            <w:shd w:val="clear" w:color="auto" w:fill="D9E2F3"/>
          </w:tcPr>
          <w:p>
            <w:pPr>
              <w:keepNext/>
              <w:spacing w:before="20" w:after="20"/>
            </w:pPr>
            <w:r>
              <w:rPr>
                <w:b/>
                <w:sz w:val="18"/>
              </w:rPr>
              <w:t xml:space="preserve">Medida</w:t>
            </w:r>
          </w:p>
        </w:tc>
        <w:tc>
          <w:tcPr>
            <w:tcW w:type="dxa" w:w="1984"/>
            <w:shd w:val="clear" w:color="auto" w:fill="D9E2F3"/>
          </w:tcPr>
          <w:p>
            <w:pPr>
              <w:keepNext/>
              <w:spacing w:before="20" w:after="20"/>
            </w:pPr>
            <w:r>
              <w:rPr>
                <w:b/>
                <w:sz w:val="18"/>
              </w:rPr>
              <w:t xml:space="preserve">Media</w:t>
            </w:r>
          </w:p>
        </w:tc>
        <w:tc>
          <w:tcPr>
            <w:tcW w:type="dxa" w:w="1984"/>
            <w:shd w:val="clear" w:color="auto" w:fill="D9E2F3"/>
          </w:tcPr>
          <w:p>
            <w:pPr>
              <w:keepNext/>
              <w:spacing w:before="20" w:after="20"/>
            </w:pPr>
            <w:r>
              <w:rPr>
                <w:b/>
                <w:sz w:val="18"/>
              </w:rPr>
              <w:t xml:space="preserve">Desviación típica</w:t>
            </w:r>
          </w:p>
        </w:tc>
        <w:tc>
          <w:tcPr>
            <w:tcW w:type="dxa" w:w="1417"/>
            <w:shd w:val="clear" w:color="auto" w:fill="D9E2F3"/>
          </w:tcPr>
          <w:p>
            <w:pPr>
              <w:keepNext/>
              <w:spacing w:before="20" w:after="20"/>
            </w:pPr>
            <w:r>
              <w:rPr>
                <w:b/>
                <w:sz w:val="18"/>
              </w:rPr>
              <w:t xml:space="preserve">CV</w:t>
            </w:r>
          </w:p>
        </w:tc>
      </w:tr>
      <w:tr>
        <w:trPr>
          <w:cantSplit/>
        </w:trPr>
        <w:tc>
          <w:tcPr>
            <w:tcW w:type="dxa" w:w="3118"/>
          </w:tcPr>
          <w:p>
            <w:pPr>
              <w:keepNext/>
              <w:spacing w:before="20" w:after="20"/>
            </w:pPr>
            <w:r>
              <w:rPr>
                <w:sz w:val="18"/>
              </w:rPr>
              <w:t xml:space="preserve">Frecuencia de ciclo</w:t>
            </w:r>
          </w:p>
        </w:tc>
        <w:tc>
          <w:tcPr>
            <w:tcW w:type="dxa" w:w="1984"/>
          </w:tcPr>
          <w:p>
            <w:pPr>
              <w:keepNext/>
              <w:spacing w:before="20" w:after="20"/>
            </w:pPr>
            <w:r>
              <w:rPr>
                <w:sz w:val="18"/>
              </w:rPr>
              <w:t xml:space="preserve">52,1 ciclos/min</w:t>
            </w:r>
          </w:p>
        </w:tc>
        <w:tc>
          <w:tcPr>
            <w:tcW w:type="dxa" w:w="1984"/>
          </w:tcPr>
          <w:p>
            <w:pPr>
              <w:keepNext/>
              <w:spacing w:before="20" w:after="20"/>
            </w:pPr>
            <w:r>
              <w:rPr>
                <w:sz w:val="18"/>
              </w:rPr>
              <w:t xml:space="preserve">11,6 ciclos/min</w:t>
            </w:r>
          </w:p>
        </w:tc>
        <w:tc>
          <w:tcPr>
            <w:tcW w:type="dxa" w:w="1417"/>
          </w:tcPr>
          <w:p>
            <w:pPr>
              <w:keepNext/>
              <w:spacing w:before="20" w:after="20"/>
            </w:pPr>
            <w:r>
              <w:rPr>
                <w:sz w:val="18"/>
              </w:rPr>
              <w:t xml:space="preserve">22 %</w:t>
            </w:r>
          </w:p>
        </w:tc>
      </w:tr>
      <w:tr>
        <w:trPr>
          <w:cantSplit/>
        </w:trPr>
        <w:tc>
          <w:tcPr>
            <w:tcW w:type="dxa" w:w="3118"/>
          </w:tcPr>
          <w:p>
            <w:pPr>
              <w:keepNext/>
              <w:spacing w:before="20" w:after="20"/>
            </w:pPr>
            <w:r>
              <w:rPr>
                <w:sz w:val="18"/>
              </w:rPr>
              <w:t xml:space="preserve">Flexión del codo en el agarre</w:t>
            </w:r>
          </w:p>
        </w:tc>
        <w:tc>
          <w:tcPr>
            <w:tcW w:type="dxa" w:w="1984"/>
          </w:tcPr>
          <w:p>
            <w:pPr>
              <w:keepNext/>
              <w:spacing w:before="20" w:after="20"/>
            </w:pPr>
            <w:r>
              <w:rPr>
                <w:sz w:val="18"/>
              </w:rPr>
              <w:t xml:space="preserve">125°</w:t>
            </w:r>
          </w:p>
        </w:tc>
        <w:tc>
          <w:tcPr>
            <w:tcW w:type="dxa" w:w="1984"/>
          </w:tcPr>
          <w:p>
            <w:pPr>
              <w:keepNext/>
              <w:spacing w:before="20" w:after="20"/>
            </w:pPr>
            <w:r>
              <w:rPr>
                <w:sz w:val="18"/>
              </w:rPr>
              <w:t xml:space="preserve">16,6°</w:t>
            </w:r>
          </w:p>
        </w:tc>
        <w:tc>
          <w:tcPr>
            <w:tcW w:type="dxa" w:w="1417"/>
          </w:tcPr>
          <w:p>
            <w:pPr>
              <w:keepNext/>
              <w:spacing w:before="20" w:after="20"/>
            </w:pPr>
            <w:r>
              <w:rPr>
                <w:sz w:val="18"/>
              </w:rPr>
              <w:t xml:space="preserve">13 %</w:t>
            </w:r>
          </w:p>
        </w:tc>
      </w:tr>
      <w:tr>
        <w:trPr>
          <w:cantSplit/>
        </w:trPr>
        <w:tc>
          <w:tcPr>
            <w:tcW w:type="dxa" w:w="3118"/>
          </w:tcPr>
          <w:p>
            <w:pPr>
              <w:keepNext/>
              <w:spacing w:before="20" w:after="20"/>
            </w:pPr>
            <w:r>
              <w:rPr>
                <w:sz w:val="18"/>
              </w:rPr>
              <w:t xml:space="preserve">Apertura del hombro</w:t>
            </w:r>
          </w:p>
        </w:tc>
        <w:tc>
          <w:tcPr>
            <w:tcW w:type="dxa" w:w="1984"/>
          </w:tcPr>
          <w:p>
            <w:pPr>
              <w:keepNext/>
              <w:spacing w:before="20" w:after="20"/>
            </w:pPr>
            <w:r>
              <w:rPr>
                <w:sz w:val="18"/>
              </w:rPr>
              <w:t xml:space="preserve">134°</w:t>
            </w:r>
          </w:p>
        </w:tc>
        <w:tc>
          <w:tcPr>
            <w:tcW w:type="dxa" w:w="1984"/>
          </w:tcPr>
          <w:p>
            <w:pPr>
              <w:keepNext/>
              <w:spacing w:before="20" w:after="20"/>
            </w:pPr>
            <w:r>
              <w:rPr>
                <w:sz w:val="18"/>
              </w:rPr>
              <w:t xml:space="preserve">39,7°</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Ángulo de cadera</w:t>
            </w:r>
          </w:p>
        </w:tc>
        <w:tc>
          <w:tcPr>
            <w:tcW w:type="dxa" w:w="1984"/>
          </w:tcPr>
          <w:p>
            <w:pPr>
              <w:keepNext/>
              <w:spacing w:before="20" w:after="20"/>
            </w:pPr>
            <w:r>
              <w:rPr>
                <w:sz w:val="18"/>
              </w:rPr>
              <w:t xml:space="preserve">166°</w:t>
            </w:r>
          </w:p>
        </w:tc>
        <w:tc>
          <w:tcPr>
            <w:tcW w:type="dxa" w:w="1984"/>
          </w:tcPr>
          <w:p>
            <w:pPr>
              <w:keepNext/>
              <w:spacing w:before="20" w:after="20"/>
            </w:pPr>
            <w:r>
              <w:rPr>
                <w:sz w:val="18"/>
              </w:rPr>
              <w:t xml:space="preserve">14,6°</w:t>
            </w:r>
          </w:p>
        </w:tc>
        <w:tc>
          <w:tcPr>
            <w:tcW w:type="dxa" w:w="1417"/>
          </w:tcPr>
          <w:p>
            <w:pPr>
              <w:keepNext/>
              <w:spacing w:before="20" w:after="20"/>
            </w:pPr>
            <w:r>
              <w:rPr>
                <w:sz w:val="18"/>
              </w:rPr>
              <w:t xml:space="preserve">9 %</w:t>
            </w:r>
          </w:p>
        </w:tc>
      </w:tr>
      <w:tr>
        <w:trPr>
          <w:cantSplit/>
        </w:trPr>
        <w:tc>
          <w:tcPr>
            <w:tcW w:type="dxa" w:w="3118"/>
          </w:tcPr>
          <w:p>
            <w:pPr>
              <w:keepNext/>
              <w:spacing w:before="20" w:after="20"/>
            </w:pPr>
            <w:r>
              <w:rPr>
                <w:sz w:val="18"/>
              </w:rPr>
              <w:t xml:space="preserve">Flexión de rodilla</w:t>
            </w:r>
          </w:p>
        </w:tc>
        <w:tc>
          <w:tcPr>
            <w:tcW w:type="dxa" w:w="1984"/>
          </w:tcPr>
          <w:p>
            <w:pPr>
              <w:keepNext/>
              <w:spacing w:before="20" w:after="20"/>
            </w:pPr>
            <w:r>
              <w:rPr>
                <w:sz w:val="18"/>
              </w:rPr>
              <w:t xml:space="preserve">149°</w:t>
            </w:r>
          </w:p>
        </w:tc>
        <w:tc>
          <w:tcPr>
            <w:tcW w:type="dxa" w:w="1984"/>
          </w:tcPr>
          <w:p>
            <w:pPr>
              <w:keepNext/>
              <w:spacing w:before="20" w:after="20"/>
            </w:pPr>
            <w:r>
              <w:rPr>
                <w:sz w:val="18"/>
              </w:rPr>
              <w:t xml:space="preserve">31,5°</w:t>
            </w:r>
          </w:p>
        </w:tc>
        <w:tc>
          <w:tcPr>
            <w:tcW w:type="dxa" w:w="1417"/>
          </w:tcPr>
          <w:p>
            <w:pPr>
              <w:keepNext/>
              <w:spacing w:before="20" w:after="20"/>
            </w:pPr>
            <w:r>
              <w:rPr>
                <w:sz w:val="18"/>
              </w:rPr>
              <w:t xml:space="preserve">21 %</w:t>
            </w:r>
          </w:p>
        </w:tc>
      </w:tr>
      <w:tr>
        <w:trPr>
          <w:cantSplit/>
        </w:trPr>
        <w:tc>
          <w:tcPr>
            <w:tcW w:type="dxa" w:w="3118"/>
          </w:tcPr>
          <w:p>
            <w:pPr>
              <w:keepNext/>
              <w:spacing w:before="20" w:after="20"/>
            </w:pPr>
            <w:r>
              <w:rPr>
                <w:sz w:val="18"/>
              </w:rPr>
              <w:t xml:space="preserve">Alcance del brazo</w:t>
            </w:r>
          </w:p>
        </w:tc>
        <w:tc>
          <w:tcPr>
            <w:tcW w:type="dxa" w:w="1984"/>
          </w:tcPr>
          <w:p>
            <w:pPr>
              <w:keepNext/>
              <w:spacing w:before="20" w:after="20"/>
            </w:pPr>
            <w:r>
              <w:rPr>
                <w:sz w:val="18"/>
              </w:rPr>
              <w:t xml:space="preserve">2,08 troncos</w:t>
            </w:r>
          </w:p>
        </w:tc>
        <w:tc>
          <w:tcPr>
            <w:tcW w:type="dxa" w:w="1984"/>
          </w:tcPr>
          <w:p>
            <w:pPr>
              <w:keepNext/>
              <w:spacing w:before="20" w:after="20"/>
            </w:pPr>
            <w:r>
              <w:rPr>
                <w:sz w:val="18"/>
              </w:rPr>
              <w:t xml:space="preserve">0,63 troncos</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Inclinación del tronco</w:t>
            </w:r>
          </w:p>
        </w:tc>
        <w:tc>
          <w:tcPr>
            <w:tcW w:type="dxa" w:w="1984"/>
          </w:tcPr>
          <w:p>
            <w:pPr>
              <w:keepNext/>
              <w:spacing w:before="20" w:after="20"/>
            </w:pPr>
            <w:r>
              <w:rPr>
                <w:sz w:val="18"/>
              </w:rPr>
              <w:t xml:space="preserve">8,5°</w:t>
            </w:r>
          </w:p>
        </w:tc>
        <w:tc>
          <w:tcPr>
            <w:tcW w:type="dxa" w:w="1984"/>
          </w:tcPr>
          <w:p>
            <w:pPr>
              <w:keepNext/>
              <w:spacing w:before="20" w:after="20"/>
            </w:pPr>
            <w:r>
              <w:rPr>
                <w:sz w:val="18"/>
              </w:rPr>
              <w:t xml:space="preserve">4,1°</w:t>
            </w:r>
          </w:p>
        </w:tc>
        <w:tc>
          <w:tcPr>
            <w:tcW w:type="dxa" w:w="1417"/>
          </w:tcPr>
          <w:p>
            <w:pPr>
              <w:keepNext/>
              <w:spacing w:before="20" w:after="20"/>
            </w:pPr>
            <w:r>
              <w:rPr>
                <w:sz w:val="18"/>
              </w:rPr>
              <w:t xml:space="preserve">49 %</w:t>
            </w:r>
          </w:p>
        </w:tc>
      </w:tr>
      <w:tr>
        <w:trPr>
          <w:cantSplit/>
        </w:trPr>
        <w:tc>
          <w:tcPr>
            <w:tcW w:type="dxa" w:w="3118"/>
          </w:tcPr>
          <w:p>
            <w:pPr>
              <w:keepNext w:val="0"/>
              <w:spacing w:before="20" w:after="20"/>
            </w:pPr>
            <w:r>
              <w:rPr>
                <w:sz w:val="18"/>
              </w:rPr>
              <w:t xml:space="preserve">Amplitud de patada</w:t>
            </w:r>
          </w:p>
        </w:tc>
        <w:tc>
          <w:tcPr>
            <w:tcW w:type="dxa" w:w="1984"/>
          </w:tcPr>
          <w:p>
            <w:pPr>
              <w:keepNext w:val="0"/>
              <w:spacing w:before="20" w:after="20"/>
            </w:pPr>
            <w:r>
              <w:rPr>
                <w:sz w:val="18"/>
              </w:rPr>
              <w:t xml:space="preserve">0,49 troncos</w:t>
            </w:r>
          </w:p>
        </w:tc>
        <w:tc>
          <w:tcPr>
            <w:tcW w:type="dxa" w:w="1984"/>
          </w:tcPr>
          <w:p>
            <w:pPr>
              <w:keepNext w:val="0"/>
              <w:spacing w:before="20" w:after="20"/>
            </w:pPr>
            <w:r>
              <w:rPr>
                <w:sz w:val="18"/>
              </w:rPr>
              <w:t xml:space="preserve">0,29 troncos</w:t>
            </w:r>
          </w:p>
        </w:tc>
        <w:tc>
          <w:tcPr>
            <w:tcW w:type="dxa" w:w="1417"/>
          </w:tcPr>
          <w:p>
            <w:pPr>
              <w:keepNext w:val="0"/>
              <w:spacing w:before="20" w:after="20"/>
            </w:pPr>
            <w:r>
              <w:rPr>
                <w:sz w:val="18"/>
              </w:rPr>
              <w:t xml:space="preserve">59 %</w:t>
            </w:r>
          </w:p>
        </w:tc>
      </w:tr>
    </w:tbl>
    <w:p>
      <w:pPr>
        <w:jc w:val="both"/>
      </w:pPr>
    </w:p>
    <w:p>
      <w:pPr>
        <w:keepNext/>
        <w:jc w:val="center"/>
      </w:pPr>
      <w:r>
        <w:drawing>
          <wp:inline xmlns:a="http://schemas.openxmlformats.org/drawingml/2006/main" xmlns:pic="http://schemas.openxmlformats.org/drawingml/2006/picture">
            <wp:extent cx="5400000" cy="2492308"/>
            <wp:docPr id="13" name="Picture 13"/>
            <wp:cNvGraphicFramePr>
              <a:graphicFrameLocks noChangeAspect="1"/>
            </wp:cNvGraphicFramePr>
            <a:graphic>
              <a:graphicData uri="http://schemas.openxmlformats.org/drawingml/2006/picture">
                <pic:pic>
                  <pic:nvPicPr>
                    <pic:cNvPr id="0" name="aaron_variables.png"/>
                    <pic:cNvPicPr/>
                  </pic:nvPicPr>
                  <pic:blipFill>
                    <a:blip r:embed="rId26"/>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Participante P1 (crol): valor de cada ciclo y mediana por secuencia.</w:t>
      </w:r>
    </w:p>
    <w:p>
      <w:pPr>
        <w:jc w:val="both"/>
      </w:pPr>
      <w:r>
        <w:t xml:space="preserve">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Ttulo3"/>
      </w:pPr>
      <w:r>
        <w:t xml:space="preserve">Fatiga en datos reales</w:t>
      </w:r>
    </w:p>
    <w:p>
      <w:pPr>
        <w:jc w:val="both"/>
      </w:pPr>
      <w:r>
        <w:t xml:space="preserve">La sesión de cámara subacuática reúne 10 ciclos y </w:t>
      </w:r>
      <w:r>
        <w:rPr>
          <w:b/>
        </w:rPr>
        <w:t xml:space="preserve">no se detecta fatiga sostenida</w:t>
      </w:r>
      <w:r>
        <w:t xml:space="preserve">;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Ttulo3"/>
      </w:pPr>
      <w:r>
        <w:t xml:space="preserve">Evaluación de la reconstrucción 3D frente a la 2D</w:t>
      </w:r>
    </w:p>
    <w:p>
      <w:pPr>
        <w:pStyle w:val="Caption"/>
        <w:keepNext/>
        <w:jc w:val="center"/>
      </w:pPr>
      <w:r>
        <w:t xml:space="preserve">Tabla </w:t>
      </w:r>
      <w:r>
        <w:fldChar w:fldCharType="begin"/>
      </w:r>
      <w:r>
        <w:instrText xml:space="preserve"> SEQ Tabla \* ARABIC </w:instrText>
      </w:r>
      <w:r>
        <w:fldChar w:fldCharType="separate"/>
      </w:r>
      <w:r>
        <w:t xml:space="preserve">9</w:t>
      </w:r>
      <w:r>
        <w:fldChar w:fldCharType="end"/>
      </w:r>
      <w:r>
        <w:t xml:space="preserve">. </w:t>
      </w:r>
      <w:r>
        <w:t xml:space="preserve">Ángulos 2D frente a 3D en la vista lateral de la secuencia GX011614 (85 fotogramas).</w:t>
      </w:r>
    </w:p>
    <w:tbl>
      <w:tblPr>
        <w:tblStyle w:val="Tablaconcuadrcula"/>
        <w:tblW w:type="auto" w:w="0"/>
        <w:tblLook w:firstColumn="1" w:firstRow="1" w:lastColumn="0" w:lastRow="0" w:noHBand="0" w:noVBand="1" w:val="04A0"/>
      </w:tblPr>
      <w:tblGrid>
        <w:gridCol w:w="2126"/>
        <w:gridCol w:w="2126"/>
        <w:gridCol w:w="2126"/>
        <w:gridCol w:w="2126"/>
      </w:tblGrid>
      <w:tr>
        <w:trPr>
          <w:cantSplit/>
          <w:tblHeader/>
        </w:trPr>
        <w:tc>
          <w:tcPr>
            <w:tcW w:type="dxa" w:w="2551"/>
            <w:shd w:val="clear" w:color="auto" w:fill="D9E2F3"/>
          </w:tcPr>
          <w:p>
            <w:pPr>
              <w:keepNext/>
              <w:spacing w:before="20" w:after="20"/>
            </w:pPr>
            <w:r>
              <w:rPr>
                <w:b/>
                <w:sz w:val="18"/>
              </w:rPr>
              <w:t xml:space="preserve">Ángulo</w:t>
            </w:r>
          </w:p>
        </w:tc>
        <w:tc>
          <w:tcPr>
            <w:tcW w:type="dxa" w:w="2154"/>
            <w:shd w:val="clear" w:color="auto" w:fill="D9E2F3"/>
          </w:tcPr>
          <w:p>
            <w:pPr>
              <w:keepNext/>
              <w:spacing w:before="20" w:after="20"/>
            </w:pPr>
            <w:r>
              <w:rPr>
                <w:b/>
                <w:sz w:val="18"/>
              </w:rPr>
              <w:t xml:space="preserve">Mediana 2D</w:t>
            </w:r>
          </w:p>
        </w:tc>
        <w:tc>
          <w:tcPr>
            <w:tcW w:type="dxa" w:w="2154"/>
            <w:shd w:val="clear" w:color="auto" w:fill="D9E2F3"/>
          </w:tcPr>
          <w:p>
            <w:pPr>
              <w:keepNext/>
              <w:spacing w:before="20" w:after="20"/>
            </w:pPr>
            <w:r>
              <w:rPr>
                <w:b/>
                <w:sz w:val="18"/>
              </w:rPr>
              <w:t xml:space="preserve">Mediana 3D</w:t>
            </w:r>
          </w:p>
        </w:tc>
        <w:tc>
          <w:tcPr>
            <w:tcW w:type="dxa" w:w="2211"/>
            <w:shd w:val="clear" w:color="auto" w:fill="D9E2F3"/>
          </w:tcPr>
          <w:p>
            <w:pPr>
              <w:keepNext/>
              <w:spacing w:before="20" w:after="20"/>
            </w:pPr>
            <w:r>
              <w:rPr>
                <w:b/>
                <w:sz w:val="18"/>
              </w:rPr>
              <w:t xml:space="preserve">Correlación</w:t>
            </w:r>
          </w:p>
        </w:tc>
      </w:tr>
      <w:tr>
        <w:trPr>
          <w:cantSplit/>
        </w:trPr>
        <w:tc>
          <w:tcPr>
            <w:tcW w:type="dxa" w:w="2551"/>
          </w:tcPr>
          <w:p>
            <w:pPr>
              <w:keepNext/>
              <w:spacing w:before="20" w:after="20"/>
            </w:pPr>
            <w:r>
              <w:rPr>
                <w:sz w:val="18"/>
              </w:rPr>
              <w:t xml:space="preserve">Codo izq. / dcho.</w:t>
            </w:r>
          </w:p>
        </w:tc>
        <w:tc>
          <w:tcPr>
            <w:tcW w:type="dxa" w:w="2154"/>
          </w:tcPr>
          <w:p>
            <w:pPr>
              <w:keepNext/>
              <w:spacing w:before="20" w:after="20"/>
            </w:pPr>
            <w:r>
              <w:rPr>
                <w:sz w:val="18"/>
              </w:rPr>
              <w:t xml:space="preserve">156° / 144°</w:t>
            </w:r>
          </w:p>
        </w:tc>
        <w:tc>
          <w:tcPr>
            <w:tcW w:type="dxa" w:w="2154"/>
          </w:tcPr>
          <w:p>
            <w:pPr>
              <w:keepNext/>
              <w:spacing w:before="20" w:after="20"/>
            </w:pPr>
            <w:r>
              <w:rPr>
                <w:sz w:val="18"/>
              </w:rPr>
              <w:t xml:space="preserve">158° / 143°</w:t>
            </w:r>
          </w:p>
        </w:tc>
        <w:tc>
          <w:tcPr>
            <w:tcW w:type="dxa" w:w="2211"/>
          </w:tcPr>
          <w:p>
            <w:pPr>
              <w:keepNext/>
              <w:spacing w:before="20" w:after="20"/>
            </w:pPr>
            <w:r>
              <w:rPr>
                <w:sz w:val="18"/>
              </w:rPr>
              <w:t xml:space="preserve">0,51 / −0,08</w:t>
            </w:r>
          </w:p>
        </w:tc>
      </w:tr>
      <w:tr>
        <w:trPr>
          <w:cantSplit/>
        </w:trPr>
        <w:tc>
          <w:tcPr>
            <w:tcW w:type="dxa" w:w="2551"/>
          </w:tcPr>
          <w:p>
            <w:pPr>
              <w:keepNext/>
              <w:spacing w:before="20" w:after="20"/>
            </w:pPr>
            <w:r>
              <w:rPr>
                <w:sz w:val="18"/>
              </w:rPr>
              <w:t xml:space="preserve">Hombro izq. / dcho.</w:t>
            </w:r>
          </w:p>
        </w:tc>
        <w:tc>
          <w:tcPr>
            <w:tcW w:type="dxa" w:w="2154"/>
          </w:tcPr>
          <w:p>
            <w:pPr>
              <w:keepNext/>
              <w:spacing w:before="20" w:after="20"/>
            </w:pPr>
            <w:r>
              <w:rPr>
                <w:sz w:val="18"/>
              </w:rPr>
              <w:t xml:space="preserve">90° / 81°</w:t>
            </w:r>
          </w:p>
        </w:tc>
        <w:tc>
          <w:tcPr>
            <w:tcW w:type="dxa" w:w="2154"/>
          </w:tcPr>
          <w:p>
            <w:pPr>
              <w:keepNext/>
              <w:spacing w:before="20" w:after="20"/>
            </w:pPr>
            <w:r>
              <w:rPr>
                <w:sz w:val="18"/>
              </w:rPr>
              <w:t xml:space="preserve">89° / 92°</w:t>
            </w:r>
          </w:p>
        </w:tc>
        <w:tc>
          <w:tcPr>
            <w:tcW w:type="dxa" w:w="2211"/>
          </w:tcPr>
          <w:p>
            <w:pPr>
              <w:keepNext/>
              <w:spacing w:before="20" w:after="20"/>
            </w:pPr>
            <w:r>
              <w:rPr>
                <w:sz w:val="18"/>
              </w:rPr>
              <w:t xml:space="preserve">0,69 / 0,71</w:t>
            </w:r>
          </w:p>
        </w:tc>
      </w:tr>
      <w:tr>
        <w:trPr>
          <w:cantSplit/>
        </w:trPr>
        <w:tc>
          <w:tcPr>
            <w:tcW w:type="dxa" w:w="2551"/>
          </w:tcPr>
          <w:p>
            <w:pPr>
              <w:keepNext/>
              <w:spacing w:before="20" w:after="20"/>
            </w:pPr>
            <w:r>
              <w:rPr>
                <w:sz w:val="18"/>
              </w:rPr>
              <w:t xml:space="preserve">Cadera izq. / dcha.</w:t>
            </w:r>
          </w:p>
        </w:tc>
        <w:tc>
          <w:tcPr>
            <w:tcW w:type="dxa" w:w="2154"/>
          </w:tcPr>
          <w:p>
            <w:pPr>
              <w:keepNext/>
              <w:spacing w:before="20" w:after="20"/>
            </w:pPr>
            <w:r>
              <w:rPr>
                <w:sz w:val="18"/>
              </w:rPr>
              <w:t xml:space="preserve">171° / 172°</w:t>
            </w:r>
          </w:p>
        </w:tc>
        <w:tc>
          <w:tcPr>
            <w:tcW w:type="dxa" w:w="2154"/>
          </w:tcPr>
          <w:p>
            <w:pPr>
              <w:keepNext/>
              <w:spacing w:before="20" w:after="20"/>
            </w:pPr>
            <w:r>
              <w:rPr>
                <w:sz w:val="18"/>
              </w:rPr>
              <w:t xml:space="preserve">160° / 164°</w:t>
            </w:r>
          </w:p>
        </w:tc>
        <w:tc>
          <w:tcPr>
            <w:tcW w:type="dxa" w:w="2211"/>
          </w:tcPr>
          <w:p>
            <w:pPr>
              <w:keepNext/>
              <w:spacing w:before="20" w:after="20"/>
            </w:pPr>
            <w:r>
              <w:rPr>
                <w:sz w:val="18"/>
              </w:rPr>
              <w:t xml:space="preserve">0,58 / 0,69</w:t>
            </w:r>
          </w:p>
        </w:tc>
      </w:tr>
      <w:tr>
        <w:trPr>
          <w:cantSplit/>
        </w:trPr>
        <w:tc>
          <w:tcPr>
            <w:tcW w:type="dxa" w:w="2551"/>
          </w:tcPr>
          <w:p>
            <w:pPr>
              <w:keepNext w:val="0"/>
              <w:spacing w:before="20" w:after="20"/>
            </w:pPr>
            <w:r>
              <w:rPr>
                <w:sz w:val="18"/>
              </w:rPr>
              <w:t xml:space="preserve">Rodilla izq. / dcha.</w:t>
            </w:r>
          </w:p>
        </w:tc>
        <w:tc>
          <w:tcPr>
            <w:tcW w:type="dxa" w:w="2154"/>
          </w:tcPr>
          <w:p>
            <w:pPr>
              <w:keepNext w:val="0"/>
              <w:spacing w:before="20" w:after="20"/>
            </w:pPr>
            <w:r>
              <w:rPr>
                <w:sz w:val="18"/>
              </w:rPr>
              <w:t xml:space="preserve">173° / 173°</w:t>
            </w:r>
          </w:p>
        </w:tc>
        <w:tc>
          <w:tcPr>
            <w:tcW w:type="dxa" w:w="2154"/>
          </w:tcPr>
          <w:p>
            <w:pPr>
              <w:keepNext w:val="0"/>
              <w:spacing w:before="20" w:after="20"/>
            </w:pPr>
            <w:r>
              <w:rPr>
                <w:sz w:val="18"/>
              </w:rPr>
              <w:t xml:space="preserve">107° / 106°</w:t>
            </w:r>
          </w:p>
        </w:tc>
        <w:tc>
          <w:tcPr>
            <w:tcW w:type="dxa" w:w="2211"/>
          </w:tcPr>
          <w:p>
            <w:pPr>
              <w:keepNext w:val="0"/>
              <w:spacing w:before="20" w:after="20"/>
            </w:pPr>
            <w:r>
              <w:rPr>
                <w:sz w:val="18"/>
              </w:rPr>
              <w:t xml:space="preserve">0,01 / −0,04</w:t>
            </w:r>
          </w:p>
        </w:tc>
      </w:tr>
    </w:tbl>
    <w:p>
      <w:pPr>
        <w:jc w:val="both"/>
      </w:pPr>
    </w:p>
    <w:p>
      <w:pPr>
        <w:jc w:val="both"/>
      </w:pPr>
      <w:r>
        <w:t xml:space="preserve">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 xml:space="preserve">Este capítulo analiza el grado de cumplimiento de las indicaciones recibidas, los cambios respecto al planteamiento inicial, las decisiones metodológicas y las limitaciones del trabajo.</w:t>
      </w:r>
    </w:p>
    <w:p>
      <w:pPr>
        <w:pStyle w:val="Ttulo2"/>
      </w:pPr>
      <w:r>
        <w:t xml:space="preserve">Respuesta a las indicaciones del director</w:t>
      </w:r>
    </w:p>
    <w:p>
      <w:pPr>
        <w:pStyle w:val="Caption"/>
        <w:keepNext/>
        <w:jc w:val="center"/>
      </w:pPr>
      <w:r>
        <w:t xml:space="preserve">Tabla </w:t>
      </w:r>
      <w:r>
        <w:fldChar w:fldCharType="begin"/>
      </w:r>
      <w:r>
        <w:instrText xml:space="preserve"> SEQ Tabla \* ARABIC </w:instrText>
      </w:r>
      <w:r>
        <w:fldChar w:fldCharType="separate"/>
      </w:r>
      <w:r>
        <w:t xml:space="preserve">10</w:t>
      </w:r>
      <w:r>
        <w:fldChar w:fldCharType="end"/>
      </w:r>
      <w:r>
        <w:t xml:space="preserve">. </w:t>
      </w:r>
      <w:r>
        <w:t xml:space="preserve">Indicaciones del director y su implementación.</w:t>
      </w:r>
    </w:p>
    <w:tbl>
      <w:tblPr>
        <w:tblStyle w:val="Tablaconcuadrcula"/>
        <w:tblW w:type="auto" w:w="0"/>
        <w:tblLook w:firstColumn="1" w:firstRow="1" w:lastColumn="0" w:lastRow="0" w:noHBand="0" w:noVBand="1" w:val="04A0"/>
      </w:tblPr>
      <w:tblGrid>
        <w:gridCol w:w="4252"/>
        <w:gridCol w:w="4252"/>
      </w:tblGrid>
      <w:tr>
        <w:trPr>
          <w:cantSplit/>
          <w:tblHeader/>
        </w:trPr>
        <w:tc>
          <w:tcPr>
            <w:tcW w:type="dxa" w:w="3402"/>
            <w:shd w:val="clear" w:color="auto" w:fill="D9E2F3"/>
          </w:tcPr>
          <w:p>
            <w:pPr>
              <w:keepNext/>
              <w:spacing w:before="20" w:after="20"/>
            </w:pPr>
            <w:r>
              <w:rPr>
                <w:b/>
                <w:sz w:val="18"/>
              </w:rPr>
              <w:t xml:space="preserve">Indicación</w:t>
            </w:r>
          </w:p>
        </w:tc>
        <w:tc>
          <w:tcPr>
            <w:tcW w:type="dxa" w:w="5669"/>
            <w:shd w:val="clear" w:color="auto" w:fill="D9E2F3"/>
          </w:tcPr>
          <w:p>
            <w:pPr>
              <w:keepNext/>
              <w:spacing w:before="20" w:after="20"/>
            </w:pPr>
            <w:r>
              <w:rPr>
                <w:b/>
                <w:sz w:val="18"/>
              </w:rPr>
              <w:t xml:space="preserve">Implementación</w:t>
            </w:r>
          </w:p>
        </w:tc>
      </w:tr>
      <w:tr>
        <w:trPr>
          <w:cantSplit/>
        </w:trPr>
        <w:tc>
          <w:tcPr>
            <w:tcW w:type="dxa" w:w="3402"/>
          </w:tcPr>
          <w:p>
            <w:pPr>
              <w:keepNext/>
              <w:spacing w:before="20" w:after="20"/>
            </w:pPr>
            <w:r>
              <w:rPr>
                <w:sz w:val="18"/>
              </w:rPr>
              <w:t xml:space="preserve">La explicabilidad (SHAP) es el eje del producto</w:t>
            </w:r>
          </w:p>
        </w:tc>
        <w:tc>
          <w:tcPr>
            <w:tcW w:type="dxa" w:w="5669"/>
          </w:tcPr>
          <w:p>
            <w:pPr>
              <w:keepNext/>
              <w:spacing w:before="20" w:after="20"/>
            </w:pPr>
            <w:r>
              <w:rPr>
                <w:sz w:val="18"/>
              </w:rPr>
              <w:t xml:space="preserve">Atribución global, local y textual de la fatiga y del estilo</w:t>
            </w:r>
          </w:p>
        </w:tc>
      </w:tr>
      <w:tr>
        <w:trPr>
          <w:cantSplit/>
        </w:trPr>
        <w:tc>
          <w:tcPr>
            <w:tcW w:type="dxa" w:w="3402"/>
          </w:tcPr>
          <w:p>
            <w:pPr>
              <w:keepNext/>
              <w:spacing w:before="20" w:after="20"/>
            </w:pPr>
            <w:r>
              <w:rPr>
                <w:sz w:val="18"/>
              </w:rPr>
              <w:t xml:space="preserve">Dos verticales de IA: visión y datos tabulares</w:t>
            </w:r>
          </w:p>
        </w:tc>
        <w:tc>
          <w:tcPr>
            <w:tcW w:type="dxa" w:w="5669"/>
          </w:tcPr>
          <w:p>
            <w:pPr>
              <w:keepNext/>
              <w:spacing w:before="20" w:after="20"/>
            </w:pPr>
            <w:r>
              <w:rPr>
                <w:sz w:val="18"/>
              </w:rPr>
              <w:t xml:space="preserve">Visión (pose 2D y 3D) y tabular (variables, fatiga, estilo y SHAP) con un formato intermedio común</w:t>
            </w:r>
          </w:p>
        </w:tc>
      </w:tr>
      <w:tr>
        <w:trPr>
          <w:cantSplit/>
        </w:trPr>
        <w:tc>
          <w:tcPr>
            <w:tcW w:type="dxa" w:w="3402"/>
          </w:tcPr>
          <w:p>
            <w:pPr>
              <w:keepNext/>
              <w:spacing w:before="20" w:after="20"/>
            </w:pPr>
            <w:r>
              <w:rPr>
                <w:sz w:val="18"/>
              </w:rPr>
              <w:t xml:space="preserve">Modos diferenciados</w:t>
            </w:r>
          </w:p>
        </w:tc>
        <w:tc>
          <w:tcPr>
            <w:tcW w:type="dxa" w:w="5669"/>
          </w:tcPr>
          <w:p>
            <w:pPr>
              <w:keepNext/>
              <w:spacing w:before="20" w:after="20"/>
            </w:pPr>
            <w:r>
              <w:rPr>
                <w:sz w:val="18"/>
              </w:rPr>
              <w:t xml:space="preserve">Modos vídeo y tabular implementados; audio como trabajo futuro</w:t>
            </w:r>
          </w:p>
        </w:tc>
      </w:tr>
      <w:tr>
        <w:trPr>
          <w:cantSplit/>
        </w:trPr>
        <w:tc>
          <w:tcPr>
            <w:tcW w:type="dxa" w:w="3402"/>
          </w:tcPr>
          <w:p>
            <w:pPr>
              <w:keepNext/>
              <w:spacing w:before="20" w:after="20"/>
            </w:pPr>
            <w:r>
              <w:rPr>
                <w:sz w:val="18"/>
              </w:rPr>
              <w:t xml:space="preserve">Modelo hidrodinámico como conocimiento previo</w:t>
            </w:r>
          </w:p>
        </w:tc>
        <w:tc>
          <w:tcPr>
            <w:tcW w:type="dxa" w:w="5669"/>
          </w:tcPr>
          <w:p>
            <w:pPr>
              <w:keepNext/>
              <w:spacing w:before="20" w:after="20"/>
            </w:pPr>
            <w:r>
              <w:rPr>
                <w:sz w:val="18"/>
              </w:rPr>
              <w:t xml:space="preserve">Presentado en el Capítulo 2; la potencia no es variable de los modelos</w:t>
            </w:r>
          </w:p>
        </w:tc>
      </w:tr>
      <w:tr>
        <w:trPr>
          <w:cantSplit/>
        </w:trPr>
        <w:tc>
          <w:tcPr>
            <w:tcW w:type="dxa" w:w="3402"/>
          </w:tcPr>
          <w:p>
            <w:pPr>
              <w:keepNext w:val="0"/>
              <w:spacing w:before="20" w:after="20"/>
            </w:pPr>
            <w:r>
              <w:rPr>
                <w:sz w:val="18"/>
              </w:rPr>
              <w:t xml:space="preserve">Optimizar el modelo de visión (MoveNet, ViTPose)</w:t>
            </w:r>
          </w:p>
        </w:tc>
        <w:tc>
          <w:tcPr>
            <w:tcW w:type="dxa" w:w="5669"/>
          </w:tcPr>
          <w:p>
            <w:pPr>
              <w:keepNext w:val="0"/>
              <w:spacing w:before="20" w:after="20"/>
            </w:pPr>
            <w:r>
              <w:rPr>
                <w:sz w:val="18"/>
              </w:rPr>
              <w:t xml:space="preserve">Comparativa en CPU; elegido YOLOv8n; MoveNet y MediaPipe como opciones; ViTPose como trabajo futuro</w:t>
            </w:r>
          </w:p>
        </w:tc>
      </w:tr>
    </w:tbl>
    <w:p>
      <w:pPr>
        <w:jc w:val="both"/>
      </w:pPr>
    </w:p>
    <w:p>
      <w:pPr>
        <w:pStyle w:val="Ttulo2"/>
      </w:pPr>
      <w:r>
        <w:t xml:space="preserve">Cambios respecto al planteamiento inicial</w:t>
      </w:r>
    </w:p>
    <w:p>
      <w:pPr>
        <w:pStyle w:val="Prrafodelista"/>
        <w:numPr>
          <w:ilvl w:val="0"/>
          <w:numId w:val="27"/>
        </w:numPr>
        <w:spacing w:before="0" w:after="0"/>
        <w:jc w:val="both"/>
      </w:pPr>
      <w:pPr/>
      <w:r>
        <w:rPr>
          <w:b/>
        </w:rPr>
        <w:t xml:space="preserve">Solo vista lateral → vistas lateral y frontal.</w:t>
      </w:r>
      <w:r>
        <w:t xml:space="preserve"> Parte de los vídeos se registró de frente, donde la profundidad de la mano no es observable; se añadió una señal específica para esa vista.</w:t>
      </w:r>
    </w:p>
    <w:p>
      <w:pPr>
        <w:pStyle w:val="Prrafodelista"/>
        <w:numPr>
          <w:ilvl w:val="0"/>
          <w:numId w:val="27"/>
        </w:numPr>
        <w:spacing w:before="0" w:after="0"/>
        <w:jc w:val="both"/>
      </w:pPr>
      <w:pPr/>
      <w:r>
        <w:rPr>
          <w:b/>
        </w:rPr>
        <w:t xml:space="preserve">MoveNet → YOLOv8n.</w:t>
      </w:r>
      <w:r>
        <w:t xml:space="preserve"> MoveNet se eligió por su fluidez, pero sobre vídeo subacuático YOLO detectó con el doble de confianza y produjo cinco veces más ciclos válidos.</w:t>
      </w:r>
    </w:p>
    <w:p>
      <w:pPr>
        <w:pStyle w:val="Prrafodelista"/>
        <w:numPr>
          <w:ilvl w:val="0"/>
          <w:numId w:val="27"/>
        </w:numPr>
        <w:spacing w:before="0" w:after="0"/>
        <w:jc w:val="both"/>
      </w:pPr>
      <w:pPr/>
      <w:r>
        <w:rPr>
          <w:b/>
        </w:rPr>
        <w:t xml:space="preserve">Sensores inerciales → solo vídeo.</w:t>
      </w:r>
      <w:r>
        <w:t xml:space="preserve"> No se dispuso de sensores; la fusión con unidades inerciales queda como trabajo futuro.</w:t>
      </w:r>
    </w:p>
    <w:p>
      <w:pPr>
        <w:pStyle w:val="Prrafodelista"/>
        <w:numPr>
          <w:ilvl w:val="0"/>
          <w:numId w:val="27"/>
        </w:numPr>
        <w:spacing w:before="0" w:after="0"/>
        <w:jc w:val="both"/>
      </w:pPr>
      <w:pPr/>
      <w:r>
        <w:rPr>
          <w:b/>
        </w:rPr>
        <w:t xml:space="preserve">Red recurrente supervisada → Isolation Forest no supervisado.</w:t>
      </w:r>
      <w:r>
        <w:t xml:space="preserve"> Sin etiquetas de fatiga, la comparación con el estado inicial del propio nadador no las requiere y admite una atribución SHAP exacta.</w:t>
      </w:r>
    </w:p>
    <w:p>
      <w:pPr>
        <w:pStyle w:val="Prrafodelista"/>
        <w:numPr>
          <w:ilvl w:val="0"/>
          <w:numId w:val="27"/>
        </w:numPr>
        <w:spacing w:before="0" w:after="0"/>
        <w:jc w:val="both"/>
      </w:pPr>
      <w:pPr/>
      <w:r>
        <w:rPr>
          <w:b/>
        </w:rPr>
        <w:t xml:space="preserve">Potencia en vatios → indicadores cinemáticos.</w:t>
      </w:r>
      <w:r>
        <w:t xml:space="preserve"> La potencia depende de </w:t>
      </w:r>
      <w:r>
        <w:rPr>
          <w:i/>
        </w:rPr>
        <w:t xml:space="preserve">C</w:t>
      </w:r>
      <w:r>
        <w:rPr>
          <w:vertAlign w:val="subscript"/>
        </w:rPr>
        <w:t xml:space="preserve">D</w:t>
      </w:r>
      <w:r>
        <w:t xml:space="preserve"> y </w:t>
      </w:r>
      <w:r>
        <w:rPr>
          <w:i/>
        </w:rPr>
        <w:t xml:space="preserve">A</w:t>
      </w:r>
      <w:r>
        <w:t xml:space="preserve">, no medibles desde vídeo.</w:t>
      </w:r>
    </w:p>
    <w:p>
      <w:pPr>
        <w:pStyle w:val="Prrafodelista"/>
        <w:numPr>
          <w:ilvl w:val="0"/>
          <w:numId w:val="27"/>
        </w:numPr>
        <w:spacing w:before="0" w:after="0"/>
        <w:jc w:val="both"/>
      </w:pPr>
      <w:pPr/>
      <w:r>
        <w:rPr>
          <w:b/>
        </w:rPr>
        <w:t xml:space="preserve">Validación por fotograma → validación por vídeo.</w:t>
      </w:r>
      <w:r>
        <w:t xml:space="preserve"> La exactitud del 99,99 % de una versión anterior era fuga de datos.</w:t>
      </w:r>
    </w:p>
    <w:p>
      <w:pPr>
        <w:pStyle w:val="Prrafodelista"/>
        <w:numPr>
          <w:ilvl w:val="0"/>
          <w:numId w:val="27"/>
        </w:numPr>
        <w:spacing w:before="0" w:after="0"/>
        <w:jc w:val="both"/>
      </w:pPr>
      <w:pPr/>
      <w:r>
        <w:rPr>
          <w:b/>
        </w:rPr>
        <w:t xml:space="preserve">XGBoost → bosque aleatorio.</w:t>
      </w:r>
      <w:r>
        <w:t xml:space="preserve"> Para la clasificación del estilo, el bosque aleatorio evita una dependencia adicional y ofrece atribución SHAP exacta con un rendimiento suficiente.</w:t>
      </w:r>
    </w:p>
    <w:p>
      <w:pPr>
        <w:pStyle w:val="Prrafodelista"/>
        <w:numPr>
          <w:ilvl w:val="0"/>
          <w:numId w:val="27"/>
        </w:numPr>
        <w:spacing w:before="0" w:after="0"/>
        <w:jc w:val="both"/>
      </w:pPr>
      <w:pPr/>
      <w:r>
        <w:rPr>
          <w:b/>
        </w:rPr>
        <w:t xml:space="preserve">Ejecución en Colab con GPU → ordenador personal en CPU.</w:t>
      </w:r>
      <w:r>
        <w:t xml:space="preserve"> Para un uso real en un club, sin coste y sin transferir los vídeos.</w:t>
      </w:r>
    </w:p>
    <w:p>
      <w:pPr>
        <w:pStyle w:val="Ttulo2"/>
      </w:pPr>
      <w:r>
        <w:t xml:space="preserve">Decisiones metodológicas</w:t>
      </w:r>
    </w:p>
    <w:p>
      <w:pPr>
        <w:jc w:val="both"/>
      </w:pPr>
      <w:r>
        <w:t xml:space="preserve">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jc w:val="both"/>
      </w:pPr>
      <w:r>
        <w:t xml:space="preserve">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Ttulo2"/>
      </w:pPr>
      <w:r>
        <w:t xml:space="preserve">Limitaciones</w:t>
      </w:r>
    </w:p>
    <w:p>
      <w:pPr>
        <w:pStyle w:val="Prrafodelista"/>
        <w:numPr>
          <w:ilvl w:val="0"/>
          <w:numId w:val="27"/>
        </w:numPr>
        <w:spacing w:before="0" w:after="0"/>
        <w:jc w:val="both"/>
      </w:pPr>
      <w:pPr/>
      <w:r>
        <w:rPr>
          <w:b/>
        </w:rPr>
        <w:t xml:space="preserve">Escasez de datos reales.</w:t>
      </w:r>
      <w:r>
        <w:t xml:space="preserve"> Los resultados reales corresponden a un participante y a cinco secuencias cortas; no existe todavía una validación experimental de la fatiga en nadadores reales.</w:t>
      </w:r>
    </w:p>
    <w:p>
      <w:pPr>
        <w:pStyle w:val="Prrafodelista"/>
        <w:numPr>
          <w:ilvl w:val="0"/>
          <w:numId w:val="27"/>
        </w:numPr>
        <w:spacing w:before="0" w:after="0"/>
        <w:jc w:val="both"/>
      </w:pPr>
      <w:pPr/>
      <w:r>
        <w:rPr>
          <w:b/>
        </w:rPr>
        <w:t xml:space="preserve">Referencia de la fatiga.</w:t>
      </w:r>
      <w:r>
        <w:t xml:space="preserve"> No se ha contrastado el inicio detectado con una medida independiente (lactato, esfuerzo percibido o valoración experta).</w:t>
      </w:r>
    </w:p>
    <w:p>
      <w:pPr>
        <w:pStyle w:val="Prrafodelista"/>
        <w:numPr>
          <w:ilvl w:val="0"/>
          <w:numId w:val="27"/>
        </w:numPr>
        <w:spacing w:before="0" w:after="0"/>
        <w:jc w:val="both"/>
      </w:pPr>
      <w:pPr/>
      <w:r>
        <w:rPr>
          <w:b/>
        </w:rPr>
        <w:t xml:space="preserve">Una sola cámara.</w:t>
      </w:r>
      <w:r>
        <w:t xml:space="preserve"> Los ángulos 2D son proyecciones; la refracción y la rotación del cuerpo los distorsionan.</w:t>
      </w:r>
    </w:p>
    <w:p>
      <w:pPr>
        <w:pStyle w:val="Prrafodelista"/>
        <w:numPr>
          <w:ilvl w:val="0"/>
          <w:numId w:val="27"/>
        </w:numPr>
        <w:spacing w:before="0" w:after="0"/>
        <w:jc w:val="both"/>
      </w:pPr>
      <w:pPr/>
      <w:r>
        <w:rPr>
          <w:b/>
        </w:rPr>
        <w:t xml:space="preserve">Brazos y piernas indistinguibles en vista lateral.</w:t>
      </w:r>
      <w:r>
        <w:t xml:space="preserve"> La asimetría y los ángulos de cada lado son poco fiables en esa vista.</w:t>
      </w:r>
    </w:p>
    <w:p>
      <w:pPr>
        <w:pStyle w:val="Prrafodelista"/>
        <w:numPr>
          <w:ilvl w:val="0"/>
          <w:numId w:val="27"/>
        </w:numPr>
        <w:spacing w:before="0" w:after="0"/>
        <w:jc w:val="both"/>
      </w:pPr>
      <w:pPr/>
      <w:r>
        <w:rPr>
          <w:b/>
        </w:rPr>
        <w:t xml:space="preserve">Detección parcial.</w:t>
      </w:r>
      <w:r>
        <w:t xml:space="preserve"> El nadador es analizable en torno a un tercio del vídeo y, de frente, se detecta entre el 38 % y el 50 % de los ciclos.</w:t>
      </w:r>
    </w:p>
    <w:p>
      <w:pPr>
        <w:pStyle w:val="Prrafodelista"/>
        <w:numPr>
          <w:ilvl w:val="0"/>
          <w:numId w:val="27"/>
        </w:numPr>
        <w:spacing w:before="0" w:after="0"/>
        <w:jc w:val="both"/>
      </w:pPr>
      <w:pPr/>
      <w:r>
        <w:rPr>
          <w:b/>
        </w:rPr>
        <w:t xml:space="preserve">Vista indicada por el usuario.</w:t>
      </w:r>
      <w:r>
        <w:t xml:space="preserve"> Un error en la vista empeora el conteo (con la señal frontal en una secuencia lateral el error pasó del 6,5 % al 14 %).</w:t>
      </w:r>
    </w:p>
    <w:p>
      <w:pPr>
        <w:pStyle w:val="Prrafodelista"/>
        <w:numPr>
          <w:ilvl w:val="0"/>
          <w:numId w:val="27"/>
        </w:numPr>
        <w:spacing w:before="0" w:after="0"/>
        <w:jc w:val="both"/>
      </w:pPr>
      <w:pPr/>
      <w:r>
        <w:rPr>
          <w:b/>
        </w:rPr>
        <w:t xml:space="preserve">Fase base.</w:t>
      </w:r>
      <w:r>
        <w:t xml:space="preserve"> Se supone que el nadador comienza descansado; si no es así, el inicio de la fatiga se subestima.</w:t>
      </w:r>
    </w:p>
    <w:p>
      <w:pPr>
        <w:pStyle w:val="Prrafodelista"/>
        <w:numPr>
          <w:ilvl w:val="0"/>
          <w:numId w:val="27"/>
        </w:numPr>
        <w:spacing w:before="0" w:after="0"/>
        <w:jc w:val="both"/>
      </w:pPr>
      <w:pPr/>
      <w:r>
        <w:rPr>
          <w:b/>
        </w:rPr>
        <w:t xml:space="preserve">Datos sintéticos.</w:t>
      </w:r>
      <w:r>
        <w:t xml:space="preserve"> Validan el método, pero son más regulares que los reales; el clasificador de estilo no se transfiere todavía a vídeo real.</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de análisis biomecánico explicable que funciona en la CPU de un ordenador personal y que transforma un vídeo de nado en indicadores de eficiencia, inicio de la fatiga técnica y atribución por variable. La Tabla </w:t>
      </w:r>
      <w:r>
        <w:t xml:space="preserve">11</w:t>
      </w:r>
      <w:r>
        <w:t xml:space="preserve"> resume el grado de cumplimiento de los objetivos.</w:t>
      </w:r>
    </w:p>
    <w:p>
      <w:pPr>
        <w:pStyle w:val="Caption"/>
        <w:keepNext/>
        <w:jc w:val="center"/>
      </w:pPr>
      <w:r>
        <w:t xml:space="preserve">Tabla </w:t>
      </w:r>
      <w:r>
        <w:fldChar w:fldCharType="begin"/>
      </w:r>
      <w:r>
        <w:instrText xml:space="preserve"> SEQ Tabla \* ARABIC </w:instrText>
      </w:r>
      <w:r>
        <w:fldChar w:fldCharType="separate"/>
      </w:r>
      <w:r>
        <w:t xml:space="preserve">11</w:t>
      </w:r>
      <w:r>
        <w:fldChar w:fldCharType="end"/>
      </w:r>
      <w:r>
        <w:t xml:space="preserve">. </w:t>
      </w:r>
      <w:r>
        <w:t xml:space="preserve">Grado de cumplimiento de los objetivos específicos.</w:t>
      </w:r>
    </w:p>
    <w:tbl>
      <w:tblPr>
        <w:tblStyle w:val="Tablaconcuadrcula"/>
        <w:tblW w:type="auto" w:w="0"/>
        <w:tblLook w:firstColumn="1" w:firstRow="1" w:lastColumn="0" w:lastRow="0" w:noHBand="0" w:noVBand="1" w:val="04A0"/>
      </w:tblPr>
      <w:tblGrid>
        <w:gridCol w:w="2835"/>
        <w:gridCol w:w="2835"/>
        <w:gridCol w:w="2835"/>
      </w:tblGrid>
      <w:tr>
        <w:trPr>
          <w:cantSplit/>
          <w:tblHeader/>
        </w:trPr>
        <w:tc>
          <w:tcPr>
            <w:tcW w:type="dxa" w:w="2835"/>
            <w:shd w:val="clear" w:color="auto" w:fill="D9E2F3"/>
          </w:tcPr>
          <w:p>
            <w:pPr>
              <w:keepNext/>
              <w:spacing w:before="20" w:after="20"/>
            </w:pPr>
            <w:r>
              <w:rPr>
                <w:b/>
                <w:sz w:val="18"/>
              </w:rPr>
              <w:t xml:space="preserve">Objetivo</w:t>
            </w:r>
          </w:p>
        </w:tc>
        <w:tc>
          <w:tcPr>
            <w:tcW w:type="dxa" w:w="4252"/>
            <w:shd w:val="clear" w:color="auto" w:fill="D9E2F3"/>
          </w:tcPr>
          <w:p>
            <w:pPr>
              <w:keepNext/>
              <w:spacing w:before="20" w:after="20"/>
            </w:pPr>
            <w:r>
              <w:rPr>
                <w:b/>
                <w:sz w:val="18"/>
              </w:rPr>
              <w:t xml:space="preserve">Resultado</w:t>
            </w:r>
          </w:p>
        </w:tc>
        <w:tc>
          <w:tcPr>
            <w:tcW w:type="dxa" w:w="1984"/>
            <w:shd w:val="clear" w:color="auto" w:fill="D9E2F3"/>
          </w:tcPr>
          <w:p>
            <w:pPr>
              <w:keepNext/>
              <w:spacing w:before="20" w:after="20"/>
            </w:pPr>
            <w:r>
              <w:rPr>
                <w:b/>
                <w:sz w:val="18"/>
              </w:rPr>
              <w:t xml:space="preserve">Grado</w:t>
            </w:r>
          </w:p>
        </w:tc>
      </w:tr>
      <w:tr>
        <w:trPr>
          <w:cantSplit/>
        </w:trPr>
        <w:tc>
          <w:tcPr>
            <w:tcW w:type="dxa" w:w="2835"/>
          </w:tcPr>
          <w:p>
            <w:pPr>
              <w:keepNext/>
              <w:spacing w:before="20" w:after="20"/>
            </w:pPr>
            <w:r>
              <w:rPr>
                <w:sz w:val="18"/>
              </w:rPr>
              <w:t xml:space="preserve">OE1. Selección del modelo de pose</w:t>
            </w:r>
          </w:p>
        </w:tc>
        <w:tc>
          <w:tcPr>
            <w:tcW w:type="dxa" w:w="4252"/>
          </w:tcPr>
          <w:p>
            <w:pPr>
              <w:keepNext/>
              <w:spacing w:before="20" w:after="20"/>
            </w:pPr>
            <w:r>
              <w:rPr>
                <w:sz w:val="18"/>
              </w:rPr>
              <w:t xml:space="preserve">Comparativa en CPU; YOLOv8n-Pose elegido y justificado</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OE2. Elevación a 3D</w:t>
            </w:r>
          </w:p>
        </w:tc>
        <w:tc>
          <w:tcPr>
            <w:tcW w:type="dxa" w:w="4252"/>
          </w:tcPr>
          <w:p>
            <w:pPr>
              <w:keepNext/>
              <w:spacing w:before="20" w:after="20"/>
            </w:pPr>
            <w:r>
              <w:rPr>
                <w:sz w:val="18"/>
              </w:rPr>
              <w:t xml:space="preserve">Implementada y evaluada; válida en codo y cadera, no en rodilla</w:t>
            </w:r>
          </w:p>
        </w:tc>
        <w:tc>
          <w:tcPr>
            <w:tcW w:type="dxa" w:w="1984"/>
          </w:tcPr>
          <w:p>
            <w:pPr>
              <w:keepNext/>
              <w:spacing w:before="20" w:after="20"/>
            </w:pPr>
            <w:r>
              <w:rPr>
                <w:sz w:val="18"/>
              </w:rPr>
              <w:t xml:space="preserve">Cumplido con limitaciones</w:t>
            </w:r>
          </w:p>
        </w:tc>
      </w:tr>
      <w:tr>
        <w:trPr>
          <w:cantSplit/>
        </w:trPr>
        <w:tc>
          <w:tcPr>
            <w:tcW w:type="dxa" w:w="2835"/>
          </w:tcPr>
          <w:p>
            <w:pPr>
              <w:keepNext/>
              <w:spacing w:before="20" w:after="20"/>
            </w:pPr>
            <w:r>
              <w:rPr>
                <w:sz w:val="18"/>
              </w:rPr>
              <w:t xml:space="preserve">OE3. Ciclos de brazada</w:t>
            </w:r>
          </w:p>
        </w:tc>
        <w:tc>
          <w:tcPr>
            <w:tcW w:type="dxa" w:w="4252"/>
          </w:tcPr>
          <w:p>
            <w:pPr>
              <w:keepNext/>
              <w:spacing w:before="20" w:after="20"/>
            </w:pPr>
            <w:r>
              <w:rPr>
                <w:sz w:val="18"/>
              </w:rPr>
              <w:t xml:space="preserve">Error de la frecuencia del 6,5-8,2 % frente al conteo manual</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OE4. Variables por ciclo</w:t>
            </w:r>
          </w:p>
        </w:tc>
        <w:tc>
          <w:tcPr>
            <w:tcW w:type="dxa" w:w="4252"/>
          </w:tcPr>
          <w:p>
            <w:pPr>
              <w:keepNext/>
              <w:spacing w:before="20" w:after="20"/>
            </w:pPr>
            <w:r>
              <w:rPr>
                <w:sz w:val="18"/>
              </w:rPr>
              <w:t xml:space="preserve">Eficiencia y ángulos de codo, hombro, cadera, rodilla y pies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OE5. Inicio de la fatiga</w:t>
            </w:r>
          </w:p>
        </w:tc>
        <w:tc>
          <w:tcPr>
            <w:tcW w:type="dxa" w:w="4252"/>
          </w:tcPr>
          <w:p>
            <w:pPr>
              <w:keepNext/>
              <w:spacing w:before="20" w:after="20"/>
            </w:pPr>
            <w:r>
              <w:rPr>
                <w:sz w:val="18"/>
              </w:rPr>
              <w:t xml:space="preserve">Validado con datos sintéticos; no observable en las secuencias reales cortas</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OE6. Atribución con SHAP</w:t>
            </w:r>
          </w:p>
        </w:tc>
        <w:tc>
          <w:tcPr>
            <w:tcW w:type="dxa" w:w="4252"/>
          </w:tcPr>
          <w:p>
            <w:pPr>
              <w:keepNext/>
              <w:spacing w:before="20" w:after="20"/>
            </w:pPr>
            <w:r>
              <w:rPr>
                <w:sz w:val="18"/>
              </w:rPr>
              <w:t xml:space="preserve">Global, local y textual; coincide con las variables alteradas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OE7. Clasificación del estilo</w:t>
            </w:r>
          </w:p>
        </w:tc>
        <w:tc>
          <w:tcPr>
            <w:tcW w:type="dxa" w:w="4252"/>
          </w:tcPr>
          <w:p>
            <w:pPr>
              <w:keepNext/>
              <w:spacing w:before="20" w:after="20"/>
            </w:pPr>
            <w:r>
              <w:rPr>
                <w:sz w:val="18"/>
              </w:rPr>
              <w:t xml:space="preserve">100 % por vídeo en datos sintéticos; no transferido a vídeo real</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OE8. Vídeo anotado</w:t>
            </w:r>
          </w:p>
        </w:tc>
        <w:tc>
          <w:tcPr>
            <w:tcW w:type="dxa" w:w="4252"/>
          </w:tcPr>
          <w:p>
            <w:pPr>
              <w:keepNext/>
              <w:spacing w:before="20" w:after="20"/>
            </w:pPr>
            <w:r>
              <w:rPr>
                <w:sz w:val="18"/>
              </w:rPr>
              <w:t xml:space="preserve">Panel de fatiga por ciclo</w:t>
            </w:r>
          </w:p>
        </w:tc>
        <w:tc>
          <w:tcPr>
            <w:tcW w:type="dxa" w:w="1984"/>
          </w:tcPr>
          <w:p>
            <w:pPr>
              <w:keepNext/>
              <w:spacing w:before="20" w:after="20"/>
            </w:pPr>
            <w:r>
              <w:rPr>
                <w:sz w:val="18"/>
              </w:rPr>
              <w:t xml:space="preserve">Cumplido</w:t>
            </w:r>
          </w:p>
        </w:tc>
      </w:tr>
      <w:tr>
        <w:trPr>
          <w:cantSplit/>
        </w:trPr>
        <w:tc>
          <w:tcPr>
            <w:tcW w:type="dxa" w:w="2835"/>
          </w:tcPr>
          <w:p>
            <w:pPr>
              <w:keepNext w:val="0"/>
              <w:spacing w:before="20" w:after="20"/>
            </w:pPr>
            <w:r>
              <w:rPr>
                <w:sz w:val="18"/>
              </w:rPr>
              <w:t xml:space="preserve">OE9. Evaluación con datos sintéticos</w:t>
            </w:r>
          </w:p>
        </w:tc>
        <w:tc>
          <w:tcPr>
            <w:tcW w:type="dxa" w:w="4252"/>
          </w:tcPr>
          <w:p>
            <w:pPr>
              <w:keepNext w:val="0"/>
              <w:spacing w:before="20" w:after="20"/>
            </w:pPr>
            <w:r>
              <w:rPr>
                <w:sz w:val="18"/>
              </w:rPr>
              <w:t xml:space="preserve">Generador con referencia conocida y pruebas automáticas</w:t>
            </w:r>
          </w:p>
        </w:tc>
        <w:tc>
          <w:tcPr>
            <w:tcW w:type="dxa" w:w="1984"/>
          </w:tcPr>
          <w:p>
            <w:pPr>
              <w:keepNext w:val="0"/>
              <w:spacing w:before="20" w:after="20"/>
            </w:pPr>
            <w:r>
              <w:rPr>
                <w:sz w:val="18"/>
              </w:rPr>
              <w:t xml:space="preserve">Cumplido</w:t>
            </w:r>
          </w:p>
        </w:tc>
      </w:tr>
    </w:tbl>
    <w:p>
      <w:pPr>
        <w:jc w:val="both"/>
      </w:pPr>
    </w:p>
    <w:p>
      <w:pPr>
        <w:jc w:val="both"/>
      </w:pPr>
      <w:r>
        <w:t xml:space="preserve">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En las secuencias reales disponibles no se detecta fatiga, lo que es coherente con su duración.</w:t>
      </w:r>
    </w:p>
    <w:p>
      <w:pPr>
        <w:jc w:val="both"/>
      </w:pPr>
      <w:r>
        <w:t xml:space="preserve">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 xml:space="preserve">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jc w:val="both"/>
      </w:pPr>
      <w:r>
        <w:t xml:space="preserve">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jc w:val="both"/>
      </w:pPr>
      <w:r>
        <w:t xml:space="preserve">Las líneas de trabajo futuras se derivan directamente de las limitaciones identificadas y se agrupan en cuatro ámbitos: los datos y la validación experimental, los modelos de visión, la extensión del sistema y su aplicación práctica.</w:t>
      </w:r>
    </w:p>
    <w:p>
      <w:pPr>
        <w:pStyle w:val="Ttulo2"/>
      </w:pPr>
      <w:r>
        <w:t xml:space="preserve">Datos y validación experimental</w:t>
      </w:r>
    </w:p>
    <w:p>
      <w:pPr>
        <w:jc w:val="both"/>
      </w:pPr>
      <w:r>
        <w:t xml:space="preserve">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jc w:val="both"/>
      </w:pPr>
      <w:r>
        <w:t xml:space="preserve">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Ttulo2"/>
      </w:pPr>
      <w:r>
        <w:t xml:space="preserve">Modelos de visión</w:t>
      </w:r>
    </w:p>
    <w:p>
      <w:pPr>
        <w:jc w:val="both"/>
      </w:pPr>
      <w:r>
        <w:t xml:space="preserve">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Ttulo2"/>
      </w:pPr>
      <w:r>
        <w:t xml:space="preserve">Extensión del sistema</w:t>
      </w:r>
    </w:p>
    <w:p>
      <w:pPr>
        <w:jc w:val="both"/>
      </w:pPr>
      <w:r>
        <w:t xml:space="preserve">El modo audio, que estimaría la frecuencia de brazada y el patrón respiratorio a partir del sonido, completaría los modos de entrada previstos. La fusión con sensores inerciales permitiría medir la velocidad sin calibrar la cámara. La detección automática de la vista a partir de la orientación del tronco eliminaría la dependencia de la indicación del usuario, y el entrenamiento del clasificador de estilo con vídeos reales etiquetados reduciría la distancia entre el dominio sintético y el real.</w:t>
      </w:r>
    </w:p>
    <w:p>
      <w:pPr>
        <w:pStyle w:val="Ttulo2"/>
      </w:pPr>
      <w:r>
        <w:t xml:space="preserve">Aplicación práctica</w:t>
      </w:r>
    </w:p>
    <w:p>
      <w:pPr>
        <w:jc w:val="both"/>
      </w:pPr>
      <w:r>
        <w:t xml:space="preserve">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bookmarkStart w:id="135" w:name="ref_craig1979"/>
      <w:r>
        <w:t xml:space="preserve">[1]</w:t>
      </w:r>
      <w:bookmarkEnd w:id="135"/>
      <w:r>
        <w:tab/>
      </w:r>
      <w:r>
        <w:t xml:space="preserve">A. B. Craig y D. R. Pendergast, «Relationships of stroke rate, distance per stroke, and velocity in competitive swimming», </w:t>
      </w:r>
      <w:r>
        <w:rPr>
          <w:i/>
        </w:rPr>
        <w:t xml:space="preserve">Medicine and Science in Sports</w:t>
      </w:r>
      <w:r>
        <w:t xml:space="preserve">, vol. 11, n.º 3, pp. 278-283, 1979.</w:t>
      </w:r>
    </w:p>
    <w:p>
      <w:pPr>
        <w:pStyle w:val="Bibliografa"/>
        <w:spacing w:after="80"/>
        <w:ind w:left="567" w:hanging="567"/>
      </w:pPr>
      <w:bookmarkStart w:id="136" w:name="ref_alberty2005"/>
      <w:r>
        <w:t xml:space="preserve">[2]</w:t>
      </w:r>
      <w:bookmarkEnd w:id="136"/>
      <w:r>
        <w:tab/>
      </w:r>
      <w:r>
        <w:t xml:space="preserve">M. Alberty, M. Sidney, F. Huot-Marchand, J. M. Hespel y P. Pelayo, «Intracyclic velocity variations and arm coordination during exhaustive exercise in front crawl stroke», </w:t>
      </w:r>
      <w:r>
        <w:rPr>
          <w:i/>
        </w:rPr>
        <w:t xml:space="preserve">International Journal of Sports Medicine</w:t>
      </w:r>
      <w:r>
        <w:t xml:space="preserve">, vol. 26, n.º 6, pp. 471-475, 2005.</w:t>
      </w:r>
    </w:p>
    <w:p>
      <w:pPr>
        <w:pStyle w:val="Bibliografa"/>
        <w:spacing w:after="80"/>
        <w:ind w:left="567" w:hanging="567"/>
      </w:pPr>
      <w:bookmarkStart w:id="137" w:name="ref_costill1985"/>
      <w:r>
        <w:t xml:space="preserve">[3]</w:t>
      </w:r>
      <w:bookmarkEnd w:id="137"/>
      <w:r>
        <w:tab/>
      </w:r>
      <w:r>
        <w:t xml:space="preserve">D. L. Costill, J. Kovaleski, D. Porter, J. Kirwan, R. Fielding y D. King, «Energy expenditure during front crawl swimming: predicting success in middle-distance events», </w:t>
      </w:r>
      <w:r>
        <w:rPr>
          <w:i/>
        </w:rPr>
        <w:t xml:space="preserve">International Journal of Sports Medicine</w:t>
      </w:r>
      <w:r>
        <w:t xml:space="preserve">, vol. 6, n.º 5, pp. 266-270, 1985.</w:t>
      </w:r>
    </w:p>
    <w:p>
      <w:pPr>
        <w:pStyle w:val="Bibliografa"/>
        <w:spacing w:after="80"/>
        <w:ind w:left="567" w:hanging="567"/>
      </w:pPr>
      <w:bookmarkStart w:id="138" w:name="ref_toussaint1992"/>
      <w:r>
        <w:t xml:space="preserve">[4]</w:t>
      </w:r>
      <w:bookmarkEnd w:id="138"/>
      <w:r>
        <w:tab/>
      </w:r>
      <w:r>
        <w:t xml:space="preserve">H. M. Toussaint y P. J. Beek, «Biomechanics of competitive front crawl swimming», </w:t>
      </w:r>
      <w:r>
        <w:rPr>
          <w:i/>
        </w:rPr>
        <w:t xml:space="preserve">Sports Medicine</w:t>
      </w:r>
      <w:r>
        <w:t xml:space="preserve">, vol. 13, n.º 1, pp. 8-24, 1992.</w:t>
      </w:r>
    </w:p>
    <w:p>
      <w:pPr>
        <w:pStyle w:val="Bibliografa"/>
        <w:spacing w:after="80"/>
        <w:ind w:left="567" w:hanging="567"/>
      </w:pPr>
      <w:bookmarkStart w:id="139" w:name="ref_chollet2000"/>
      <w:r>
        <w:t xml:space="preserve">[5]</w:t>
      </w:r>
      <w:bookmarkEnd w:id="139"/>
      <w:r>
        <w:tab/>
      </w:r>
      <w:r>
        <w:t xml:space="preserve">D. Chollet, S. Chalies y J. C. Chatard, «A new index of coordination for the crawl: description and usefulness», </w:t>
      </w:r>
      <w:r>
        <w:rPr>
          <w:i/>
        </w:rPr>
        <w:t xml:space="preserve">International Journal of Sports Medicine</w:t>
      </w:r>
      <w:r>
        <w:t xml:space="preserve">, vol. 21, n.º 1, pp. 54-59, 2000.</w:t>
      </w:r>
    </w:p>
    <w:p>
      <w:pPr>
        <w:pStyle w:val="Bibliografa"/>
        <w:spacing w:after="80"/>
        <w:ind w:left="567" w:hanging="567"/>
      </w:pPr>
      <w:bookmarkStart w:id="140" w:name="ref_lecun2015"/>
      <w:r>
        <w:t xml:space="preserve">[6]</w:t>
      </w:r>
      <w:bookmarkEnd w:id="140"/>
      <w:r>
        <w:tab/>
      </w:r>
      <w:r>
        <w:t xml:space="preserve">Y. LeCun, Y. Bengio y G. Hinton, «Deep learning», </w:t>
      </w:r>
      <w:r>
        <w:rPr>
          <w:i/>
        </w:rPr>
        <w:t xml:space="preserve">Nature</w:t>
      </w:r>
      <w:r>
        <w:t xml:space="preserve">, vol. 521, n.º 7553, pp. 436-444, 2015.</w:t>
      </w:r>
    </w:p>
    <w:p>
      <w:pPr>
        <w:pStyle w:val="Bibliografa"/>
        <w:spacing w:after="80"/>
        <w:ind w:left="567" w:hanging="567"/>
      </w:pPr>
      <w:bookmarkStart w:id="141" w:name="ref_vaswani2017"/>
      <w:r>
        <w:t xml:space="preserve">[7]</w:t>
      </w:r>
      <w:bookmarkEnd w:id="141"/>
      <w:r>
        <w:tab/>
      </w:r>
      <w:r>
        <w:t xml:space="preserve">A. Vaswani et al., «Attention is all you need», en </w:t>
      </w:r>
      <w:r>
        <w:rPr>
          <w:i/>
        </w:rPr>
        <w:t xml:space="preserve">Advances in Neural Information Processing Systems (NeurIPS)</w:t>
      </w:r>
      <w:r>
        <w:t xml:space="preserve">, vol. 30, 2017.</w:t>
      </w:r>
    </w:p>
    <w:p>
      <w:pPr>
        <w:pStyle w:val="Bibliografa"/>
        <w:spacing w:after="80"/>
        <w:ind w:left="567" w:hanging="567"/>
      </w:pPr>
      <w:bookmarkStart w:id="142" w:name="ref_pan2010"/>
      <w:r>
        <w:t xml:space="preserve">[8]</w:t>
      </w:r>
      <w:bookmarkEnd w:id="142"/>
      <w:r>
        <w:tab/>
      </w:r>
      <w:r>
        <w:t xml:space="preserve">S. J. Pan y Q. Yang, «A survey on transfer learning», </w:t>
      </w:r>
      <w:r>
        <w:rPr>
          <w:i/>
        </w:rPr>
        <w:t xml:space="preserve">IEEE Transactions on Knowledge and Data Engineering</w:t>
      </w:r>
      <w:r>
        <w:t xml:space="preserve">, vol. 22, n.º 10, pp. 1345-1359, 2010.</w:t>
      </w:r>
    </w:p>
    <w:p>
      <w:pPr>
        <w:pStyle w:val="Bibliografa"/>
        <w:spacing w:after="80"/>
        <w:ind w:left="567" w:hanging="567"/>
      </w:pPr>
      <w:bookmarkStart w:id="143" w:name="ref_lin2014"/>
      <w:r>
        <w:t xml:space="preserve">[9]</w:t>
      </w:r>
      <w:bookmarkEnd w:id="143"/>
      <w:r>
        <w:tab/>
      </w:r>
      <w:r>
        <w:t xml:space="preserve">T.-Y. Lin et al., «Microsoft COCO: common objects in context», en </w:t>
      </w:r>
      <w:r>
        <w:rPr>
          <w:i/>
        </w:rPr>
        <w:t xml:space="preserve">European Conference on Computer Vision (ECCV)</w:t>
      </w:r>
      <w:r>
        <w:t xml:space="preserve">, 2014, pp. 740-755.</w:t>
      </w:r>
    </w:p>
    <w:p>
      <w:pPr>
        <w:pStyle w:val="Bibliografa"/>
        <w:spacing w:after="80"/>
        <w:ind w:left="567" w:hanging="567"/>
      </w:pPr>
      <w:bookmarkStart w:id="144" w:name="ref_cao2017"/>
      <w:r>
        <w:t xml:space="preserve">[10]</w:t>
      </w:r>
      <w:bookmarkEnd w:id="144"/>
      <w:r>
        <w:tab/>
      </w:r>
      <w:r>
        <w:t xml:space="preserve">Z. Cao, T. Simon, S.-E. Wei y Y. Sheikh, «Realtime multi-person 2D pose estimation using part affinity fields», en </w:t>
      </w:r>
      <w:r>
        <w:rPr>
          <w:i/>
        </w:rPr>
        <w:t xml:space="preserve">Proc. IEEE CVPR</w:t>
      </w:r>
      <w:r>
        <w:t xml:space="preserve">, 2017, pp. 7291-7299.</w:t>
      </w:r>
    </w:p>
    <w:p>
      <w:pPr>
        <w:pStyle w:val="Bibliografa"/>
        <w:spacing w:after="80"/>
        <w:ind w:left="567" w:hanging="567"/>
      </w:pPr>
      <w:bookmarkStart w:id="145" w:name="ref_sun2019"/>
      <w:r>
        <w:t xml:space="preserve">[11]</w:t>
      </w:r>
      <w:bookmarkEnd w:id="145"/>
      <w:r>
        <w:tab/>
      </w:r>
      <w:r>
        <w:t xml:space="preserve">K. Sun, B. Xiao, D. Liu y J. Wang, «Deep high-resolution representation learning for human pose estimation», en </w:t>
      </w:r>
      <w:r>
        <w:rPr>
          <w:i/>
        </w:rPr>
        <w:t xml:space="preserve">Proc. IEEE CVPR</w:t>
      </w:r>
      <w:r>
        <w:t xml:space="preserve">, 2019, pp. 5693-5703.</w:t>
      </w:r>
    </w:p>
    <w:p>
      <w:pPr>
        <w:pStyle w:val="Bibliografa"/>
        <w:spacing w:after="80"/>
        <w:ind w:left="567" w:hanging="567"/>
      </w:pPr>
      <w:bookmarkStart w:id="146" w:name="ref_redmon2016"/>
      <w:r>
        <w:t xml:space="preserve">[12]</w:t>
      </w:r>
      <w:bookmarkEnd w:id="146"/>
      <w:r>
        <w:tab/>
      </w:r>
      <w:r>
        <w:t xml:space="preserve">J. Redmon, S. Divvala, R. Girshick y A. Farhadi, «You only look once: unified, real-time object detection», en </w:t>
      </w:r>
      <w:r>
        <w:rPr>
          <w:i/>
        </w:rPr>
        <w:t xml:space="preserve">Proc. IEEE Conference on Computer Vision and Pattern Recognition (CVPR)</w:t>
      </w:r>
      <w:r>
        <w:t xml:space="preserve">, 2016, pp. 779-788.</w:t>
      </w:r>
    </w:p>
    <w:p>
      <w:pPr>
        <w:pStyle w:val="Bibliografa"/>
        <w:spacing w:after="80"/>
        <w:ind w:left="567" w:hanging="567"/>
      </w:pPr>
      <w:bookmarkStart w:id="147" w:name="ref_maji2022"/>
      <w:r>
        <w:t xml:space="preserve">[13]</w:t>
      </w:r>
      <w:bookmarkEnd w:id="147"/>
      <w:r>
        <w:tab/>
      </w:r>
      <w:r>
        <w:t xml:space="preserve">D. Maji, S. Nagori, M. Mathew y D. Poddar, «YOLO-Pose: enhancing YOLO for multi person pose estimation using object keypoint similarity loss», en </w:t>
      </w:r>
      <w:r>
        <w:rPr>
          <w:i/>
        </w:rPr>
        <w:t xml:space="preserve">Proc. IEEE CVPR Workshops</w:t>
      </w:r>
      <w:r>
        <w:t xml:space="preserve">, 2022.</w:t>
      </w:r>
    </w:p>
    <w:p>
      <w:pPr>
        <w:pStyle w:val="Bibliografa"/>
        <w:spacing w:after="80"/>
        <w:ind w:left="567" w:hanging="567"/>
      </w:pPr>
      <w:bookmarkStart w:id="148" w:name="ref_jocher2023"/>
      <w:r>
        <w:t xml:space="preserve">[14]</w:t>
      </w:r>
      <w:bookmarkEnd w:id="148"/>
      <w:r>
        <w:tab/>
      </w:r>
      <w:r>
        <w:t xml:space="preserve">G. Jocher, A. Chaurasia y J. Qiu, </w:t>
      </w:r>
      <w:r>
        <w:rPr>
          <w:i/>
        </w:rPr>
        <w:t xml:space="preserve">Ultralytics YOLOv8</w:t>
      </w:r>
      <w:r>
        <w:t xml:space="preserve"> (software y documentación de modelos), GitHub, 2023.</w:t>
      </w:r>
    </w:p>
    <w:p>
      <w:pPr>
        <w:pStyle w:val="Bibliografa"/>
        <w:spacing w:after="80"/>
        <w:ind w:left="567" w:hanging="567"/>
      </w:pPr>
      <w:bookmarkStart w:id="149" w:name="ref_google2021"/>
      <w:r>
        <w:t xml:space="preserve">[15]</w:t>
      </w:r>
      <w:bookmarkEnd w:id="149"/>
      <w:r>
        <w:tab/>
      </w:r>
      <w:r>
        <w:t xml:space="preserve">Google, </w:t>
      </w:r>
      <w:r>
        <w:rPr>
          <w:i/>
        </w:rPr>
        <w:t xml:space="preserve">MoveNet: ultra fast and accurate pose detection model</w:t>
      </w:r>
      <w:r>
        <w:t xml:space="preserve">, TensorFlow Hub, 2021.</w:t>
      </w:r>
    </w:p>
    <w:p>
      <w:pPr>
        <w:pStyle w:val="Bibliografa"/>
        <w:spacing w:after="80"/>
        <w:ind w:left="567" w:hanging="567"/>
      </w:pPr>
      <w:bookmarkStart w:id="150" w:name="ref_bazarevsky2020"/>
      <w:r>
        <w:t xml:space="preserve">[16]</w:t>
      </w:r>
      <w:bookmarkEnd w:id="150"/>
      <w:r>
        <w:tab/>
      </w:r>
      <w:r>
        <w:t xml:space="preserve">V. Bazarevsky, I. Grishchenko, K. Raveendran, T. Zhu, F. Zhang y M. Grundmann, «BlazePose: on-device real-time body pose tracking», arXiv:2006.10204, 2020.</w:t>
      </w:r>
    </w:p>
    <w:p>
      <w:pPr>
        <w:pStyle w:val="Bibliografa"/>
        <w:spacing w:after="80"/>
        <w:ind w:left="567" w:hanging="567"/>
      </w:pPr>
      <w:bookmarkStart w:id="151" w:name="ref_xu2022"/>
      <w:r>
        <w:t xml:space="preserve">[17]</w:t>
      </w:r>
      <w:bookmarkEnd w:id="151"/>
      <w:r>
        <w:tab/>
      </w:r>
      <w:r>
        <w:t xml:space="preserve">Y. Xu, J. Zhang, Q. Zhang y D. Tao, «ViTPose: simple vision transformer baselines for human pose estimation», en </w:t>
      </w:r>
      <w:r>
        <w:rPr>
          <w:i/>
        </w:rPr>
        <w:t xml:space="preserve">Advances in Neural Information Processing Systems (NeurIPS)</w:t>
      </w:r>
      <w:r>
        <w:t xml:space="preserve">, vol. 35, 2022.</w:t>
      </w:r>
    </w:p>
    <w:p>
      <w:pPr>
        <w:pStyle w:val="Bibliografa"/>
        <w:spacing w:after="80"/>
        <w:ind w:left="567" w:hanging="567"/>
      </w:pPr>
      <w:bookmarkStart w:id="152" w:name="ref_einfalt2018"/>
      <w:r>
        <w:t xml:space="preserve">[18]</w:t>
      </w:r>
      <w:bookmarkEnd w:id="152"/>
      <w:r>
        <w:tab/>
      </w:r>
      <w:r>
        <w:t xml:space="preserve">M. Einfalt, D. Zecha y R. Lienhart, «Activity-conditioned continuous human pose estimation for performance analysis of athletes using the example of swimming», en </w:t>
      </w:r>
      <w:r>
        <w:rPr>
          <w:i/>
        </w:rPr>
        <w:t xml:space="preserve">Proc. IEEE Winter Conference on Applications of Computer Vision (WACV)</w:t>
      </w:r>
      <w:r>
        <w:t xml:space="preserve">, 2018, pp. 446-455.</w:t>
      </w:r>
    </w:p>
    <w:p>
      <w:pPr>
        <w:pStyle w:val="Bibliografa"/>
        <w:spacing w:after="80"/>
        <w:ind w:left="567" w:hanging="567"/>
      </w:pPr>
      <w:bookmarkStart w:id="153" w:name="ref_fiche2023"/>
      <w:r>
        <w:t xml:space="preserve">[19]</w:t>
      </w:r>
      <w:bookmarkEnd w:id="153"/>
      <w:r>
        <w:tab/>
      </w:r>
      <w:r>
        <w:t xml:space="preserve">G. Fiche, V. Sevestre, C. Gonzalez-Barral, S. Leglaive y R. Séguier, «SwimXYZ: a large-scale dataset of synthetic swimming motions and videos», en </w:t>
      </w:r>
      <w:r>
        <w:rPr>
          <w:i/>
        </w:rPr>
        <w:t xml:space="preserve">ACM SIGGRAPH Conference on Motion, Interaction and Games (MIG)</w:t>
      </w:r>
      <w:r>
        <w:t xml:space="preserve">, 2023.</w:t>
      </w:r>
    </w:p>
    <w:p>
      <w:pPr>
        <w:pStyle w:val="Bibliografa"/>
        <w:spacing w:after="80"/>
        <w:ind w:left="567" w:hanging="567"/>
      </w:pPr>
      <w:bookmarkStart w:id="154" w:name="ref_andriluka2014"/>
      <w:r>
        <w:t xml:space="preserve">[20]</w:t>
      </w:r>
      <w:bookmarkEnd w:id="154"/>
      <w:r>
        <w:tab/>
      </w:r>
      <w:r>
        <w:t xml:space="preserve">M. Andriluka, L. Pishchulin, P. Gehler y B. Schiele, «2D human pose estimation: new benchmark and state of the art analysis», en </w:t>
      </w:r>
      <w:r>
        <w:rPr>
          <w:i/>
        </w:rPr>
        <w:t xml:space="preserve">Proc. IEEE CVPR</w:t>
      </w:r>
      <w:r>
        <w:t xml:space="preserve">, 2014, pp. 3686-3693.</w:t>
      </w:r>
    </w:p>
    <w:p>
      <w:pPr>
        <w:pStyle w:val="Bibliografa"/>
        <w:spacing w:after="80"/>
        <w:ind w:left="567" w:hanging="567"/>
      </w:pPr>
      <w:bookmarkStart w:id="155" w:name="ref_martinez2017"/>
      <w:r>
        <w:t xml:space="preserve">[21]</w:t>
      </w:r>
      <w:bookmarkEnd w:id="155"/>
      <w:r>
        <w:tab/>
      </w:r>
      <w:r>
        <w:t xml:space="preserve">J. Martinez, R. Hossain, J. Romero y J. J. Little, «A simple yet effective baseline for 3D human pose estimation», en </w:t>
      </w:r>
      <w:r>
        <w:rPr>
          <w:i/>
        </w:rPr>
        <w:t xml:space="preserve">Proc. IEEE International Conference on Computer Vision (ICCV)</w:t>
      </w:r>
      <w:r>
        <w:t xml:space="preserve">, 2017, pp. 2640-2649.</w:t>
      </w:r>
    </w:p>
    <w:p>
      <w:pPr>
        <w:pStyle w:val="Bibliografa"/>
        <w:spacing w:after="80"/>
        <w:ind w:left="567" w:hanging="567"/>
      </w:pPr>
      <w:bookmarkStart w:id="156" w:name="ref_ionescu2014"/>
      <w:r>
        <w:t xml:space="preserve">[22]</w:t>
      </w:r>
      <w:bookmarkEnd w:id="156"/>
      <w:r>
        <w:tab/>
      </w:r>
      <w:r>
        <w:t xml:space="preserve">C. Ionescu, D. Papava, V. Olaru y C. Sminchisescu, «Human3.6M: large scale datasets and predictive methods for 3D human sensing in natural environments», </w:t>
      </w:r>
      <w:r>
        <w:rPr>
          <w:i/>
        </w:rPr>
        <w:t xml:space="preserve">IEEE Transactions on Pattern Analysis and Machine Intelligence</w:t>
      </w:r>
      <w:r>
        <w:t xml:space="preserve">, vol. 36, n.º 7, pp. 1325-1339, 2014.</w:t>
      </w:r>
    </w:p>
    <w:p>
      <w:pPr>
        <w:pStyle w:val="Bibliografa"/>
        <w:spacing w:after="80"/>
        <w:ind w:left="567" w:hanging="567"/>
      </w:pPr>
      <w:bookmarkStart w:id="157" w:name="ref_zhu2023"/>
      <w:r>
        <w:t xml:space="preserve">[23]</w:t>
      </w:r>
      <w:bookmarkEnd w:id="157"/>
      <w:r>
        <w:tab/>
      </w:r>
      <w:r>
        <w:t xml:space="preserve">W. Zhu, X. Ma, Z. Liu, L. Liu, W. Wu e Y. Wang, «MotionBERT: a unified perspective on learning human motion representations», en </w:t>
      </w:r>
      <w:r>
        <w:rPr>
          <w:i/>
        </w:rPr>
        <w:t xml:space="preserve">Proc. IEEE/CVF ICCV</w:t>
      </w:r>
      <w:r>
        <w:t xml:space="preserve">, 2023, pp. 15085-15099.</w:t>
      </w:r>
    </w:p>
    <w:p>
      <w:pPr>
        <w:pStyle w:val="Bibliografa"/>
        <w:spacing w:after="80"/>
        <w:ind w:left="567" w:hanging="567"/>
      </w:pPr>
      <w:bookmarkStart w:id="158" w:name="ref_chandola2009"/>
      <w:r>
        <w:t xml:space="preserve">[24]</w:t>
      </w:r>
      <w:bookmarkEnd w:id="158"/>
      <w:r>
        <w:tab/>
      </w:r>
      <w:r>
        <w:t xml:space="preserve">V. Chandola, A. Banerjee y V. Kumar, «Anomaly detection: a survey», </w:t>
      </w:r>
      <w:r>
        <w:rPr>
          <w:i/>
        </w:rPr>
        <w:t xml:space="preserve">ACM Computing Surveys</w:t>
      </w:r>
      <w:r>
        <w:t xml:space="preserve">, vol. 41, n.º 3, art. 15, 2009.</w:t>
      </w:r>
    </w:p>
    <w:p>
      <w:pPr>
        <w:pStyle w:val="Bibliografa"/>
        <w:spacing w:after="80"/>
        <w:ind w:left="567" w:hanging="567"/>
      </w:pPr>
      <w:bookmarkStart w:id="159" w:name="ref_liu2008"/>
      <w:r>
        <w:t xml:space="preserve">[25]</w:t>
      </w:r>
      <w:bookmarkEnd w:id="159"/>
      <w:r>
        <w:tab/>
      </w:r>
      <w:r>
        <w:t xml:space="preserve">F. T. Liu, K. M. Ting y Z.-H. Zhou, «Isolation forest», en </w:t>
      </w:r>
      <w:r>
        <w:rPr>
          <w:i/>
        </w:rPr>
        <w:t xml:space="preserve">Proc. IEEE International Conference on Data Mining (ICDM)</w:t>
      </w:r>
      <w:r>
        <w:t xml:space="preserve">, 2008, pp. 413-422.</w:t>
      </w:r>
    </w:p>
    <w:p>
      <w:pPr>
        <w:pStyle w:val="Bibliografa"/>
        <w:spacing w:after="80"/>
        <w:ind w:left="567" w:hanging="567"/>
      </w:pPr>
      <w:bookmarkStart w:id="160" w:name="ref_killick2012"/>
      <w:r>
        <w:t xml:space="preserve">[26]</w:t>
      </w:r>
      <w:bookmarkEnd w:id="160"/>
      <w:r>
        <w:tab/>
      </w:r>
      <w:r>
        <w:t xml:space="preserve">R. Killick, P. Fearnhead e I. A. Eckley, «Optimal detection of changepoints with a linear computational cost», </w:t>
      </w:r>
      <w:r>
        <w:rPr>
          <w:i/>
        </w:rPr>
        <w:t xml:space="preserve">Journal of the American Statistical Association</w:t>
      </w:r>
      <w:r>
        <w:t xml:space="preserve">, vol. 107, n.º 500, pp. 1590-1598, 2012.</w:t>
      </w:r>
    </w:p>
    <w:p>
      <w:pPr>
        <w:pStyle w:val="Bibliografa"/>
        <w:spacing w:after="80"/>
        <w:ind w:left="567" w:hanging="567"/>
      </w:pPr>
      <w:bookmarkStart w:id="161" w:name="ref_breiman2001"/>
      <w:r>
        <w:t xml:space="preserve">[27]</w:t>
      </w:r>
      <w:bookmarkEnd w:id="161"/>
      <w:r>
        <w:tab/>
      </w:r>
      <w:r>
        <w:t xml:space="preserve">L. Breiman, «Random forests», </w:t>
      </w:r>
      <w:r>
        <w:rPr>
          <w:i/>
        </w:rPr>
        <w:t xml:space="preserve">Machine Learning</w:t>
      </w:r>
      <w:r>
        <w:t xml:space="preserve">, vol. 45, n.º 1, pp. 5-32, 2001.</w:t>
      </w:r>
    </w:p>
    <w:p>
      <w:pPr>
        <w:pStyle w:val="Bibliografa"/>
        <w:spacing w:after="80"/>
        <w:ind w:left="567" w:hanging="567"/>
      </w:pPr>
      <w:bookmarkStart w:id="162" w:name="ref_chen2016"/>
      <w:r>
        <w:t xml:space="preserve">[28]</w:t>
      </w:r>
      <w:bookmarkEnd w:id="162"/>
      <w:r>
        <w:tab/>
      </w:r>
      <w:r>
        <w:t xml:space="preserve">T. Chen y C. Guestrin, «XGBoost: a scalable tree boosting system», en </w:t>
      </w:r>
      <w:r>
        <w:rPr>
          <w:i/>
        </w:rPr>
        <w:t xml:space="preserve">Proc. 22nd ACM SIGKDD Conference on Knowledge Discovery and Data Mining</w:t>
      </w:r>
      <w:r>
        <w:t xml:space="preserve">, 2016, pp. 785-794.</w:t>
      </w:r>
    </w:p>
    <w:p>
      <w:pPr>
        <w:pStyle w:val="Bibliografa"/>
        <w:spacing w:after="80"/>
        <w:ind w:left="567" w:hanging="567"/>
      </w:pPr>
      <w:bookmarkStart w:id="163" w:name="ref_kaufman2012"/>
      <w:r>
        <w:t xml:space="preserve">[29]</w:t>
      </w:r>
      <w:bookmarkEnd w:id="163"/>
      <w:r>
        <w:tab/>
      </w:r>
      <w:r>
        <w:t xml:space="preserve">S. Kaufman, S. Rosset, C. Perlich y O. Stitelman, «Leakage in data mining: formulation, detection, and avoidance», </w:t>
      </w:r>
      <w:r>
        <w:rPr>
          <w:i/>
        </w:rPr>
        <w:t xml:space="preserve">ACM Transactions on Knowledge Discovery from Data</w:t>
      </w:r>
      <w:r>
        <w:t xml:space="preserve">, vol. 6, n.º 4, art. 15, 2012.</w:t>
      </w:r>
    </w:p>
    <w:p>
      <w:pPr>
        <w:pStyle w:val="Bibliografa"/>
        <w:spacing w:after="80"/>
        <w:ind w:left="567" w:hanging="567"/>
      </w:pPr>
      <w:bookmarkStart w:id="164" w:name="ref_shapley1953"/>
      <w:r>
        <w:t xml:space="preserve">[30]</w:t>
      </w:r>
      <w:bookmarkEnd w:id="164"/>
      <w:r>
        <w:tab/>
      </w:r>
      <w:r>
        <w:t xml:space="preserve">L. S. Shapley, «A value for n-person games», en </w:t>
      </w:r>
      <w:r>
        <w:rPr>
          <w:i/>
        </w:rPr>
        <w:t xml:space="preserve">Contributions to the Theory of Games II</w:t>
      </w:r>
      <w:r>
        <w:t xml:space="preserve">, Annals of Mathematics Studies 28, Princeton University Press, 1953, pp. 307-317.</w:t>
      </w:r>
    </w:p>
    <w:p>
      <w:pPr>
        <w:pStyle w:val="Bibliografa"/>
        <w:spacing w:after="80"/>
        <w:ind w:left="567" w:hanging="567"/>
      </w:pPr>
      <w:bookmarkStart w:id="165" w:name="ref_lundberg2017"/>
      <w:r>
        <w:t xml:space="preserve">[31]</w:t>
      </w:r>
      <w:bookmarkEnd w:id="165"/>
      <w:r>
        <w:tab/>
      </w:r>
      <w:r>
        <w:t xml:space="preserve">S. M. Lundberg y S.-I. Lee, «A unified approach to interpreting model predictions», en </w:t>
      </w:r>
      <w:r>
        <w:rPr>
          <w:i/>
        </w:rPr>
        <w:t xml:space="preserve">Advances in Neural Information Processing Systems (NeurIPS)</w:t>
      </w:r>
      <w:r>
        <w:t xml:space="preserve">, vol. 30, 2017, pp. 4765-4774.</w:t>
      </w:r>
    </w:p>
    <w:p>
      <w:pPr>
        <w:pStyle w:val="Bibliografa"/>
        <w:spacing w:after="80"/>
        <w:ind w:left="567" w:hanging="567"/>
      </w:pPr>
      <w:bookmarkStart w:id="166" w:name="ref_lundberg2020"/>
      <w:r>
        <w:t xml:space="preserve">[32]</w:t>
      </w:r>
      <w:bookmarkEnd w:id="166"/>
      <w:r>
        <w:tab/>
      </w:r>
      <w:r>
        <w:t xml:space="preserve">S. M. Lundberg et al., «From local explanations to global understanding with explainable AI for trees», </w:t>
      </w:r>
      <w:r>
        <w:rPr>
          <w:i/>
        </w:rPr>
        <w:t xml:space="preserve">Nature Machine Intelligence</w:t>
      </w:r>
      <w:r>
        <w:t xml:space="preserve">, vol. 2, pp. 56-67, 2020.</w:t>
      </w:r>
    </w:p>
    <w:p>
      <w:pPr>
        <w:pStyle w:val="Bibliografa"/>
        <w:spacing w:after="80"/>
        <w:ind w:left="567" w:hanging="567"/>
      </w:pPr>
      <w:bookmarkStart w:id="167" w:name="ref_savitzky1964"/>
      <w:r>
        <w:t xml:space="preserve">[33]</w:t>
      </w:r>
      <w:bookmarkEnd w:id="167"/>
      <w:r>
        <w:tab/>
      </w:r>
      <w:r>
        <w:t xml:space="preserve">A. Savitzky y M. J. E. Golay, «Smoothing and differentiation of data by simplified least squares procedures», </w:t>
      </w:r>
      <w:r>
        <w:rPr>
          <w:i/>
        </w:rPr>
        <w:t xml:space="preserve">Analytical Chemistry</w:t>
      </w:r>
      <w:r>
        <w:t xml:space="preserve">, vol. 36, n.º 8, pp. 1627-1639, 1964.</w:t>
      </w:r>
    </w:p>
    <w:p>
      <w:pPr>
        <w:pStyle w:val="Bibliografa"/>
        <w:spacing w:after="80"/>
        <w:ind w:left="567" w:hanging="567"/>
      </w:pPr>
      <w:bookmarkStart w:id="168" w:name="ref_jolliffe2016"/>
      <w:r>
        <w:t xml:space="preserve">[34]</w:t>
      </w:r>
      <w:bookmarkEnd w:id="168"/>
      <w:r>
        <w:tab/>
      </w:r>
      <w:r>
        <w:t xml:space="preserve">I. T. Jolliffe y J. Cadima, «Principal component analysis: a review and recent developments», </w:t>
      </w:r>
      <w:r>
        <w:rPr>
          <w:i/>
        </w:rPr>
        <w:t xml:space="preserve">Philosophical Transactions of the Royal Society A</w:t>
      </w:r>
      <w:r>
        <w:t xml:space="preserve">, vol. 374, n.º 2065, 20150202, 2016.</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pPr>
      <w:r>
        <w:t xml:space="preserve">Anexo A. Guía de ejecución</w:t>
      </w:r>
    </w:p>
    <w:p>
      <w:pPr/>
      <w:r>
        <w:rPr>
          <w:rFonts w:ascii="Consolas" w:hAnsi="Consolas"/>
          <w:sz w:val="18"/>
        </w:rPr>
        <w:t xml:space="preserve">pip install -r requirements.txt</w:t>
      </w:r>
    </w:p>
    <w:p>
      <w:pPr/>
      <w:r>
        <w:rPr>
          <w:rFonts w:ascii="Consolas" w:hAnsi="Consolas"/>
          <w:sz w:val="18"/>
        </w:rPr>
        <w:t xml:space="preserve">python diagnostico.py</w:t>
      </w:r>
    </w:p>
    <w:p>
      <w:pPr/>
      <w:r>
        <w:rPr>
          <w:rFonts w:ascii="Consolas" w:hAnsi="Consolas"/>
          <w:sz w:val="18"/>
        </w:rPr>
        <w:t xml:space="preserve">python analizar.py "videos/GX011614.MP4" --nadador "P1" --estilo crol --vista lateral</w:t>
      </w:r>
    </w:p>
    <w:p>
      <w:pPr/>
      <w:r>
        <w:rPr>
          <w:rFonts w:ascii="Consolas" w:hAnsi="Consolas"/>
          <w:sz w:val="18"/>
        </w:rPr>
        <w:t xml:space="preserve">python analizar.py "videos/GX011614.MP4" --comparativa</w:t>
      </w:r>
    </w:p>
    <w:p>
      <w:pPr/>
      <w:r>
        <w:rPr>
          <w:rFonts w:ascii="Consolas" w:hAnsi="Consolas"/>
          <w:sz w:val="18"/>
        </w:rPr>
        <w:t xml:space="preserve">python lote.py --carpeta videos --crear-lista      (y después sin --crear-lista)</w:t>
      </w:r>
    </w:p>
    <w:p>
      <w:pPr/>
      <w:r>
        <w:rPr>
          <w:rFonts w:ascii="Consolas" w:hAnsi="Consolas"/>
          <w:sz w:val="18"/>
        </w:rPr>
        <w:t xml:space="preserve">python sesion.py resultados/GX011614 resultados/GX011617 resultados/GX011618 --nadador "P1"</w:t>
      </w:r>
    </w:p>
    <w:p>
      <w:pPr/>
      <w:r>
        <w:rPr>
          <w:rFonts w:ascii="Consolas" w:hAnsi="Consolas"/>
          <w:sz w:val="18"/>
        </w:rPr>
        <w:t xml:space="preserve">python informe_nadador.py resultados --nadador P1 --estilo crol</w:t>
      </w:r>
    </w:p>
    <w:p>
      <w:pPr/>
      <w:r>
        <w:rPr>
          <w:rFonts w:ascii="Consolas" w:hAnsi="Consolas"/>
          <w:sz w:val="18"/>
        </w:rPr>
        <w:t xml:space="preserve">python caso_ficticio.py      (datos sintéticos de referencia conocida)</w:t>
      </w:r>
    </w:p>
    <w:p>
      <w:pPr>
        <w:jc w:val="both"/>
      </w:pPr>
      <w:r>
        <w:t xml:space="preserve">Salidas en la carpeta de resultados: puntos 2D y 3D, medidas por fotograma, variables por ciclo, valores SHAP por ciclo, resumen en formato JSON, figuras y vídeo anotado.</w:t>
      </w:r>
    </w:p>
    <w:p>
      <w:pPr>
        <w:pStyle w:val="Ttulo2"/>
      </w:pPr>
      <w:r>
        <w:t xml:space="preserve">Anexo B. Estructura del código</w:t>
      </w:r>
    </w:p>
    <w:p>
      <w:pPr>
        <w:pStyle w:val="Caption"/>
        <w:keepNext/>
        <w:jc w:val="center"/>
      </w:pPr>
      <w:r>
        <w:t xml:space="preserve">Tabla </w:t>
      </w:r>
      <w:r>
        <w:fldChar w:fldCharType="begin"/>
      </w:r>
      <w:r>
        <w:instrText xml:space="preserve"> SEQ Tabla \* ARABIC </w:instrText>
      </w:r>
      <w:r>
        <w:fldChar w:fldCharType="separate"/>
      </w:r>
      <w:r>
        <w:t xml:space="preserve">12</w:t>
      </w:r>
      <w:r>
        <w:fldChar w:fldCharType="end"/>
      </w:r>
      <w:r>
        <w:t xml:space="preserve">. </w:t>
      </w:r>
      <w:r>
        <w:t xml:space="preserve">Módulos del código de </w:t>
      </w:r>
      <w:r>
        <w:rPr>
          <w:i/>
        </w:rPr>
        <w:t xml:space="preserve">StrokeLab</w:t>
      </w:r>
      <w:r>
        <w:t xml:space="preserve">.</w:t>
      </w:r>
    </w:p>
    <w:tbl>
      <w:tblPr>
        <w:tblStyle w:val="Tablaconcuadrcula"/>
        <w:tblW w:type="auto" w:w="0"/>
        <w:tblLook w:firstColumn="1" w:firstRow="1" w:lastColumn="0" w:lastRow="0" w:noHBand="0" w:noVBand="1" w:val="04A0"/>
      </w:tblPr>
      <w:tblGrid>
        <w:gridCol w:w="4252"/>
        <w:gridCol w:w="4252"/>
      </w:tblGrid>
      <w:tr>
        <w:trPr>
          <w:cantSplit/>
          <w:tblHeader/>
        </w:trPr>
        <w:tc>
          <w:tcPr>
            <w:tcW w:type="dxa" w:w="2835"/>
            <w:shd w:val="clear" w:color="auto" w:fill="D9E2F3"/>
          </w:tcPr>
          <w:p>
            <w:pPr>
              <w:keepNext/>
              <w:spacing w:before="20" w:after="20"/>
            </w:pPr>
            <w:r>
              <w:rPr>
                <w:b/>
                <w:sz w:val="18"/>
              </w:rPr>
              <w:t xml:space="preserve">Archivo</w:t>
            </w:r>
          </w:p>
        </w:tc>
        <w:tc>
          <w:tcPr>
            <w:tcW w:type="dxa" w:w="6236"/>
            <w:shd w:val="clear" w:color="auto" w:fill="D9E2F3"/>
          </w:tcPr>
          <w:p>
            <w:pPr>
              <w:keepNext/>
              <w:spacing w:before="20" w:after="20"/>
            </w:pPr>
            <w:r>
              <w:rPr>
                <w:b/>
                <w:sz w:val="18"/>
              </w:rPr>
              <w:t xml:space="preserve">Función</w:t>
            </w:r>
          </w:p>
        </w:tc>
      </w:tr>
      <w:tr>
        <w:trPr>
          <w:cantSplit/>
        </w:trPr>
        <w:tc>
          <w:tcPr>
            <w:tcW w:type="dxa" w:w="2835"/>
          </w:tcPr>
          <w:p>
            <w:pPr>
              <w:keepNext/>
              <w:spacing w:before="20" w:after="20"/>
            </w:pPr>
            <w:r>
              <w:rPr>
                <w:sz w:val="18"/>
              </w:rPr>
              <w:t xml:space="preserve">analizar.py</w:t>
            </w:r>
          </w:p>
        </w:tc>
        <w:tc>
          <w:tcPr>
            <w:tcW w:type="dxa" w:w="6236"/>
          </w:tcPr>
          <w:p>
            <w:pPr>
              <w:keepNext/>
              <w:spacing w:before="20" w:after="20"/>
            </w:pPr>
            <w:r>
              <w:rPr>
                <w:sz w:val="18"/>
              </w:rPr>
              <w:t xml:space="preserve">Programa principal: pose, limpieza, 3D, medidas, fatiga y vídeo</w:t>
            </w:r>
          </w:p>
        </w:tc>
      </w:tr>
      <w:tr>
        <w:trPr>
          <w:cantSplit/>
        </w:trPr>
        <w:tc>
          <w:tcPr>
            <w:tcW w:type="dxa" w:w="2835"/>
          </w:tcPr>
          <w:p>
            <w:pPr>
              <w:keepNext/>
              <w:spacing w:before="20" w:after="20"/>
            </w:pPr>
            <w:r>
              <w:rPr>
                <w:sz w:val="18"/>
              </w:rPr>
              <w:t xml:space="preserve">strokelab/pose.py</w:t>
            </w:r>
          </w:p>
        </w:tc>
        <w:tc>
          <w:tcPr>
            <w:tcW w:type="dxa" w:w="6236"/>
          </w:tcPr>
          <w:p>
            <w:pPr>
              <w:keepNext/>
              <w:spacing w:before="20" w:after="20"/>
            </w:pPr>
            <w:r>
              <w:rPr>
                <w:sz w:val="18"/>
              </w:rPr>
              <w:t xml:space="preserve">Modelos de pose (YOLO, MoveNet, MediaPipe), giro y comparativa</w:t>
            </w:r>
          </w:p>
        </w:tc>
      </w:tr>
      <w:tr>
        <w:trPr>
          <w:cantSplit/>
        </w:trPr>
        <w:tc>
          <w:tcPr>
            <w:tcW w:type="dxa" w:w="2835"/>
          </w:tcPr>
          <w:p>
            <w:pPr>
              <w:keepNext/>
              <w:spacing w:before="20" w:after="20"/>
            </w:pPr>
            <w:r>
              <w:rPr>
                <w:sz w:val="18"/>
              </w:rPr>
              <w:t xml:space="preserve">strokelab/lift3d.py</w:t>
            </w:r>
          </w:p>
        </w:tc>
        <w:tc>
          <w:tcPr>
            <w:tcW w:type="dxa" w:w="6236"/>
          </w:tcPr>
          <w:p>
            <w:pPr>
              <w:keepNext/>
              <w:spacing w:before="20" w:after="20"/>
            </w:pPr>
            <w:r>
              <w:rPr>
                <w:sz w:val="18"/>
              </w:rPr>
              <w:t xml:space="preserve">Elevación a 3D con MotionBERT adaptada a nadadores</w:t>
            </w:r>
          </w:p>
        </w:tc>
      </w:tr>
      <w:tr>
        <w:trPr>
          <w:cantSplit/>
        </w:trPr>
        <w:tc>
          <w:tcPr>
            <w:tcW w:type="dxa" w:w="2835"/>
          </w:tcPr>
          <w:p>
            <w:pPr>
              <w:keepNext/>
              <w:spacing w:before="20" w:after="20"/>
            </w:pPr>
            <w:r>
              <w:rPr>
                <w:sz w:val="18"/>
              </w:rPr>
              <w:t xml:space="preserve">strokelab/medidas.py</w:t>
            </w:r>
          </w:p>
        </w:tc>
        <w:tc>
          <w:tcPr>
            <w:tcW w:type="dxa" w:w="6236"/>
          </w:tcPr>
          <w:p>
            <w:pPr>
              <w:keepNext/>
              <w:spacing w:before="20" w:after="20"/>
            </w:pPr>
            <w:r>
              <w:rPr>
                <w:sz w:val="18"/>
              </w:rPr>
              <w:t xml:space="preserve">Limpieza, filtros anatómicos, ángulos, ciclos y variables</w:t>
            </w:r>
          </w:p>
        </w:tc>
      </w:tr>
      <w:tr>
        <w:trPr>
          <w:cantSplit/>
        </w:trPr>
        <w:tc>
          <w:tcPr>
            <w:tcW w:type="dxa" w:w="2835"/>
          </w:tcPr>
          <w:p>
            <w:pPr>
              <w:keepNext/>
              <w:spacing w:before="20" w:after="20"/>
            </w:pPr>
            <w:r>
              <w:rPr>
                <w:sz w:val="18"/>
              </w:rPr>
              <w:t xml:space="preserve">strokelab/fatiga.py</w:t>
            </w:r>
          </w:p>
        </w:tc>
        <w:tc>
          <w:tcPr>
            <w:tcW w:type="dxa" w:w="6236"/>
          </w:tcPr>
          <w:p>
            <w:pPr>
              <w:keepNext/>
              <w:spacing w:before="20" w:after="20"/>
            </w:pPr>
            <w:r>
              <w:rPr>
                <w:sz w:val="18"/>
              </w:rPr>
              <w:t xml:space="preserve">Isolation Forest, PELT, SHAP y explicación textual</w:t>
            </w:r>
          </w:p>
        </w:tc>
      </w:tr>
      <w:tr>
        <w:trPr>
          <w:cantSplit/>
        </w:trPr>
        <w:tc>
          <w:tcPr>
            <w:tcW w:type="dxa" w:w="2835"/>
          </w:tcPr>
          <w:p>
            <w:pPr>
              <w:keepNext/>
              <w:spacing w:before="20" w:after="20"/>
            </w:pPr>
            <w:r>
              <w:rPr>
                <w:sz w:val="18"/>
              </w:rPr>
              <w:t xml:space="preserve">strokelab/estilo.py</w:t>
            </w:r>
          </w:p>
        </w:tc>
        <w:tc>
          <w:tcPr>
            <w:tcW w:type="dxa" w:w="6236"/>
          </w:tcPr>
          <w:p>
            <w:pPr>
              <w:keepNext/>
              <w:spacing w:before="20" w:after="20"/>
            </w:pPr>
            <w:r>
              <w:rPr>
                <w:sz w:val="18"/>
              </w:rPr>
              <w:t xml:space="preserve">Clasificación del estilo con bosque aleatorio y SHAP</w:t>
            </w:r>
          </w:p>
        </w:tc>
      </w:tr>
      <w:tr>
        <w:trPr>
          <w:cantSplit/>
        </w:trPr>
        <w:tc>
          <w:tcPr>
            <w:tcW w:type="dxa" w:w="2835"/>
          </w:tcPr>
          <w:p>
            <w:pPr>
              <w:keepNext/>
              <w:spacing w:before="20" w:after="20"/>
            </w:pPr>
            <w:r>
              <w:rPr>
                <w:sz w:val="18"/>
              </w:rPr>
              <w:t xml:space="preserve">strokelab/simulador.py</w:t>
            </w:r>
          </w:p>
        </w:tc>
        <w:tc>
          <w:tcPr>
            <w:tcW w:type="dxa" w:w="6236"/>
          </w:tcPr>
          <w:p>
            <w:pPr>
              <w:keepNext/>
              <w:spacing w:before="20" w:after="20"/>
            </w:pPr>
            <w:r>
              <w:rPr>
                <w:sz w:val="18"/>
              </w:rPr>
              <w:t xml:space="preserve">Generación de datos sintéticos con referencia conocida</w:t>
            </w:r>
          </w:p>
        </w:tc>
      </w:tr>
      <w:tr>
        <w:trPr>
          <w:cantSplit/>
        </w:trPr>
        <w:tc>
          <w:tcPr>
            <w:tcW w:type="dxa" w:w="2835"/>
          </w:tcPr>
          <w:p>
            <w:pPr>
              <w:keepNext/>
              <w:spacing w:before="20" w:after="20"/>
            </w:pPr>
            <w:r>
              <w:rPr>
                <w:sz w:val="18"/>
              </w:rPr>
              <w:t xml:space="preserve">strokelab/video.py</w:t>
            </w:r>
          </w:p>
        </w:tc>
        <w:tc>
          <w:tcPr>
            <w:tcW w:type="dxa" w:w="6236"/>
          </w:tcPr>
          <w:p>
            <w:pPr>
              <w:keepNext/>
              <w:spacing w:before="20" w:after="20"/>
            </w:pPr>
            <w:r>
              <w:rPr>
                <w:sz w:val="18"/>
              </w:rPr>
              <w:t xml:space="preserve">Vídeo anotado con el panel de fatiga</w:t>
            </w:r>
          </w:p>
        </w:tc>
      </w:tr>
      <w:tr>
        <w:trPr>
          <w:cantSplit/>
        </w:trPr>
        <w:tc>
          <w:tcPr>
            <w:tcW w:type="dxa" w:w="2835"/>
          </w:tcPr>
          <w:p>
            <w:pPr>
              <w:keepNext/>
              <w:spacing w:before="20" w:after="20"/>
            </w:pPr>
            <w:r>
              <w:rPr>
                <w:sz w:val="18"/>
              </w:rPr>
              <w:t xml:space="preserve">sesion.py, lote.py</w:t>
            </w:r>
          </w:p>
        </w:tc>
        <w:tc>
          <w:tcPr>
            <w:tcW w:type="dxa" w:w="6236"/>
          </w:tcPr>
          <w:p>
            <w:pPr>
              <w:keepNext/>
              <w:spacing w:before="20" w:after="20"/>
            </w:pPr>
            <w:r>
              <w:rPr>
                <w:sz w:val="18"/>
              </w:rPr>
              <w:t xml:space="preserve">Análisis por sesión y de conjuntos de vídeos</w:t>
            </w:r>
          </w:p>
        </w:tc>
      </w:tr>
      <w:tr>
        <w:trPr>
          <w:cantSplit/>
        </w:trPr>
        <w:tc>
          <w:tcPr>
            <w:tcW w:type="dxa" w:w="2835"/>
          </w:tcPr>
          <w:p>
            <w:pPr>
              <w:keepNext/>
              <w:spacing w:before="20" w:after="20"/>
            </w:pPr>
            <w:r>
              <w:rPr>
                <w:sz w:val="18"/>
              </w:rPr>
              <w:t xml:space="preserve">informe_nadador.py</w:t>
            </w:r>
          </w:p>
        </w:tc>
        <w:tc>
          <w:tcPr>
            <w:tcW w:type="dxa" w:w="6236"/>
          </w:tcPr>
          <w:p>
            <w:pPr>
              <w:keepNext/>
              <w:spacing w:before="20" w:after="20"/>
            </w:pPr>
            <w:r>
              <w:rPr>
                <w:sz w:val="18"/>
              </w:rPr>
              <w:t xml:space="preserve">Informe de un nadador y un estilo</w:t>
            </w:r>
          </w:p>
        </w:tc>
      </w:tr>
      <w:tr>
        <w:trPr>
          <w:cantSplit/>
        </w:trPr>
        <w:tc>
          <w:tcPr>
            <w:tcW w:type="dxa" w:w="2835"/>
          </w:tcPr>
          <w:p>
            <w:pPr>
              <w:keepNext/>
              <w:spacing w:before="20" w:after="20"/>
            </w:pPr>
            <w:r>
              <w:rPr>
                <w:sz w:val="18"/>
              </w:rPr>
              <w:t xml:space="preserve">caso_ficticio.py</w:t>
            </w:r>
          </w:p>
        </w:tc>
        <w:tc>
          <w:tcPr>
            <w:tcW w:type="dxa" w:w="6236"/>
          </w:tcPr>
          <w:p>
            <w:pPr>
              <w:keepNext/>
              <w:spacing w:before="20" w:after="20"/>
            </w:pPr>
            <w:r>
              <w:rPr>
                <w:sz w:val="18"/>
              </w:rPr>
              <w:t xml:space="preserve">Caso de evaluación completo con datos sintéticos</w:t>
            </w:r>
          </w:p>
        </w:tc>
      </w:tr>
      <w:tr>
        <w:trPr>
          <w:cantSplit/>
        </w:trPr>
        <w:tc>
          <w:tcPr>
            <w:tcW w:type="dxa" w:w="2835"/>
          </w:tcPr>
          <w:p>
            <w:pPr>
              <w:keepNext w:val="0"/>
              <w:spacing w:before="20" w:after="20"/>
            </w:pPr>
            <w:r>
              <w:rPr>
                <w:sz w:val="18"/>
              </w:rPr>
              <w:t xml:space="preserve">probar_deteccion.py, validar_3d.py</w:t>
            </w:r>
          </w:p>
        </w:tc>
        <w:tc>
          <w:tcPr>
            <w:tcW w:type="dxa" w:w="6236"/>
          </w:tcPr>
          <w:p>
            <w:pPr>
              <w:keepNext w:val="0"/>
              <w:spacing w:before="20" w:after="20"/>
            </w:pPr>
            <w:r>
              <w:rPr>
                <w:sz w:val="18"/>
              </w:rPr>
              <w:t xml:space="preserve">Ajustes de detección y comparación 2D-3D</w:t>
            </w:r>
          </w:p>
        </w:tc>
      </w:tr>
    </w:tbl>
    <w:p>
      <w:pPr>
        <w:jc w:val="both"/>
      </w:pPr>
    </w:p>
    <w:p>
      <w:pPr>
        <w:pStyle w:val="Ttulo2"/>
      </w:pPr>
      <w:r>
        <w:t xml:space="preserve">Anexo C. Pruebas automáticas</w:t>
      </w:r>
    </w:p>
    <w:p>
      <w:pPr>
        <w:pStyle w:val="Prrafodelista"/>
        <w:numPr>
          <w:ilvl w:val="0"/>
          <w:numId w:val="27"/>
        </w:numPr>
        <w:spacing w:before="0" w:after="0"/>
        <w:jc w:val="both"/>
      </w:pPr>
      <w:pPr/>
      <w:r>
        <w:rPr>
          <w:rFonts w:ascii="Consolas" w:hAnsi="Consolas"/>
        </w:rPr>
        <w:t xml:space="preserve">tests/test_local.py</w:t>
      </w:r>
      <w:r>
        <w:t xml:space="preserve">: datos sintéticos con errores típicos; exige detectar la fatiga entre 40 y 60 s y medidas plausibles.</w:t>
      </w:r>
    </w:p>
    <w:p>
      <w:pPr>
        <w:pStyle w:val="Prrafodelista"/>
        <w:numPr>
          <w:ilvl w:val="0"/>
          <w:numId w:val="27"/>
        </w:numPr>
        <w:spacing w:before="0" w:after="0"/>
        <w:jc w:val="both"/>
      </w:pPr>
      <w:pPr/>
      <w:r>
        <w:rPr>
          <w:rFonts w:ascii="Consolas" w:hAnsi="Consolas"/>
        </w:rPr>
        <w:t xml:space="preserve">tests/test_sesion.py</w:t>
      </w:r>
      <w:r>
        <w:t xml:space="preserve">: datos sintéticos divididos en pasadas, con una pasada vacía.</w:t>
      </w:r>
    </w:p>
    <w:p>
      <w:pPr>
        <w:pStyle w:val="Prrafodelista"/>
        <w:numPr>
          <w:ilvl w:val="0"/>
          <w:numId w:val="27"/>
        </w:numPr>
        <w:spacing w:before="0" w:after="0"/>
        <w:jc w:val="both"/>
      </w:pPr>
      <w:pPr/>
      <w:r>
        <w:rPr>
          <w:rFonts w:ascii="Consolas" w:hAnsi="Consolas"/>
        </w:rPr>
        <w:t xml:space="preserve">tests/test_aaron.py</w:t>
      </w:r>
      <w:r>
        <w:t xml:space="preserve">: secuencia real GX011614; exige una frecuencia a menos de un 15 % del conteo manual.</w:t>
      </w:r>
    </w:p>
    <w:p>
      <w:pPr>
        <w:pStyle w:val="Prrafodelista"/>
        <w:numPr>
          <w:ilvl w:val="0"/>
          <w:numId w:val="27"/>
        </w:numPr>
        <w:spacing w:before="0" w:after="0"/>
        <w:jc w:val="both"/>
      </w:pPr>
      <w:pPr/>
      <w:r>
        <w:rPr>
          <w:rFonts w:ascii="Consolas" w:hAnsi="Consolas"/>
        </w:rPr>
        <w:t xml:space="preserve">tests/test_aaron_frontal.py</w:t>
      </w:r>
      <w:r>
        <w:t xml:space="preserve">: secuencias reales frontales; mismo criterio.</w:t>
      </w:r>
    </w:p>
    <w:p>
      <w:pPr>
        <w:pStyle w:val="Prrafodelista"/>
        <w:numPr>
          <w:ilvl w:val="0"/>
          <w:numId w:val="27"/>
        </w:numPr>
        <w:spacing w:before="0" w:after="0"/>
        <w:jc w:val="both"/>
      </w:pPr>
      <w:pPr/>
      <w:r>
        <w:rPr>
          <w:rFonts w:ascii="Consolas" w:hAnsi="Consolas"/>
        </w:rPr>
        <w:t xml:space="preserve">tests/test_frontal.py</w:t>
      </w:r>
      <w:r>
        <w:t xml:space="preserve">: datos sintéticos en vista frontal con fatiga.</w:t>
      </w:r>
    </w:p>
    <w:p>
      <w:pPr>
        <w:pStyle w:val="Prrafodelista"/>
        <w:numPr>
          <w:ilvl w:val="0"/>
          <w:numId w:val="27"/>
        </w:numPr>
        <w:spacing w:before="0" w:after="0"/>
        <w:jc w:val="both"/>
      </w:pPr>
      <w:pPr/>
      <w:r>
        <w:rPr>
          <w:rFonts w:ascii="Consolas" w:hAnsi="Consolas"/>
        </w:rPr>
        <w:t xml:space="preserve">tests/test_estilos.py</w:t>
      </w:r>
      <w:r>
        <w:t xml:space="preserve">: ciclos de mariposa (1 brazada) y de crol (2 brazadas).</w:t>
      </w:r>
    </w:p>
    <w:p>
      <w:pPr>
        <w:pStyle w:val="Prrafodelista"/>
        <w:numPr>
          <w:ilvl w:val="0"/>
          <w:numId w:val="27"/>
        </w:numPr>
        <w:spacing w:before="0" w:after="0"/>
        <w:jc w:val="both"/>
      </w:pPr>
      <w:pPr/>
      <w:r>
        <w:rPr>
          <w:rFonts w:ascii="Consolas" w:hAnsi="Consolas"/>
        </w:rPr>
        <w:t xml:space="preserve">tests/test_simulador_estilo.py</w:t>
      </w:r>
      <w:r>
        <w:t xml:space="preserve">: errores de frecuencia y velocidad frente a la referencia y exactitud del clasificador de estilo.</w:t>
      </w:r>
    </w:p>
    <w:p>
      <w:pPr>
        <w:pStyle w:val="Prrafodelista"/>
        <w:numPr>
          <w:ilvl w:val="0"/>
          <w:numId w:val="27"/>
        </w:numPr>
        <w:spacing w:before="0" w:after="0"/>
        <w:jc w:val="both"/>
      </w:pPr>
      <w:pPr/>
      <w:r>
        <w:rPr>
          <w:rFonts w:ascii="Consolas" w:hAnsi="Consolas"/>
        </w:rPr>
        <w:t xml:space="preserve">tests/test_lote.py</w:t>
      </w:r>
      <w:r>
        <w:t xml:space="preserve"> y </w:t>
      </w:r>
      <w:r>
        <w:rPr>
          <w:rFonts w:ascii="Consolas" w:hAnsi="Consolas"/>
        </w:rPr>
        <w:t xml:space="preserve">tests/test_movenet_recorte.py</w:t>
      </w:r>
      <w:r>
        <w:t xml:space="preserve">: análisis por lotes y conversión de coordenadas.</w:t>
      </w: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lang w:eastAsia="es-ES"/>
        <w:i/>
        <w:color w:val="000000"/>
      </w:rPr>
      <w:t xml:space="preserve">StrokeLab</w:t>
    </w:r>
    <w:r>
      <w:rPr>
        <w:noProof/>
        <w:lang w:eastAsia="es-ES"/>
        <w:color w:val="000000"/>
      </w:rPr>
      <w:t xml:space="preserve">: análisis biomecánico explicable de la técnica y la fatiga en natación</w:t>
    </w:r>
  </w:p>
  <w:p w14:paraId="6DDC4E21" w14:textId="27237E41" w:rsidR="000C748F" w:rsidRDefault="000C748F" w:rsidP="002603EF">
    <w:pPr>
      <w:pStyle w:val="Encabezado"/>
    </w:pPr>
    <w:r>
      <w:rPr>
        <w:color w:val="000000"/>
      </w:rPr>
      <w:t xml:space="preserve">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suff w:val="space"/>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tabs>
        <w:tab w:pos="8504" w:val="right" w:leader="dot"/>
      </w:tabs>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tabs>
        <w:tab w:pos="8504" w:val="right" w:leader="dot"/>
      </w:tabs>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tabs>
        <w:tab w:pos="8504" w:val="right" w:leader="dot"/>
      </w:tabs>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