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48" w:rsidRPr="00886648" w:rsidRDefault="00886648" w:rsidP="00886648">
      <w:pPr>
        <w:shd w:val="clear" w:color="auto" w:fill="FFFFFF"/>
        <w:spacing w:before="288" w:after="120" w:line="240" w:lineRule="auto"/>
        <w:outlineLvl w:val="0"/>
        <w:rPr>
          <w:rFonts w:ascii="Segoe UI" w:eastAsia="Times New Roman" w:hAnsi="Segoe UI" w:cs="Segoe UI"/>
          <w:color w:val="212529"/>
          <w:kern w:val="36"/>
          <w:sz w:val="48"/>
          <w:szCs w:val="48"/>
        </w:rPr>
      </w:pPr>
      <w:r w:rsidRPr="00886648">
        <w:rPr>
          <w:rFonts w:ascii="Segoe UI" w:eastAsia="Times New Roman" w:hAnsi="Segoe UI" w:cs="Segoe UI"/>
          <w:color w:val="212529"/>
          <w:kern w:val="36"/>
          <w:sz w:val="48"/>
          <w:szCs w:val="48"/>
        </w:rPr>
        <w:t>FMI 3.0 - a major milestone for interoperability in system modeling and simulation</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The </w:t>
      </w:r>
      <w:hyperlink r:id="rId7" w:history="1">
        <w:r w:rsidRPr="00886648">
          <w:rPr>
            <w:rFonts w:ascii="Segoe UI" w:eastAsia="Times New Roman" w:hAnsi="Segoe UI" w:cs="Segoe UI"/>
            <w:b/>
            <w:bCs/>
            <w:color w:val="007BFF"/>
            <w:sz w:val="24"/>
            <w:szCs w:val="24"/>
            <w:u w:val="single"/>
          </w:rPr>
          <w:t>Functional Mockup Inter</w:t>
        </w:r>
        <w:bookmarkStart w:id="0" w:name="_GoBack"/>
        <w:bookmarkEnd w:id="0"/>
        <w:r w:rsidRPr="00886648">
          <w:rPr>
            <w:rFonts w:ascii="Segoe UI" w:eastAsia="Times New Roman" w:hAnsi="Segoe UI" w:cs="Segoe UI"/>
            <w:b/>
            <w:bCs/>
            <w:color w:val="007BFF"/>
            <w:sz w:val="24"/>
            <w:szCs w:val="24"/>
            <w:u w:val="single"/>
          </w:rPr>
          <w:t>face (FMI)</w:t>
        </w:r>
      </w:hyperlink>
      <w:r w:rsidRPr="00886648">
        <w:rPr>
          <w:rFonts w:ascii="Segoe UI" w:eastAsia="Times New Roman" w:hAnsi="Segoe UI" w:cs="Segoe UI"/>
          <w:b/>
          <w:bCs/>
          <w:color w:val="212529"/>
          <w:sz w:val="24"/>
          <w:szCs w:val="24"/>
        </w:rPr>
        <w:t xml:space="preserve"> has proven itself as the most widely adopted format for </w:t>
      </w:r>
      <w:proofErr w:type="gramStart"/>
      <w:r w:rsidRPr="00886648">
        <w:rPr>
          <w:rFonts w:ascii="Segoe UI" w:eastAsia="Times New Roman" w:hAnsi="Segoe UI" w:cs="Segoe UI"/>
          <w:b/>
          <w:bCs/>
          <w:color w:val="212529"/>
          <w:sz w:val="24"/>
          <w:szCs w:val="24"/>
        </w:rPr>
        <w:t>system simulation model exchange</w:t>
      </w:r>
      <w:proofErr w:type="gramEnd"/>
      <w:r w:rsidRPr="00886648">
        <w:rPr>
          <w:rFonts w:ascii="Segoe UI" w:eastAsia="Times New Roman" w:hAnsi="Segoe UI" w:cs="Segoe UI"/>
          <w:b/>
          <w:bCs/>
          <w:color w:val="212529"/>
          <w:sz w:val="24"/>
          <w:szCs w:val="24"/>
        </w:rPr>
        <w:t xml:space="preserve"> and the de facto industry standard for model exchange and co-simulation. FMI version 3.0, now released by the </w:t>
      </w:r>
      <w:hyperlink r:id="rId8" w:history="1">
        <w:r w:rsidRPr="00886648">
          <w:rPr>
            <w:rFonts w:ascii="Segoe UI" w:eastAsia="Times New Roman" w:hAnsi="Segoe UI" w:cs="Segoe UI"/>
            <w:b/>
            <w:bCs/>
            <w:color w:val="007BFF"/>
            <w:sz w:val="24"/>
            <w:szCs w:val="24"/>
            <w:u w:val="single"/>
          </w:rPr>
          <w:t>Modelica Association</w:t>
        </w:r>
      </w:hyperlink>
      <w:r w:rsidRPr="00886648">
        <w:rPr>
          <w:rFonts w:ascii="Segoe UI" w:eastAsia="Times New Roman" w:hAnsi="Segoe UI" w:cs="Segoe UI"/>
          <w:b/>
          <w:bCs/>
          <w:color w:val="212529"/>
          <w:sz w:val="24"/>
          <w:szCs w:val="24"/>
        </w:rPr>
        <w:t>, is a major milestone for the standard with new features that enable the use of FMI in important new use cases: advanced co-simulation, virtual Electronic Control Units (</w:t>
      </w:r>
      <w:proofErr w:type="spellStart"/>
      <w:r w:rsidRPr="00886648">
        <w:rPr>
          <w:rFonts w:ascii="Segoe UI" w:eastAsia="Times New Roman" w:hAnsi="Segoe UI" w:cs="Segoe UI"/>
          <w:b/>
          <w:bCs/>
          <w:color w:val="212529"/>
          <w:sz w:val="24"/>
          <w:szCs w:val="24"/>
        </w:rPr>
        <w:t>vECUs</w:t>
      </w:r>
      <w:proofErr w:type="spellEnd"/>
      <w:r w:rsidRPr="00886648">
        <w:rPr>
          <w:rFonts w:ascii="Segoe UI" w:eastAsia="Times New Roman" w:hAnsi="Segoe UI" w:cs="Segoe UI"/>
          <w:b/>
          <w:bCs/>
          <w:color w:val="212529"/>
          <w:sz w:val="24"/>
          <w:szCs w:val="24"/>
        </w:rPr>
        <w:t>), the next generation of Digital Twins, and artificial intelligence applications.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FMI 2.0 has established itself as the most widely adopted format for model exchange and co-simulation since its creation as the result from the publicly funded MODELISAR project. The royalty-free nature of Modelica Association standards and availability of open-source and commercial solutions right from the first publication have contributed to its rapid and wide adoption across many industries: automotive, aerospace, industrial equipment, buildings, energy, manufacturing, and others. More than 170 tools officially support FMI, and many more in-house solutions </w:t>
      </w:r>
      <w:proofErr w:type="gramStart"/>
      <w:r w:rsidRPr="00886648">
        <w:rPr>
          <w:rFonts w:ascii="Segoe UI" w:eastAsia="Times New Roman" w:hAnsi="Segoe UI" w:cs="Segoe UI"/>
          <w:color w:val="212529"/>
          <w:sz w:val="24"/>
          <w:szCs w:val="24"/>
        </w:rPr>
        <w:t>are built</w:t>
      </w:r>
      <w:proofErr w:type="gramEnd"/>
      <w:r w:rsidRPr="00886648">
        <w:rPr>
          <w:rFonts w:ascii="Segoe UI" w:eastAsia="Times New Roman" w:hAnsi="Segoe UI" w:cs="Segoe UI"/>
          <w:color w:val="212529"/>
          <w:sz w:val="24"/>
          <w:szCs w:val="24"/>
        </w:rPr>
        <w:t xml:space="preserve"> on top of FMI. Its adoption is still increasing at a healthy pace.</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The development of FMI 3.0 </w:t>
      </w:r>
      <w:proofErr w:type="gramStart"/>
      <w:r w:rsidRPr="00886648">
        <w:rPr>
          <w:rFonts w:ascii="Segoe UI" w:eastAsia="Times New Roman" w:hAnsi="Segoe UI" w:cs="Segoe UI"/>
          <w:color w:val="212529"/>
          <w:sz w:val="24"/>
          <w:szCs w:val="24"/>
        </w:rPr>
        <w:t>has been guided</w:t>
      </w:r>
      <w:proofErr w:type="gramEnd"/>
      <w:r w:rsidRPr="00886648">
        <w:rPr>
          <w:rFonts w:ascii="Segoe UI" w:eastAsia="Times New Roman" w:hAnsi="Segoe UI" w:cs="Segoe UI"/>
          <w:color w:val="212529"/>
          <w:sz w:val="24"/>
          <w:szCs w:val="24"/>
        </w:rPr>
        <w:t xml:space="preserve"> by the needs of new use cases, and the experience from current end users and developers. The rapid digitalization of the engineering development </w:t>
      </w:r>
      <w:proofErr w:type="gramStart"/>
      <w:r w:rsidRPr="00886648">
        <w:rPr>
          <w:rFonts w:ascii="Segoe UI" w:eastAsia="Times New Roman" w:hAnsi="Segoe UI" w:cs="Segoe UI"/>
          <w:color w:val="212529"/>
          <w:sz w:val="24"/>
          <w:szCs w:val="24"/>
        </w:rPr>
        <w:t>process,</w:t>
      </w:r>
      <w:proofErr w:type="gramEnd"/>
      <w:r w:rsidRPr="00886648">
        <w:rPr>
          <w:rFonts w:ascii="Segoe UI" w:eastAsia="Times New Roman" w:hAnsi="Segoe UI" w:cs="Segoe UI"/>
          <w:color w:val="212529"/>
          <w:sz w:val="24"/>
          <w:szCs w:val="24"/>
        </w:rPr>
        <w:t xml:space="preserve"> and the growing needs for collaboration between suppliers and OEMs require technical advances to FMI in order to continue the success story over the next decades. The major advances are the following:</w:t>
      </w:r>
    </w:p>
    <w:p w:rsid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Advanced Co-Simulation.</w:t>
      </w:r>
      <w:r w:rsidRPr="00886648">
        <w:rPr>
          <w:rFonts w:ascii="Segoe UI" w:eastAsia="Times New Roman" w:hAnsi="Segoe UI" w:cs="Segoe UI"/>
          <w:color w:val="212529"/>
          <w:sz w:val="24"/>
          <w:szCs w:val="24"/>
        </w:rPr>
        <w:t xml:space="preserve"> The success of FMI has made the demand for high-quality co-simulation much more obvious. Many of the new technical features in FMI 3.0 are needed to enable </w:t>
      </w:r>
      <w:proofErr w:type="gramStart"/>
      <w:r w:rsidRPr="00886648">
        <w:rPr>
          <w:rFonts w:ascii="Segoe UI" w:eastAsia="Times New Roman" w:hAnsi="Segoe UI" w:cs="Segoe UI"/>
          <w:color w:val="212529"/>
          <w:sz w:val="24"/>
          <w:szCs w:val="24"/>
        </w:rPr>
        <w:t>high-quality</w:t>
      </w:r>
      <w:proofErr w:type="gramEnd"/>
      <w:r w:rsidRPr="00886648">
        <w:rPr>
          <w:rFonts w:ascii="Segoe UI" w:eastAsia="Times New Roman" w:hAnsi="Segoe UI" w:cs="Segoe UI"/>
          <w:color w:val="212529"/>
          <w:sz w:val="24"/>
          <w:szCs w:val="24"/>
        </w:rPr>
        <w:t>, robust co-simulation of complex models. The realm of the possible with co-simulation has grown significantly with FMI 3.0.</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Virtual Electronic Control Units.</w:t>
      </w:r>
      <w:r w:rsidRPr="00886648">
        <w:rPr>
          <w:rFonts w:ascii="Segoe UI" w:eastAsia="Times New Roman" w:hAnsi="Segoe UI" w:cs="Segoe UI"/>
          <w:color w:val="212529"/>
          <w:sz w:val="24"/>
          <w:szCs w:val="24"/>
        </w:rPr>
        <w:t> Digitalization of the development process is the ultimate goal to improve efficiency in product development, especially with embedded software. Virtual Electronic Control Units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 xml:space="preserve">) help to achieve that </w:t>
      </w:r>
      <w:r w:rsidRPr="00886648">
        <w:rPr>
          <w:rFonts w:ascii="Segoe UI" w:eastAsia="Times New Roman" w:hAnsi="Segoe UI" w:cs="Segoe UI"/>
          <w:color w:val="212529"/>
          <w:sz w:val="24"/>
          <w:szCs w:val="24"/>
        </w:rPr>
        <w:lastRenderedPageBreak/>
        <w:t xml:space="preserve">for embedded software development. FMI 3.0 has many features to turn Functional Mock-Up Units (FMUs) compliant with FMI 3.0 into full-fledged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Layered Standards.</w:t>
      </w:r>
      <w:r w:rsidRPr="00886648">
        <w:rPr>
          <w:rFonts w:ascii="Segoe UI" w:eastAsia="Times New Roman" w:hAnsi="Segoe UI" w:cs="Segoe UI"/>
          <w:color w:val="212529"/>
          <w:sz w:val="24"/>
          <w:szCs w:val="24"/>
        </w:rPr>
        <w:t> FMI 3.0 has introduced “Layered Standards”, which allow users to embed artifacts from other standards within the FMI container in a systematic way. This greatly improves standards interoperability in a meaningful way.</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Next Generation Digital Twins.</w:t>
      </w:r>
      <w:r w:rsidRPr="00886648">
        <w:rPr>
          <w:rFonts w:ascii="Segoe UI" w:eastAsia="Times New Roman" w:hAnsi="Segoe UI" w:cs="Segoe UI"/>
          <w:color w:val="212529"/>
          <w:sz w:val="24"/>
          <w:szCs w:val="24"/>
        </w:rPr>
        <w:t> FMI is a great format for system-level digital twins, executed in the cloud or at the edge. FMI 3.0 brings system simulation digital twins to the next level.</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Artificial Intelligence Applications.</w:t>
      </w:r>
      <w:r w:rsidRPr="00886648">
        <w:rPr>
          <w:rFonts w:ascii="Segoe UI" w:eastAsia="Times New Roman" w:hAnsi="Segoe UI" w:cs="Segoe UI"/>
          <w:color w:val="212529"/>
          <w:sz w:val="24"/>
          <w:szCs w:val="24"/>
        </w:rPr>
        <w:t> Machine Learning and other artificial intelligence techniques are popular for calibrating parameters of the models contained in Functional Mockup Units (FMUs), the models compliant to FMI. FMI 3.0 supports updating parameters much more efficiently than previous versions.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“FMI 3.0 is a major step forward to enable new use cases arising in system simulation and we hope to have addressed most of the major challenges we simulation engineers face today to improve simulation capabilities of our tool ecosystem: across tools, across teams, across companies, across industries.”</w:t>
      </w:r>
      <w:r w:rsidRPr="00886648">
        <w:rPr>
          <w:rFonts w:ascii="Segoe UI" w:eastAsia="Times New Roman" w:hAnsi="Segoe UI" w:cs="Segoe UI"/>
          <w:color w:val="212529"/>
          <w:sz w:val="24"/>
          <w:szCs w:val="24"/>
        </w:rPr>
        <w:t> - Andreas Junghanns, FMI Project Leader, Senior Manager R&amp;D, Synopsys.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“All contributors invested a lot in the development of FMI 3.0. This manifests their commitment to the interoperability of simulation tools. Especially the introduction of ports that allow physical and bus-like connectors, the support of new data types, or the introduction of clocks to handle and distribute events in an efficient way will improve the usability of FMI and allow new use-cases. That was worth all the effort!”</w:t>
      </w:r>
      <w:r w:rsidRPr="00886648">
        <w:rPr>
          <w:rFonts w:ascii="Segoe UI" w:eastAsia="Times New Roman" w:hAnsi="Segoe UI" w:cs="Segoe UI"/>
          <w:color w:val="212529"/>
          <w:sz w:val="24"/>
          <w:szCs w:val="24"/>
        </w:rPr>
        <w:t> - Torsten Blochwitz, FMI Deputy Project Leader, Manager Research &amp; Innovation, ESI Group.</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 xml:space="preserve">“Within Bosch, FMI is the preferred solution for model exchange and co-simulation on the system level. It </w:t>
      </w:r>
      <w:proofErr w:type="gramStart"/>
      <w:r w:rsidRPr="00886648">
        <w:rPr>
          <w:rFonts w:ascii="Segoe UI" w:eastAsia="Times New Roman" w:hAnsi="Segoe UI" w:cs="Segoe UI"/>
          <w:i/>
          <w:iCs/>
          <w:color w:val="212529"/>
          <w:sz w:val="24"/>
          <w:szCs w:val="24"/>
        </w:rPr>
        <w:t>is heavily used</w:t>
      </w:r>
      <w:proofErr w:type="gramEnd"/>
      <w:r w:rsidRPr="00886648">
        <w:rPr>
          <w:rFonts w:ascii="Segoe UI" w:eastAsia="Times New Roman" w:hAnsi="Segoe UI" w:cs="Segoe UI"/>
          <w:i/>
          <w:iCs/>
          <w:color w:val="212529"/>
          <w:sz w:val="24"/>
          <w:szCs w:val="24"/>
        </w:rPr>
        <w:t xml:space="preserve"> for collaborative model-based systems engineering both internally and with external partners. We at Bosch Research have actively contributed to the development of FMI 3.0, which will bring important improvements for existing use cases such as the creation of virtual ECUs, and enable new use cases such as the efficient training of AI models encapsulated as FMUs.”</w:t>
      </w:r>
      <w:r w:rsidRPr="00886648">
        <w:rPr>
          <w:rFonts w:ascii="Segoe UI" w:eastAsia="Times New Roman" w:hAnsi="Segoe UI" w:cs="Segoe UI"/>
          <w:color w:val="212529"/>
          <w:sz w:val="24"/>
          <w:szCs w:val="24"/>
        </w:rPr>
        <w:t> - Christian Bertsch, Senior Project Manager, Bosch Research.</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For those interested in the added technical features that FMI 3.0 vs. FMI </w:t>
      </w:r>
      <w:proofErr w:type="gramStart"/>
      <w:r w:rsidRPr="00886648">
        <w:rPr>
          <w:rFonts w:ascii="Segoe UI" w:eastAsia="Times New Roman" w:hAnsi="Segoe UI" w:cs="Segoe UI"/>
          <w:color w:val="212529"/>
          <w:sz w:val="24"/>
          <w:szCs w:val="24"/>
        </w:rPr>
        <w:t>2.0,</w:t>
      </w:r>
      <w:proofErr w:type="gramEnd"/>
      <w:r w:rsidRPr="00886648">
        <w:rPr>
          <w:rFonts w:ascii="Segoe UI" w:eastAsia="Times New Roman" w:hAnsi="Segoe UI" w:cs="Segoe UI"/>
          <w:color w:val="212529"/>
          <w:sz w:val="24"/>
          <w:szCs w:val="24"/>
        </w:rPr>
        <w:t xml:space="preserve"> see the paper </w:t>
      </w:r>
      <w:hyperlink r:id="rId9" w:history="1">
        <w:r w:rsidRPr="00886648">
          <w:rPr>
            <w:rFonts w:ascii="Segoe UI" w:eastAsia="Times New Roman" w:hAnsi="Segoe UI" w:cs="Segoe UI"/>
            <w:color w:val="007BFF"/>
            <w:sz w:val="24"/>
            <w:szCs w:val="24"/>
            <w:u w:val="single"/>
          </w:rPr>
          <w:t>The Functional Mock-up Interface 3.0 - New Features Enabling New Applications</w:t>
        </w:r>
      </w:hyperlink>
      <w:r w:rsidRPr="00886648">
        <w:rPr>
          <w:rFonts w:ascii="Segoe UI" w:eastAsia="Times New Roman" w:hAnsi="Segoe UI" w:cs="Segoe UI"/>
          <w:color w:val="212529"/>
          <w:sz w:val="24"/>
          <w:szCs w:val="24"/>
        </w:rPr>
        <w:t> presented at the Modelica Conference 2021.</w:t>
      </w:r>
    </w:p>
    <w:p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lastRenderedPageBreak/>
        <w:t>About the Modelica Association</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under the </w:t>
      </w:r>
      <w:hyperlink r:id="rId10" w:history="1">
        <w:r w:rsidRPr="00886648">
          <w:rPr>
            <w:rFonts w:ascii="Segoe UI" w:eastAsia="Times New Roman" w:hAnsi="Segoe UI" w:cs="Segoe UI"/>
            <w:color w:val="007BFF"/>
            <w:sz w:val="24"/>
            <w:szCs w:val="24"/>
            <w:u w:val="single"/>
          </w:rPr>
          <w:t>Modelica GitHub organization</w:t>
        </w:r>
      </w:hyperlink>
      <w:r w:rsidRPr="00886648">
        <w:rPr>
          <w:rFonts w:ascii="Segoe UI" w:eastAsia="Times New Roman" w:hAnsi="Segoe UI" w:cs="Segoe UI"/>
          <w:color w:val="212529"/>
          <w:sz w:val="24"/>
          <w:szCs w:val="24"/>
        </w:rPr>
        <w:t>, and organizes regular open-access conferences, with all papers available on the </w:t>
      </w:r>
      <w:hyperlink r:id="rId11" w:history="1">
        <w:r w:rsidRPr="00886648">
          <w:rPr>
            <w:rFonts w:ascii="Segoe UI" w:eastAsia="Times New Roman" w:hAnsi="Segoe UI" w:cs="Segoe UI"/>
            <w:color w:val="007BFF"/>
            <w:sz w:val="24"/>
            <w:szCs w:val="24"/>
            <w:u w:val="single"/>
          </w:rPr>
          <w:t>Modelica website</w:t>
        </w:r>
      </w:hyperlink>
      <w:r w:rsidRPr="00886648">
        <w:rPr>
          <w:rFonts w:ascii="Segoe UI" w:eastAsia="Times New Roman" w:hAnsi="Segoe UI" w:cs="Segoe UI"/>
          <w:color w:val="212529"/>
          <w:sz w:val="24"/>
          <w:szCs w:val="24"/>
        </w:rPr>
        <w:t xml:space="preserve">. The Modelica Association standards </w:t>
      </w:r>
      <w:proofErr w:type="gramStart"/>
      <w:r w:rsidRPr="00886648">
        <w:rPr>
          <w:rFonts w:ascii="Segoe UI" w:eastAsia="Times New Roman" w:hAnsi="Segoe UI" w:cs="Segoe UI"/>
          <w:color w:val="212529"/>
          <w:sz w:val="24"/>
          <w:szCs w:val="24"/>
        </w:rPr>
        <w:t>are endorsed and recommended by many professional societies in the modeling and systems engineering domain</w:t>
      </w:r>
      <w:proofErr w:type="gramEnd"/>
      <w:r w:rsidRPr="00886648">
        <w:rPr>
          <w:rFonts w:ascii="Segoe UI" w:eastAsia="Times New Roman" w:hAnsi="Segoe UI" w:cs="Segoe UI"/>
          <w:color w:val="212529"/>
          <w:sz w:val="24"/>
          <w:szCs w:val="24"/>
        </w:rPr>
        <w:t>: </w:t>
      </w:r>
      <w:proofErr w:type="spellStart"/>
      <w:r w:rsidRPr="00886648">
        <w:rPr>
          <w:rFonts w:ascii="Segoe UI" w:eastAsia="Times New Roman" w:hAnsi="Segoe UI" w:cs="Segoe UI"/>
          <w:color w:val="212529"/>
          <w:sz w:val="24"/>
          <w:szCs w:val="24"/>
        </w:rPr>
        <w:fldChar w:fldCharType="begin"/>
      </w:r>
      <w:r w:rsidRPr="00886648">
        <w:rPr>
          <w:rFonts w:ascii="Segoe UI" w:eastAsia="Times New Roman" w:hAnsi="Segoe UI" w:cs="Segoe UI"/>
          <w:color w:val="212529"/>
          <w:sz w:val="24"/>
          <w:szCs w:val="24"/>
        </w:rPr>
        <w:instrText xml:space="preserve"> HYPERLINK "http://prostep.org/" </w:instrText>
      </w:r>
      <w:r w:rsidRPr="00886648">
        <w:rPr>
          <w:rFonts w:ascii="Segoe UI" w:eastAsia="Times New Roman" w:hAnsi="Segoe UI" w:cs="Segoe UI"/>
          <w:color w:val="212529"/>
          <w:sz w:val="24"/>
          <w:szCs w:val="24"/>
        </w:rPr>
        <w:fldChar w:fldCharType="separate"/>
      </w:r>
      <w:r w:rsidRPr="00886648">
        <w:rPr>
          <w:rFonts w:ascii="Segoe UI" w:eastAsia="Times New Roman" w:hAnsi="Segoe UI" w:cs="Segoe UI"/>
          <w:color w:val="007BFF"/>
          <w:sz w:val="24"/>
          <w:szCs w:val="24"/>
          <w:u w:val="single"/>
        </w:rPr>
        <w:t>Prostep</w:t>
      </w:r>
      <w:proofErr w:type="spellEnd"/>
      <w:r w:rsidRPr="00886648">
        <w:rPr>
          <w:rFonts w:ascii="Segoe UI" w:eastAsia="Times New Roman" w:hAnsi="Segoe UI" w:cs="Segoe UI"/>
          <w:color w:val="007BFF"/>
          <w:sz w:val="24"/>
          <w:szCs w:val="24"/>
          <w:u w:val="single"/>
        </w:rPr>
        <w:t xml:space="preserve"> IVIP</w:t>
      </w:r>
      <w:r w:rsidRPr="00886648">
        <w:rPr>
          <w:rFonts w:ascii="Segoe UI" w:eastAsia="Times New Roman" w:hAnsi="Segoe UI" w:cs="Segoe UI"/>
          <w:color w:val="212529"/>
          <w:sz w:val="24"/>
          <w:szCs w:val="24"/>
        </w:rPr>
        <w:fldChar w:fldCharType="end"/>
      </w:r>
      <w:r w:rsidRPr="00886648">
        <w:rPr>
          <w:rFonts w:ascii="Segoe UI" w:eastAsia="Times New Roman" w:hAnsi="Segoe UI" w:cs="Segoe UI"/>
          <w:color w:val="212529"/>
          <w:sz w:val="24"/>
          <w:szCs w:val="24"/>
        </w:rPr>
        <w:t>, </w:t>
      </w:r>
      <w:hyperlink r:id="rId12" w:history="1">
        <w:r w:rsidRPr="00886648">
          <w:rPr>
            <w:rFonts w:ascii="Segoe UI" w:eastAsia="Times New Roman" w:hAnsi="Segoe UI" w:cs="Segoe UI"/>
            <w:color w:val="007BFF"/>
            <w:sz w:val="24"/>
            <w:szCs w:val="24"/>
            <w:u w:val="single"/>
          </w:rPr>
          <w:t>PDES</w:t>
        </w:r>
      </w:hyperlink>
      <w:r w:rsidRPr="00886648">
        <w:rPr>
          <w:rFonts w:ascii="Segoe UI" w:eastAsia="Times New Roman" w:hAnsi="Segoe UI" w:cs="Segoe UI"/>
          <w:color w:val="212529"/>
          <w:sz w:val="24"/>
          <w:szCs w:val="24"/>
        </w:rPr>
        <w:t>, </w:t>
      </w:r>
      <w:hyperlink r:id="rId13" w:history="1">
        <w:r w:rsidRPr="00886648">
          <w:rPr>
            <w:rFonts w:ascii="Segoe UI" w:eastAsia="Times New Roman" w:hAnsi="Segoe UI" w:cs="Segoe UI"/>
            <w:color w:val="007BFF"/>
            <w:sz w:val="24"/>
            <w:szCs w:val="24"/>
            <w:u w:val="single"/>
          </w:rPr>
          <w:t>NAFEMS</w:t>
        </w:r>
      </w:hyperlink>
      <w:r w:rsidRPr="00886648">
        <w:rPr>
          <w:rFonts w:ascii="Segoe UI" w:eastAsia="Times New Roman" w:hAnsi="Segoe UI" w:cs="Segoe UI"/>
          <w:color w:val="212529"/>
          <w:sz w:val="24"/>
          <w:szCs w:val="24"/>
        </w:rPr>
        <w:t>, and </w:t>
      </w:r>
      <w:hyperlink r:id="rId14" w:history="1">
        <w:r w:rsidRPr="00886648">
          <w:rPr>
            <w:rFonts w:ascii="Segoe UI" w:eastAsia="Times New Roman" w:hAnsi="Segoe UI" w:cs="Segoe UI"/>
            <w:color w:val="007BFF"/>
            <w:sz w:val="24"/>
            <w:szCs w:val="24"/>
            <w:u w:val="single"/>
          </w:rPr>
          <w:t>INCOSE</w:t>
        </w:r>
      </w:hyperlink>
      <w:r w:rsidRPr="00886648">
        <w:rPr>
          <w:rFonts w:ascii="Segoe UI" w:eastAsia="Times New Roman" w:hAnsi="Segoe UI" w:cs="Segoe UI"/>
          <w:color w:val="212529"/>
          <w:sz w:val="24"/>
          <w:szCs w:val="24"/>
        </w:rPr>
        <w:t>.</w:t>
      </w:r>
    </w:p>
    <w:p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Contact information</w:t>
      </w:r>
    </w:p>
    <w:p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Email: board@modelica.org</w:t>
      </w:r>
    </w:p>
    <w:p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 Project FMI</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Email: contact@fmi-standard.org FMI Project Leader: Andreas Junghanns, Synopsys</w:t>
      </w:r>
    </w:p>
    <w:p w:rsidR="00D1646E"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FMI Steering Committee Members: AVL List GmbH, Austria; Robert Bosch GmbH, Germany; </w:t>
      </w:r>
      <w:proofErr w:type="spellStart"/>
      <w:r w:rsidRPr="00886648">
        <w:rPr>
          <w:rFonts w:ascii="Segoe UI" w:eastAsia="Times New Roman" w:hAnsi="Segoe UI" w:cs="Segoe UI"/>
          <w:color w:val="212529"/>
          <w:sz w:val="24"/>
          <w:szCs w:val="24"/>
        </w:rPr>
        <w:t>Dassault</w:t>
      </w:r>
      <w:proofErr w:type="spellEnd"/>
      <w:r w:rsidRPr="00886648">
        <w:rPr>
          <w:rFonts w:ascii="Segoe UI" w:eastAsia="Times New Roman" w:hAnsi="Segoe UI" w:cs="Segoe UI"/>
          <w:color w:val="212529"/>
          <w:sz w:val="24"/>
          <w:szCs w:val="24"/>
        </w:rPr>
        <w:t xml:space="preserve"> </w:t>
      </w:r>
      <w:proofErr w:type="spellStart"/>
      <w:r w:rsidRPr="00886648">
        <w:rPr>
          <w:rFonts w:ascii="Segoe UI" w:eastAsia="Times New Roman" w:hAnsi="Segoe UI" w:cs="Segoe UI"/>
          <w:color w:val="212529"/>
          <w:sz w:val="24"/>
          <w:szCs w:val="24"/>
        </w:rPr>
        <w:t>Systèmes</w:t>
      </w:r>
      <w:proofErr w:type="spellEnd"/>
      <w:r w:rsidRPr="00886648">
        <w:rPr>
          <w:rFonts w:ascii="Segoe UI" w:eastAsia="Times New Roman" w:hAnsi="Segoe UI" w:cs="Segoe UI"/>
          <w:color w:val="212529"/>
          <w:sz w:val="24"/>
          <w:szCs w:val="24"/>
        </w:rPr>
        <w:t xml:space="preserve">, France, Germany, and Sweden; </w:t>
      </w:r>
      <w:proofErr w:type="spellStart"/>
      <w:r w:rsidRPr="00886648">
        <w:rPr>
          <w:rFonts w:ascii="Segoe UI" w:eastAsia="Times New Roman" w:hAnsi="Segoe UI" w:cs="Segoe UI"/>
          <w:color w:val="212529"/>
          <w:sz w:val="24"/>
          <w:szCs w:val="24"/>
        </w:rPr>
        <w:t>dSPACE</w:t>
      </w:r>
      <w:proofErr w:type="spellEnd"/>
      <w:r w:rsidRPr="00886648">
        <w:rPr>
          <w:rFonts w:ascii="Segoe UI" w:eastAsia="Times New Roman" w:hAnsi="Segoe UI" w:cs="Segoe UI"/>
          <w:color w:val="212529"/>
          <w:sz w:val="24"/>
          <w:szCs w:val="24"/>
        </w:rPr>
        <w:t xml:space="preserve"> GmbH, Germany; ESI ITI GmbH, Germany; </w:t>
      </w:r>
      <w:proofErr w:type="spellStart"/>
      <w:r w:rsidRPr="00886648">
        <w:rPr>
          <w:rFonts w:ascii="Segoe UI" w:eastAsia="Times New Roman" w:hAnsi="Segoe UI" w:cs="Segoe UI"/>
          <w:color w:val="212529"/>
          <w:sz w:val="24"/>
          <w:szCs w:val="24"/>
        </w:rPr>
        <w:t>Maplesoft</w:t>
      </w:r>
      <w:proofErr w:type="spellEnd"/>
      <w:r w:rsidRPr="00886648">
        <w:rPr>
          <w:rFonts w:ascii="Segoe UI" w:eastAsia="Times New Roman" w:hAnsi="Segoe UI" w:cs="Segoe UI"/>
          <w:color w:val="212529"/>
          <w:sz w:val="24"/>
          <w:szCs w:val="24"/>
        </w:rPr>
        <w:t xml:space="preserve"> Inc., Canada; </w:t>
      </w:r>
      <w:proofErr w:type="spellStart"/>
      <w:r w:rsidRPr="00886648">
        <w:rPr>
          <w:rFonts w:ascii="Segoe UI" w:eastAsia="Times New Roman" w:hAnsi="Segoe UI" w:cs="Segoe UI"/>
          <w:color w:val="212529"/>
          <w:sz w:val="24"/>
          <w:szCs w:val="24"/>
        </w:rPr>
        <w:t>Modelon</w:t>
      </w:r>
      <w:proofErr w:type="spellEnd"/>
      <w:r w:rsidRPr="00886648">
        <w:rPr>
          <w:rFonts w:ascii="Segoe UI" w:eastAsia="Times New Roman" w:hAnsi="Segoe UI" w:cs="Segoe UI"/>
          <w:color w:val="212529"/>
          <w:sz w:val="24"/>
          <w:szCs w:val="24"/>
        </w:rPr>
        <w:t xml:space="preserve"> AB, Sweden; PMSF, Germany; Siemens PLM Software, France; Synopsys, USA, Germany and Romania</w:t>
      </w:r>
    </w:p>
    <w:sectPr w:rsidR="00D1646E" w:rsidRPr="00886648" w:rsidSect="00886648">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881" w:rsidRDefault="00D96881" w:rsidP="00886648">
      <w:pPr>
        <w:spacing w:after="0" w:line="240" w:lineRule="auto"/>
      </w:pPr>
      <w:r>
        <w:separator/>
      </w:r>
    </w:p>
  </w:endnote>
  <w:endnote w:type="continuationSeparator" w:id="0">
    <w:p w:rsidR="00D96881" w:rsidRDefault="00D96881"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881" w:rsidRDefault="00D96881" w:rsidP="00886648">
      <w:pPr>
        <w:spacing w:after="0" w:line="240" w:lineRule="auto"/>
      </w:pPr>
      <w:r>
        <w:separator/>
      </w:r>
    </w:p>
  </w:footnote>
  <w:footnote w:type="continuationSeparator" w:id="0">
    <w:p w:rsidR="00D96881" w:rsidRDefault="00D96881"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648" w:rsidRDefault="00886648" w:rsidP="00886648">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85pt;height:49.7pt">
          <v:imagedata r:id="rId1" o:title="FMI"/>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69"/>
    <w:rsid w:val="00886648"/>
    <w:rsid w:val="00D1646E"/>
    <w:rsid w:val="00D96881"/>
    <w:rsid w:val="00E1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94678"/>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66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6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648"/>
    <w:rPr>
      <w:b/>
      <w:bCs/>
    </w:rPr>
  </w:style>
  <w:style w:type="character" w:styleId="Hyperlink">
    <w:name w:val="Hyperlink"/>
    <w:basedOn w:val="DefaultParagraphFont"/>
    <w:uiPriority w:val="99"/>
    <w:unhideWhenUsed/>
    <w:rsid w:val="00886648"/>
    <w:rPr>
      <w:color w:val="0000FF"/>
      <w:u w:val="single"/>
    </w:rPr>
  </w:style>
  <w:style w:type="character" w:styleId="Emphasis">
    <w:name w:val="Emphasis"/>
    <w:basedOn w:val="DefaultParagraphFont"/>
    <w:uiPriority w:val="20"/>
    <w:qFormat/>
    <w:rsid w:val="00886648"/>
    <w:rPr>
      <w:i/>
      <w:iCs/>
    </w:rPr>
  </w:style>
  <w:style w:type="paragraph" w:styleId="Header">
    <w:name w:val="header"/>
    <w:basedOn w:val="Normal"/>
    <w:link w:val="HeaderChar"/>
    <w:uiPriority w:val="99"/>
    <w:unhideWhenUsed/>
    <w:rsid w:val="0088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648"/>
  </w:style>
  <w:style w:type="paragraph" w:styleId="Footer">
    <w:name w:val="footer"/>
    <w:basedOn w:val="Normal"/>
    <w:link w:val="FooterChar"/>
    <w:uiPriority w:val="99"/>
    <w:unhideWhenUsed/>
    <w:rsid w:val="0088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5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ca.org/" TargetMode="External"/><Relationship Id="rId13" Type="http://schemas.openxmlformats.org/officeDocument/2006/relationships/hyperlink" Target="https://nafems.org/" TargetMode="External"/><Relationship Id="rId3" Type="http://schemas.openxmlformats.org/officeDocument/2006/relationships/settings" Target="settings.xml"/><Relationship Id="rId7" Type="http://schemas.openxmlformats.org/officeDocument/2006/relationships/hyperlink" Target="https://fmi-standard.org/" TargetMode="External"/><Relationship Id="rId12" Type="http://schemas.openxmlformats.org/officeDocument/2006/relationships/hyperlink" Target="http://pdesinc.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ica.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odelica" TargetMode="External"/><Relationship Id="rId4" Type="http://schemas.openxmlformats.org/officeDocument/2006/relationships/webSettings" Target="webSettings.xml"/><Relationship Id="rId9" Type="http://schemas.openxmlformats.org/officeDocument/2006/relationships/hyperlink" Target="https://ecp.ep.liu.se/index.php/modelica/article/view/178" TargetMode="External"/><Relationship Id="rId14" Type="http://schemas.openxmlformats.org/officeDocument/2006/relationships/hyperlink" Target="https://incos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SOMMER Torsten</cp:lastModifiedBy>
  <cp:revision>2</cp:revision>
  <dcterms:created xsi:type="dcterms:W3CDTF">2022-05-11T07:09:00Z</dcterms:created>
  <dcterms:modified xsi:type="dcterms:W3CDTF">2022-05-11T07:28:00Z</dcterms:modified>
</cp:coreProperties>
</file>