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02" w:rsidRPr="0057687E" w:rsidRDefault="00196602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57687E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>Jounal</w:t>
      </w:r>
      <w:proofErr w:type="spellEnd"/>
      <w:r w:rsidRPr="0057687E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 :</w:t>
      </w:r>
      <w:proofErr w:type="gramEnd"/>
      <w:r w:rsidRPr="0057687E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 Alexandria Engineering Journal</w:t>
      </w:r>
    </w:p>
    <w:p w:rsidR="00196602" w:rsidRPr="0057687E" w:rsidRDefault="00196602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57687E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>Title</w:t>
      </w:r>
      <w:r w:rsidRPr="0057687E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 :</w:t>
      </w:r>
      <w:proofErr w:type="gramEnd"/>
      <w:r w:rsidRPr="0057687E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 Forecasting COVID-19 cases by assessing control-intervention effects in Republic of Korea</w:t>
      </w:r>
      <w:bookmarkStart w:id="0" w:name="_GoBack"/>
      <w:bookmarkEnd w:id="0"/>
      <w:r w:rsidRPr="0057687E">
        <w:rPr>
          <w:rFonts w:ascii="Arial" w:eastAsia="함초롬바탕" w:hAnsi="Arial" w:cs="Arial"/>
          <w:b/>
          <w:color w:val="000000" w:themeColor="text1"/>
          <w:sz w:val="24"/>
          <w:szCs w:val="24"/>
        </w:rPr>
        <w:t>: a statistical modeling approach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>1. Data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Cs/>
          <w:color w:val="000000" w:themeColor="text1"/>
          <w:sz w:val="24"/>
          <w:szCs w:val="24"/>
        </w:rPr>
        <w:t xml:space="preserve">Daily confirmed local COVID-19 case numbers for the Republic of Korea were collected from July 2020 to March 2021, as provided by the KDCA [5]. </w:t>
      </w:r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>S1 Table describes the summary of observed cases from the data.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Data folder – dfone_Korea.xlsx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>2. Model simulation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Code: Main_Code.html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ind w:firstLine="800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Section 1. </w:t>
      </w:r>
      <w:r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 xml:space="preserve">Estimation of transmission rate 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>Describe how to estimate the transmission rates and compare the observed cases with the estimated cases.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>S4 Table shows the time-dependent reproduction number by estimating the transmission rates.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540E75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F</w:t>
      </w:r>
      <w:r w:rsidR="00196602"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unctions :</w:t>
      </w:r>
      <w:proofErr w:type="gramEnd"/>
      <w:r w:rsidR="00196602"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196602"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function_fig_ode_comp.R</w:t>
      </w:r>
      <w:proofErr w:type="spellEnd"/>
      <w:r w:rsidR="00196602"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="00196602"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function_forecasting.R</w:t>
      </w:r>
      <w:proofErr w:type="spellEnd"/>
      <w:r w:rsidR="00196602"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="00196602"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function_ode.R</w:t>
      </w:r>
      <w:proofErr w:type="spellEnd"/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Result folder – ode_fit_Korea.xlsx, para_table_dfp_Korea.xlsx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ind w:firstLine="800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 xml:space="preserve">Section 2. </w:t>
      </w:r>
      <w:proofErr w:type="spellStart"/>
      <w:r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>COVID</w:t>
      </w:r>
      <w:proofErr w:type="spellEnd"/>
      <w:r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>-19 case forecasting according to CII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 xml:space="preserve">It takes time to simulate the forecasting procedure. So, the results are shown in </w:t>
      </w:r>
      <w:proofErr w:type="gramStart"/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>the excel</w:t>
      </w:r>
      <w:proofErr w:type="gramEnd"/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 xml:space="preserve"> file </w:t>
      </w:r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“Forecast_excel_load_Korea.xlsx”</w:t>
      </w:r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 xml:space="preserve"> in Result folder. From loading the excel file, we compared the transmission dynamics of COVID-19 according to the different CII. Figure 7 and S7 Table is shown in the manuscript.</w:t>
      </w:r>
    </w:p>
    <w:p w:rsidR="00540E75" w:rsidRDefault="00540E75" w:rsidP="00540E75">
      <w:pPr>
        <w:pStyle w:val="a3"/>
        <w:spacing w:line="360" w:lineRule="auto"/>
        <w:rPr>
          <w:rFonts w:ascii="Arial" w:eastAsia="함초롬바탕" w:hAnsi="Arial" w:cs="Arial"/>
          <w:color w:val="000000" w:themeColor="text1"/>
          <w:sz w:val="24"/>
          <w:szCs w:val="24"/>
        </w:rPr>
      </w:pPr>
    </w:p>
    <w:p w:rsidR="00196602" w:rsidRDefault="00196602" w:rsidP="00540E75">
      <w:pPr>
        <w:pStyle w:val="a3"/>
        <w:spacing w:line="360" w:lineRule="auto"/>
        <w:rPr>
          <w:rFonts w:ascii="Arial" w:eastAsia="함초롬바탕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>Result folder: Forecast_excel_load_Korea.xlsx</w:t>
      </w:r>
    </w:p>
    <w:p w:rsidR="00540E75" w:rsidRPr="00540E75" w:rsidRDefault="00540E75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540E75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 xml:space="preserve">3. </w:t>
      </w:r>
      <w:r w:rsidR="00196602"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 xml:space="preserve">Distribution of </w:t>
      </w:r>
      <w:r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 xml:space="preserve">instantaneous reproduction number </w:t>
      </w:r>
      <w:r w:rsidR="00196602" w:rsidRPr="00540E75">
        <w:rPr>
          <w:rFonts w:ascii="Arial" w:eastAsia="함초롬바탕" w:hAnsi="Arial" w:cs="Arial"/>
          <w:b/>
          <w:bCs/>
          <w:color w:val="000000" w:themeColor="text1"/>
          <w:sz w:val="24"/>
          <w:szCs w:val="24"/>
        </w:rPr>
        <w:t>according to CII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 xml:space="preserve">Describe how to estimate the probability distribution of the </w:t>
      </w:r>
      <w:proofErr w:type="spellStart"/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>instataneous</w:t>
      </w:r>
      <w:proofErr w:type="spellEnd"/>
      <w:r w:rsidRPr="00540E75">
        <w:rPr>
          <w:rFonts w:ascii="Arial" w:eastAsia="함초롬바탕" w:hAnsi="Arial" w:cs="Arial"/>
          <w:color w:val="000000" w:themeColor="text1"/>
          <w:sz w:val="24"/>
          <w:szCs w:val="24"/>
        </w:rPr>
        <w:t xml:space="preserve"> reproduction number with the 10 days of delay. S6 Table and S5 Figure are shown in the manuscript.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Code – </w:t>
      </w:r>
      <w:proofErr w:type="spellStart"/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Rcode</w:t>
      </w:r>
      <w:proofErr w:type="spellEnd"/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 xml:space="preserve"> folder - </w:t>
      </w:r>
      <w:proofErr w:type="spellStart"/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EstimationRt.R</w:t>
      </w:r>
      <w:proofErr w:type="spellEnd"/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540E75">
        <w:rPr>
          <w:rFonts w:ascii="Arial" w:eastAsia="함초롬바탕" w:hAnsi="Arial" w:cs="Arial"/>
          <w:b/>
          <w:color w:val="000000" w:themeColor="text1"/>
          <w:sz w:val="24"/>
          <w:szCs w:val="24"/>
        </w:rPr>
        <w:t>Result: Result folder – Rt_lag_Korea.xlsx</w:t>
      </w: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196602" w:rsidRPr="00540E75" w:rsidRDefault="00196602" w:rsidP="00540E75">
      <w:pPr>
        <w:pStyle w:val="a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23223" w:rsidRPr="00540E75" w:rsidRDefault="00A23223" w:rsidP="00540E7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A23223" w:rsidRPr="0054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02"/>
    <w:rsid w:val="00196602"/>
    <w:rsid w:val="00540E75"/>
    <w:rsid w:val="0057687E"/>
    <w:rsid w:val="00831F93"/>
    <w:rsid w:val="00A23223"/>
    <w:rsid w:val="00F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4C46"/>
  <w15:chartTrackingRefBased/>
  <w15:docId w15:val="{CF29FCAA-7966-46E6-A0B9-833DB468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9660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GiphilCho</dc:creator>
  <cp:keywords/>
  <dc:description/>
  <cp:lastModifiedBy>user</cp:lastModifiedBy>
  <cp:revision>4</cp:revision>
  <dcterms:created xsi:type="dcterms:W3CDTF">2022-02-06T15:56:00Z</dcterms:created>
  <dcterms:modified xsi:type="dcterms:W3CDTF">2022-02-06T16:02:00Z</dcterms:modified>
</cp:coreProperties>
</file>