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FFA5" w14:textId="17EDB94D" w:rsidR="00992A79" w:rsidRPr="00992A79" w:rsidRDefault="00992A79" w:rsidP="00992A79">
      <w:pPr>
        <w:pStyle w:val="Heading1"/>
        <w:rPr>
          <w:lang w:val="en-IE"/>
        </w:rPr>
      </w:pPr>
      <w:r>
        <w:t xml:space="preserve">Topic </w:t>
      </w:r>
      <w:r w:rsidRPr="00992A79">
        <w:rPr>
          <w:lang w:val="en-IE"/>
        </w:rPr>
        <w:t>Topic: Strategic Communication and Public Trust: Managing Ethical Boundaries in the Irish Defence Forces in the Era of Social Media and Disinformation</w:t>
      </w:r>
    </w:p>
    <w:p w14:paraId="7AB2A2F9" w14:textId="77777777" w:rsidR="00C26D93" w:rsidRDefault="00C26D93">
      <w:pPr>
        <w:pStyle w:val="Heading1"/>
        <w:rPr>
          <w:b w:val="0"/>
          <w:bCs w:val="0"/>
        </w:rPr>
      </w:pPr>
      <w:r>
        <w:rPr>
          <w:b w:val="0"/>
          <w:bCs w:val="0"/>
        </w:rPr>
        <w:t>Length</w:t>
      </w:r>
    </w:p>
    <w:p w14:paraId="359C58FE" w14:textId="0DDE3ADB" w:rsidR="00992A79" w:rsidRDefault="00C26D93" w:rsidP="00C26D93">
      <w:r>
        <w:t>Requirement is a 10 minute speech for me</w:t>
      </w:r>
    </w:p>
    <w:p w14:paraId="6FCE752E" w14:textId="2425AA2C" w:rsidR="00C26D93" w:rsidRDefault="00C26D93" w:rsidP="00C26D93">
      <w:r>
        <w:t>I speak at about 110 words per minutes.</w:t>
      </w:r>
    </w:p>
    <w:p w14:paraId="571499FC" w14:textId="10CAA320" w:rsidR="00C26D93" w:rsidRDefault="00C26D93" w:rsidP="00C26D93">
      <w:r>
        <w:t>Plan for 102 words per minute</w:t>
      </w:r>
    </w:p>
    <w:p w14:paraId="12A5E56B" w14:textId="5B089BC3" w:rsidR="00B47F91" w:rsidRPr="00C26D93" w:rsidRDefault="00B47F91" w:rsidP="00C26D93">
      <w:r>
        <w:t>Hence 1000words.</w:t>
      </w:r>
    </w:p>
    <w:p w14:paraId="388C5E21" w14:textId="77777777" w:rsidR="00992A79" w:rsidRDefault="00992A79">
      <w:pPr>
        <w:pStyle w:val="Heading1"/>
      </w:pPr>
    </w:p>
    <w:p w14:paraId="7B1BEEF3" w14:textId="4A0EE5A2" w:rsidR="004D5BA4" w:rsidRDefault="00000000">
      <w:pPr>
        <w:pStyle w:val="Heading1"/>
      </w:pPr>
      <w:r>
        <w:t xml:space="preserve">Instructions for </w:t>
      </w:r>
      <w:proofErr w:type="spellStart"/>
      <w:r>
        <w:t>Analysing</w:t>
      </w:r>
      <w:proofErr w:type="spellEnd"/>
      <w:r>
        <w:t xml:space="preserve"> Presentation Content</w:t>
      </w:r>
    </w:p>
    <w:p w14:paraId="79AAEAF7" w14:textId="77777777" w:rsidR="004D5BA4" w:rsidRDefault="00000000">
      <w:r>
        <w:t xml:space="preserve">This document consolidates relevant material from the Joint Command and Staff Course (TS_16_2022_JOINT_COMMAND_AND_STAFF_CSE.pdf) and the CLEM module examination (EXAM_Advance_Sheet.pdf). It is designed as an instruction set for </w:t>
      </w:r>
      <w:proofErr w:type="spellStart"/>
      <w:r>
        <w:t>analysing</w:t>
      </w:r>
      <w:proofErr w:type="spellEnd"/>
      <w:r>
        <w:t xml:space="preserve"> future presentation content, ensuring compliance with </w:t>
      </w:r>
      <w:proofErr w:type="spellStart"/>
      <w:r>
        <w:t>Defence</w:t>
      </w:r>
      <w:proofErr w:type="spellEnd"/>
      <w:r>
        <w:t xml:space="preserve"> Forces educational aims and Maynooth University academic standards.</w:t>
      </w:r>
    </w:p>
    <w:p w14:paraId="2D050E54" w14:textId="77777777" w:rsidR="004D5BA4" w:rsidRDefault="00000000">
      <w:pPr>
        <w:pStyle w:val="Heading2"/>
      </w:pPr>
      <w:r>
        <w:t>1. Course Context</w:t>
      </w:r>
    </w:p>
    <w:p w14:paraId="36036516" w14:textId="77777777" w:rsidR="004D5BA4" w:rsidRDefault="00000000">
      <w:r>
        <w:t xml:space="preserve">The Joint Command and Staff Course (JCSC) represents the cornerstone of professional military education in the </w:t>
      </w:r>
      <w:proofErr w:type="spellStart"/>
      <w:r>
        <w:t>Defence</w:t>
      </w:r>
      <w:proofErr w:type="spellEnd"/>
      <w:r>
        <w:t xml:space="preserve"> Forces. It prepares officers for operational and strategic appointments, and is accredited at postgraduate (MA) level through Maynooth University. The course </w:t>
      </w:r>
      <w:proofErr w:type="spellStart"/>
      <w:r>
        <w:t>emphasises</w:t>
      </w:r>
      <w:proofErr w:type="spellEnd"/>
      <w:r>
        <w:t xml:space="preserve"> critical thinking, leadership, </w:t>
      </w:r>
      <w:proofErr w:type="spellStart"/>
      <w:r>
        <w:t>defence</w:t>
      </w:r>
      <w:proofErr w:type="spellEnd"/>
      <w:r>
        <w:t xml:space="preserve"> management, strategy, and research.</w:t>
      </w:r>
    </w:p>
    <w:p w14:paraId="3B49DC27" w14:textId="77777777" w:rsidR="004D5BA4" w:rsidRDefault="00000000">
      <w:pPr>
        <w:pStyle w:val="Heading2"/>
      </w:pPr>
      <w:r>
        <w:t>2. Presentation Assessment Requirements</w:t>
      </w:r>
    </w:p>
    <w:p w14:paraId="1B8F91DF" w14:textId="77777777" w:rsidR="004D5BA4" w:rsidRDefault="00000000">
      <w:r>
        <w:t>As part of the Command, Leadership, Ethics &amp; Management (CLEM) module, students are assessed through group presentations. Key requirements include:</w:t>
      </w:r>
    </w:p>
    <w:p w14:paraId="6DDBD959" w14:textId="77777777" w:rsidR="004D5BA4" w:rsidRDefault="00000000">
      <w:pPr>
        <w:pStyle w:val="ListBullet"/>
      </w:pPr>
      <w:r>
        <w:t>• Duration: 20–30 minutes per group (depending on size).</w:t>
      </w:r>
    </w:p>
    <w:p w14:paraId="262E1429" w14:textId="77777777" w:rsidR="004D5BA4" w:rsidRDefault="00000000">
      <w:pPr>
        <w:pStyle w:val="ListBullet"/>
      </w:pPr>
      <w:r>
        <w:t>• Structure: Succinct summary of analysis, conclusions, and recommendations.</w:t>
      </w:r>
    </w:p>
    <w:p w14:paraId="50C820DE" w14:textId="77777777" w:rsidR="004D5BA4" w:rsidRDefault="00000000">
      <w:pPr>
        <w:pStyle w:val="ListBullet"/>
      </w:pPr>
      <w:r>
        <w:t>• Delivery: Equal speaking time among members; flexible use of aids (PowerPoint optional).</w:t>
      </w:r>
    </w:p>
    <w:p w14:paraId="28A1B26D" w14:textId="77777777" w:rsidR="004D5BA4" w:rsidRDefault="00000000">
      <w:pPr>
        <w:pStyle w:val="ListBullet"/>
      </w:pPr>
      <w:r>
        <w:t>• Questions: One group-level and one individual-level Q&amp;A session with assessors.</w:t>
      </w:r>
    </w:p>
    <w:p w14:paraId="5E46C7E7" w14:textId="77777777" w:rsidR="004D5BA4" w:rsidRDefault="00000000">
      <w:pPr>
        <w:pStyle w:val="ListBullet"/>
      </w:pPr>
      <w:r>
        <w:lastRenderedPageBreak/>
        <w:t>• Referencing: Academic integrity and Maynooth University referencing policy must be observed.</w:t>
      </w:r>
    </w:p>
    <w:p w14:paraId="5C6FCD9F" w14:textId="77777777" w:rsidR="004D5BA4" w:rsidRDefault="00000000">
      <w:pPr>
        <w:pStyle w:val="Heading2"/>
      </w:pPr>
      <w:r>
        <w:t>3. Marking Criteria</w:t>
      </w:r>
    </w:p>
    <w:p w14:paraId="48302B65" w14:textId="77777777" w:rsidR="004D5BA4" w:rsidRDefault="00000000">
      <w:r>
        <w:t>The marking rubric allocates 180 marks, divided as follows:</w:t>
      </w:r>
    </w:p>
    <w:p w14:paraId="7AFDAB56" w14:textId="77777777" w:rsidR="004D5BA4" w:rsidRDefault="00000000">
      <w:pPr>
        <w:pStyle w:val="ListBullet"/>
      </w:pPr>
      <w:r>
        <w:t>• Content – 40%: Use of sources, depth of research, accuracy, theoretical framework.</w:t>
      </w:r>
    </w:p>
    <w:p w14:paraId="70A306CA" w14:textId="77777777" w:rsidR="004D5BA4" w:rsidRDefault="00000000">
      <w:pPr>
        <w:pStyle w:val="ListBullet"/>
      </w:pPr>
      <w:r>
        <w:t>• Analysis – 40%: Evaluation, logic, reasoning, synthesis, and argument quality.</w:t>
      </w:r>
    </w:p>
    <w:p w14:paraId="394859A9" w14:textId="77777777" w:rsidR="004D5BA4" w:rsidRDefault="00000000">
      <w:pPr>
        <w:pStyle w:val="ListBullet"/>
      </w:pPr>
      <w:r>
        <w:t>• Style – 10%: Expression, tone, and presentation flow.</w:t>
      </w:r>
    </w:p>
    <w:p w14:paraId="27A47FFD" w14:textId="77777777" w:rsidR="004D5BA4" w:rsidRDefault="00000000">
      <w:pPr>
        <w:pStyle w:val="ListBullet"/>
      </w:pPr>
      <w:r>
        <w:t>• Individual Contribution – 10%: Knowledge, accuracy, logic, and reasoning.</w:t>
      </w:r>
    </w:p>
    <w:p w14:paraId="6CCECD59" w14:textId="77777777" w:rsidR="004D5BA4" w:rsidRDefault="00000000">
      <w:pPr>
        <w:pStyle w:val="Heading2"/>
      </w:pPr>
      <w:r>
        <w:t>4. Analytical Instructions</w:t>
      </w:r>
    </w:p>
    <w:p w14:paraId="54A8B143" w14:textId="77777777" w:rsidR="004D5BA4" w:rsidRDefault="00000000">
      <w:r>
        <w:t xml:space="preserve">When </w:t>
      </w:r>
      <w:proofErr w:type="spellStart"/>
      <w:r>
        <w:t>analysing</w:t>
      </w:r>
      <w:proofErr w:type="spellEnd"/>
      <w:r>
        <w:t xml:space="preserve"> presentation content, apply the following criteria:</w:t>
      </w:r>
    </w:p>
    <w:p w14:paraId="66A540C3" w14:textId="77777777" w:rsidR="004D5BA4" w:rsidRDefault="00000000">
      <w:pPr>
        <w:pStyle w:val="ListBullet"/>
      </w:pPr>
      <w:r>
        <w:t>• Evaluate depth and relevance of research sources used.</w:t>
      </w:r>
    </w:p>
    <w:p w14:paraId="6CB2687B" w14:textId="77777777" w:rsidR="004D5BA4" w:rsidRDefault="00000000">
      <w:pPr>
        <w:pStyle w:val="ListBullet"/>
      </w:pPr>
      <w:r>
        <w:t>• Assess the logical flow of arguments and conclusions.</w:t>
      </w:r>
    </w:p>
    <w:p w14:paraId="135F2941" w14:textId="77777777" w:rsidR="004D5BA4" w:rsidRDefault="00000000">
      <w:pPr>
        <w:pStyle w:val="ListBullet"/>
      </w:pPr>
      <w:r>
        <w:t>• Identify evidence of critical engagement with course concepts (e.g., Mission Command, ethics, adaptive leadership).</w:t>
      </w:r>
    </w:p>
    <w:p w14:paraId="44BE4BC0" w14:textId="77777777" w:rsidR="004D5BA4" w:rsidRDefault="00000000">
      <w:pPr>
        <w:pStyle w:val="ListBullet"/>
      </w:pPr>
      <w:r>
        <w:t>• Consider whether content demonstrates both descriptive and critical writing.</w:t>
      </w:r>
    </w:p>
    <w:p w14:paraId="536CD3E0" w14:textId="77777777" w:rsidR="004D5BA4" w:rsidRDefault="00000000">
      <w:pPr>
        <w:pStyle w:val="ListBullet"/>
      </w:pPr>
      <w:r>
        <w:t xml:space="preserve">• Compare findings with broader </w:t>
      </w:r>
      <w:proofErr w:type="spellStart"/>
      <w:r>
        <w:t>Defence</w:t>
      </w:r>
      <w:proofErr w:type="spellEnd"/>
      <w:r>
        <w:t xml:space="preserve"> Forces doctrine and international perspectives.</w:t>
      </w:r>
    </w:p>
    <w:p w14:paraId="11090B06" w14:textId="77777777" w:rsidR="004D5BA4" w:rsidRDefault="00000000">
      <w:pPr>
        <w:pStyle w:val="ListBullet"/>
      </w:pPr>
      <w:r>
        <w:t>• Note gaps in analysis, unsupported claims, or lack of engagement with counterarguments.</w:t>
      </w:r>
    </w:p>
    <w:p w14:paraId="22F8A612" w14:textId="77777777" w:rsidR="004D5BA4" w:rsidRDefault="00000000">
      <w:pPr>
        <w:pStyle w:val="Heading2"/>
      </w:pPr>
      <w:r>
        <w:t>5. Alignment with JCSC Learning Outcomes</w:t>
      </w:r>
    </w:p>
    <w:p w14:paraId="3807BF8E" w14:textId="77777777" w:rsidR="004D5BA4" w:rsidRDefault="00000000">
      <w:r>
        <w:t>Presentations and analyses should align with the JCSC’s postgraduate learning outcomes, including:</w:t>
      </w:r>
    </w:p>
    <w:p w14:paraId="1C4C7B36" w14:textId="77777777" w:rsidR="004D5BA4" w:rsidRDefault="00000000">
      <w:pPr>
        <w:pStyle w:val="ListBullet"/>
      </w:pPr>
      <w:r>
        <w:t>• Demonstrating advanced knowledge of command, leadership, ethics, and management.</w:t>
      </w:r>
    </w:p>
    <w:p w14:paraId="3D1F8B2D" w14:textId="77777777" w:rsidR="004D5BA4" w:rsidRDefault="00000000">
      <w:pPr>
        <w:pStyle w:val="ListBullet"/>
      </w:pPr>
      <w:r>
        <w:t xml:space="preserve">• Critical evaluation of </w:t>
      </w:r>
      <w:proofErr w:type="spellStart"/>
      <w:r>
        <w:t>defence</w:t>
      </w:r>
      <w:proofErr w:type="spellEnd"/>
      <w:r>
        <w:t xml:space="preserve"> strategy, operations, and </w:t>
      </w:r>
      <w:proofErr w:type="spellStart"/>
      <w:r>
        <w:t>organisational</w:t>
      </w:r>
      <w:proofErr w:type="spellEnd"/>
      <w:r>
        <w:t xml:space="preserve"> culture.</w:t>
      </w:r>
    </w:p>
    <w:p w14:paraId="7E2B1EE7" w14:textId="77777777" w:rsidR="004D5BA4" w:rsidRDefault="00000000">
      <w:pPr>
        <w:pStyle w:val="ListBullet"/>
      </w:pPr>
      <w:r>
        <w:t>• Effective communication and decision-making skills.</w:t>
      </w:r>
    </w:p>
    <w:p w14:paraId="574D70CA" w14:textId="77777777" w:rsidR="004D5BA4" w:rsidRDefault="00000000">
      <w:pPr>
        <w:pStyle w:val="ListBullet"/>
      </w:pPr>
      <w:r>
        <w:t xml:space="preserve">• Ability to </w:t>
      </w:r>
      <w:proofErr w:type="spellStart"/>
      <w:r>
        <w:t>contextualise</w:t>
      </w:r>
      <w:proofErr w:type="spellEnd"/>
      <w:r>
        <w:t xml:space="preserve"> Irish </w:t>
      </w:r>
      <w:proofErr w:type="spellStart"/>
      <w:r>
        <w:t>Defence</w:t>
      </w:r>
      <w:proofErr w:type="spellEnd"/>
      <w:r>
        <w:t xml:space="preserve"> Forces perspectives within broader NATO, EU, and UN frameworks.</w:t>
      </w:r>
    </w:p>
    <w:p w14:paraId="6157735E" w14:textId="77777777" w:rsidR="006A66CF" w:rsidRDefault="006A66CF" w:rsidP="006A66CF">
      <w:pPr>
        <w:pStyle w:val="ListBullet"/>
        <w:numPr>
          <w:ilvl w:val="0"/>
          <w:numId w:val="0"/>
        </w:numPr>
        <w:ind w:left="360" w:hanging="360"/>
      </w:pPr>
    </w:p>
    <w:p w14:paraId="449F40AF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Distinction Levers (68% → 72%+)</w:t>
      </w:r>
    </w:p>
    <w:p w14:paraId="2C814999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1. Frame the Argument Early and Clearly</w:t>
      </w:r>
    </w:p>
    <w:p w14:paraId="76F14C1E" w14:textId="77777777" w:rsidR="006A66CF" w:rsidRPr="006A66CF" w:rsidRDefault="006A66CF" w:rsidP="006A66CF">
      <w:pPr>
        <w:pStyle w:val="ListBullet"/>
        <w:numPr>
          <w:ilvl w:val="0"/>
          <w:numId w:val="10"/>
        </w:numPr>
        <w:rPr>
          <w:lang w:val="en-IE"/>
        </w:rPr>
      </w:pPr>
      <w:r w:rsidRPr="006A66CF">
        <w:rPr>
          <w:lang w:val="en-IE"/>
        </w:rPr>
        <w:t>Open with a precise research question and your answer in one line.</w:t>
      </w:r>
    </w:p>
    <w:p w14:paraId="22021D6D" w14:textId="77777777" w:rsidR="006A66CF" w:rsidRPr="006A66CF" w:rsidRDefault="006A66CF" w:rsidP="006A66CF">
      <w:pPr>
        <w:pStyle w:val="ListBullet"/>
        <w:numPr>
          <w:ilvl w:val="0"/>
          <w:numId w:val="10"/>
        </w:numPr>
        <w:rPr>
          <w:lang w:val="en-IE"/>
        </w:rPr>
      </w:pPr>
      <w:r w:rsidRPr="006A66CF">
        <w:rPr>
          <w:lang w:val="en-IE"/>
        </w:rPr>
        <w:t xml:space="preserve">Example: </w:t>
      </w:r>
      <w:r w:rsidRPr="006A66CF">
        <w:rPr>
          <w:i/>
          <w:iCs/>
          <w:lang w:val="en-IE"/>
        </w:rPr>
        <w:t>“This essay argues that small states can influence outcomes conditionally, when niche expertise aligns with institutional demand.”</w:t>
      </w:r>
    </w:p>
    <w:p w14:paraId="462FA242" w14:textId="77777777" w:rsidR="006A66CF" w:rsidRPr="006A66CF" w:rsidRDefault="006A66CF" w:rsidP="006A66CF">
      <w:pPr>
        <w:pStyle w:val="ListBullet"/>
        <w:numPr>
          <w:ilvl w:val="0"/>
          <w:numId w:val="10"/>
        </w:numPr>
        <w:rPr>
          <w:lang w:val="en-IE"/>
        </w:rPr>
      </w:pPr>
      <w:r w:rsidRPr="006A66CF">
        <w:rPr>
          <w:lang w:val="en-IE"/>
        </w:rPr>
        <w:t>Examiners reward clarity of stance more than density of sources.</w:t>
      </w:r>
    </w:p>
    <w:p w14:paraId="2C7098A4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13310989">
          <v:rect id="_x0000_i1067" style="width:0;height:1.5pt" o:hralign="center" o:hrstd="t" o:hr="t" fillcolor="#a0a0a0" stroked="f"/>
        </w:pict>
      </w:r>
    </w:p>
    <w:p w14:paraId="769C9D2C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2. Prioritise Critical Synthesis over Description</w:t>
      </w:r>
    </w:p>
    <w:p w14:paraId="714699C4" w14:textId="77777777" w:rsidR="006A66CF" w:rsidRPr="006A66CF" w:rsidRDefault="006A66CF" w:rsidP="006A66CF">
      <w:pPr>
        <w:pStyle w:val="ListBullet"/>
        <w:numPr>
          <w:ilvl w:val="0"/>
          <w:numId w:val="11"/>
        </w:numPr>
        <w:rPr>
          <w:lang w:val="en-IE"/>
        </w:rPr>
      </w:pPr>
      <w:r w:rsidRPr="006A66CF">
        <w:rPr>
          <w:lang w:val="en-IE"/>
        </w:rPr>
        <w:t>Don’t just say “Bachmann argues X, Bennett argues Y.”</w:t>
      </w:r>
    </w:p>
    <w:p w14:paraId="3C85ECEA" w14:textId="77777777" w:rsidR="006A66CF" w:rsidRPr="006A66CF" w:rsidRDefault="006A66CF" w:rsidP="006A66CF">
      <w:pPr>
        <w:pStyle w:val="ListBullet"/>
        <w:numPr>
          <w:ilvl w:val="0"/>
          <w:numId w:val="11"/>
        </w:numPr>
        <w:rPr>
          <w:lang w:val="en-IE"/>
        </w:rPr>
      </w:pPr>
      <w:r w:rsidRPr="006A66CF">
        <w:rPr>
          <w:lang w:val="en-IE"/>
        </w:rPr>
        <w:lastRenderedPageBreak/>
        <w:t xml:space="preserve">Say: </w:t>
      </w:r>
      <w:r w:rsidRPr="006A66CF">
        <w:rPr>
          <w:i/>
          <w:iCs/>
          <w:lang w:val="en-IE"/>
        </w:rPr>
        <w:t>“Bachmann overstates disinformation’s impact; Bennett shows institutional decline is deeper. For the Defence Forces, Bennett’s reading is more persuasive because…”</w:t>
      </w:r>
    </w:p>
    <w:p w14:paraId="78DE9875" w14:textId="77777777" w:rsidR="006A66CF" w:rsidRPr="006A66CF" w:rsidRDefault="006A66CF" w:rsidP="006A66CF">
      <w:pPr>
        <w:pStyle w:val="ListBullet"/>
        <w:numPr>
          <w:ilvl w:val="0"/>
          <w:numId w:val="11"/>
        </w:numPr>
        <w:rPr>
          <w:lang w:val="en-IE"/>
        </w:rPr>
      </w:pPr>
      <w:r w:rsidRPr="006A66CF">
        <w:rPr>
          <w:lang w:val="en-IE"/>
        </w:rPr>
        <w:t xml:space="preserve">That </w:t>
      </w:r>
      <w:r w:rsidRPr="006A66CF">
        <w:rPr>
          <w:i/>
          <w:iCs/>
          <w:lang w:val="en-IE"/>
        </w:rPr>
        <w:t>weighing</w:t>
      </w:r>
      <w:r w:rsidRPr="006A66CF">
        <w:rPr>
          <w:lang w:val="en-IE"/>
        </w:rPr>
        <w:t xml:space="preserve"> is what examiners scan for.</w:t>
      </w:r>
    </w:p>
    <w:p w14:paraId="0E8BBD56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5B47832B">
          <v:rect id="_x0000_i1068" style="width:0;height:1.5pt" o:hralign="center" o:hrstd="t" o:hr="t" fillcolor="#a0a0a0" stroked="f"/>
        </w:pict>
      </w:r>
    </w:p>
    <w:p w14:paraId="21EB5766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3. Limit → Implication Discipline</w:t>
      </w:r>
    </w:p>
    <w:p w14:paraId="5C849EA6" w14:textId="77777777" w:rsidR="006A66CF" w:rsidRPr="006A66CF" w:rsidRDefault="006A66CF" w:rsidP="006A66CF">
      <w:pPr>
        <w:pStyle w:val="ListBullet"/>
        <w:numPr>
          <w:ilvl w:val="0"/>
          <w:numId w:val="12"/>
        </w:numPr>
        <w:rPr>
          <w:lang w:val="en-IE"/>
        </w:rPr>
      </w:pPr>
      <w:r w:rsidRPr="006A66CF">
        <w:rPr>
          <w:lang w:val="en-IE"/>
        </w:rPr>
        <w:t>Every section should end with:</w:t>
      </w:r>
    </w:p>
    <w:p w14:paraId="66C721CA" w14:textId="77777777" w:rsidR="006A66CF" w:rsidRPr="006A66CF" w:rsidRDefault="006A66CF" w:rsidP="006A66CF">
      <w:pPr>
        <w:pStyle w:val="ListBullet"/>
        <w:numPr>
          <w:ilvl w:val="1"/>
          <w:numId w:val="12"/>
        </w:numPr>
        <w:rPr>
          <w:lang w:val="en-IE"/>
        </w:rPr>
      </w:pPr>
      <w:r w:rsidRPr="006A66CF">
        <w:rPr>
          <w:i/>
          <w:iCs/>
          <w:lang w:val="en-IE"/>
        </w:rPr>
        <w:t>Limit</w:t>
      </w:r>
      <w:r w:rsidRPr="006A66CF">
        <w:rPr>
          <w:lang w:val="en-IE"/>
        </w:rPr>
        <w:t>: one clear boundary (“Bachmann’s data is Ukraine-focused only”).</w:t>
      </w:r>
    </w:p>
    <w:p w14:paraId="00683A46" w14:textId="77777777" w:rsidR="006A66CF" w:rsidRPr="006A66CF" w:rsidRDefault="006A66CF" w:rsidP="006A66CF">
      <w:pPr>
        <w:pStyle w:val="ListBullet"/>
        <w:numPr>
          <w:ilvl w:val="1"/>
          <w:numId w:val="12"/>
        </w:numPr>
        <w:rPr>
          <w:lang w:val="en-IE"/>
        </w:rPr>
      </w:pPr>
      <w:r w:rsidRPr="006A66CF">
        <w:rPr>
          <w:i/>
          <w:iCs/>
          <w:lang w:val="en-IE"/>
        </w:rPr>
        <w:t>Implication</w:t>
      </w:r>
      <w:r w:rsidRPr="006A66CF">
        <w:rPr>
          <w:lang w:val="en-IE"/>
        </w:rPr>
        <w:t>: one DF consequence (“Implication: Ireland must adapt cautiously, given neutrality constraints”).</w:t>
      </w:r>
    </w:p>
    <w:p w14:paraId="39903485" w14:textId="77777777" w:rsidR="006A66CF" w:rsidRPr="006A66CF" w:rsidRDefault="006A66CF" w:rsidP="006A66CF">
      <w:pPr>
        <w:pStyle w:val="ListBullet"/>
        <w:numPr>
          <w:ilvl w:val="0"/>
          <w:numId w:val="12"/>
        </w:numPr>
        <w:rPr>
          <w:lang w:val="en-IE"/>
        </w:rPr>
      </w:pPr>
      <w:r w:rsidRPr="006A66CF">
        <w:rPr>
          <w:lang w:val="en-IE"/>
        </w:rPr>
        <w:t>This is examiner catnip: it proves you are reflective, not just descriptive.</w:t>
      </w:r>
    </w:p>
    <w:p w14:paraId="6C3BA8C8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617FDD83">
          <v:rect id="_x0000_i1069" style="width:0;height:1.5pt" o:hralign="center" o:hrstd="t" o:hr="t" fillcolor="#a0a0a0" stroked="f"/>
        </w:pict>
      </w:r>
    </w:p>
    <w:p w14:paraId="47C70069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4. Anchor Every Claim in the Defence Forces</w:t>
      </w:r>
    </w:p>
    <w:p w14:paraId="38678A72" w14:textId="77777777" w:rsidR="006A66CF" w:rsidRPr="006A66CF" w:rsidRDefault="006A66CF" w:rsidP="006A66CF">
      <w:pPr>
        <w:pStyle w:val="ListBullet"/>
        <w:numPr>
          <w:ilvl w:val="0"/>
          <w:numId w:val="13"/>
        </w:numPr>
        <w:rPr>
          <w:lang w:val="en-IE"/>
        </w:rPr>
      </w:pPr>
      <w:r w:rsidRPr="006A66CF">
        <w:rPr>
          <w:lang w:val="en-IE"/>
        </w:rPr>
        <w:t>Even when discussing Clausewitz or RMA theory, always land on DF application.</w:t>
      </w:r>
    </w:p>
    <w:p w14:paraId="77370A22" w14:textId="77777777" w:rsidR="006A66CF" w:rsidRPr="006A66CF" w:rsidRDefault="006A66CF" w:rsidP="006A66CF">
      <w:pPr>
        <w:pStyle w:val="ListBullet"/>
        <w:numPr>
          <w:ilvl w:val="0"/>
          <w:numId w:val="13"/>
        </w:numPr>
        <w:rPr>
          <w:lang w:val="en-IE"/>
        </w:rPr>
      </w:pPr>
      <w:r w:rsidRPr="006A66CF">
        <w:rPr>
          <w:lang w:val="en-IE"/>
        </w:rPr>
        <w:t xml:space="preserve">Example: </w:t>
      </w:r>
      <w:r w:rsidRPr="006A66CF">
        <w:rPr>
          <w:i/>
          <w:iCs/>
          <w:lang w:val="en-IE"/>
        </w:rPr>
        <w:t>“Metz’s claim that revolutions are social as well as technical matters. Limit: US-centric. Implication: DF must consider cultural resistance as much as drones themselves.”</w:t>
      </w:r>
    </w:p>
    <w:p w14:paraId="158CA893" w14:textId="77777777" w:rsidR="006A66CF" w:rsidRPr="006A66CF" w:rsidRDefault="006A66CF" w:rsidP="006A66CF">
      <w:pPr>
        <w:pStyle w:val="ListBullet"/>
        <w:numPr>
          <w:ilvl w:val="0"/>
          <w:numId w:val="13"/>
        </w:numPr>
        <w:rPr>
          <w:lang w:val="en-IE"/>
        </w:rPr>
      </w:pPr>
      <w:r w:rsidRPr="006A66CF">
        <w:rPr>
          <w:lang w:val="en-IE"/>
        </w:rPr>
        <w:t>Examiners want Ireland made relevant in every paragraph.</w:t>
      </w:r>
    </w:p>
    <w:p w14:paraId="502BCA5F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0161E314">
          <v:rect id="_x0000_i1070" style="width:0;height:1.5pt" o:hralign="center" o:hrstd="t" o:hr="t" fillcolor="#a0a0a0" stroked="f"/>
        </w:pict>
      </w:r>
    </w:p>
    <w:p w14:paraId="3AFF767A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5. Balance Optimist vs Sceptic Voices</w:t>
      </w:r>
    </w:p>
    <w:p w14:paraId="75710999" w14:textId="77777777" w:rsidR="006A66CF" w:rsidRPr="006A66CF" w:rsidRDefault="006A66CF" w:rsidP="006A66CF">
      <w:pPr>
        <w:pStyle w:val="ListBullet"/>
        <w:numPr>
          <w:ilvl w:val="0"/>
          <w:numId w:val="14"/>
        </w:numPr>
        <w:rPr>
          <w:lang w:val="en-IE"/>
        </w:rPr>
      </w:pPr>
      <w:r w:rsidRPr="006A66CF">
        <w:rPr>
          <w:lang w:val="en-IE"/>
        </w:rPr>
        <w:t>Always show at least two sides, then position yourself.</w:t>
      </w:r>
    </w:p>
    <w:p w14:paraId="0C8A2646" w14:textId="77777777" w:rsidR="006A66CF" w:rsidRPr="006A66CF" w:rsidRDefault="006A66CF" w:rsidP="006A66CF">
      <w:pPr>
        <w:pStyle w:val="ListBullet"/>
        <w:numPr>
          <w:ilvl w:val="0"/>
          <w:numId w:val="14"/>
        </w:numPr>
        <w:rPr>
          <w:lang w:val="en-IE"/>
        </w:rPr>
      </w:pPr>
      <w:r w:rsidRPr="006A66CF">
        <w:rPr>
          <w:lang w:val="en-IE"/>
        </w:rPr>
        <w:t xml:space="preserve">E.g. </w:t>
      </w:r>
      <w:r w:rsidRPr="006A66CF">
        <w:rPr>
          <w:i/>
          <w:iCs/>
          <w:lang w:val="en-IE"/>
        </w:rPr>
        <w:t xml:space="preserve">“Krepinevich’s optimism clashes with Betts’ caution. By contrast, </w:t>
      </w:r>
      <w:proofErr w:type="spellStart"/>
      <w:r w:rsidRPr="006A66CF">
        <w:rPr>
          <w:i/>
          <w:iCs/>
          <w:lang w:val="en-IE"/>
        </w:rPr>
        <w:t>Alach</w:t>
      </w:r>
      <w:proofErr w:type="spellEnd"/>
      <w:r w:rsidRPr="006A66CF">
        <w:rPr>
          <w:i/>
          <w:iCs/>
          <w:lang w:val="en-IE"/>
        </w:rPr>
        <w:t xml:space="preserve"> bridges both. Taken together, this suggests…”</w:t>
      </w:r>
    </w:p>
    <w:p w14:paraId="2AEB104A" w14:textId="77777777" w:rsidR="006A66CF" w:rsidRPr="006A66CF" w:rsidRDefault="006A66CF" w:rsidP="006A66CF">
      <w:pPr>
        <w:pStyle w:val="ListBullet"/>
        <w:numPr>
          <w:ilvl w:val="0"/>
          <w:numId w:val="14"/>
        </w:numPr>
        <w:rPr>
          <w:lang w:val="en-IE"/>
        </w:rPr>
      </w:pPr>
      <w:r w:rsidRPr="006A66CF">
        <w:rPr>
          <w:lang w:val="en-IE"/>
        </w:rPr>
        <w:t>Critical contrasts signal higher-level analysis.</w:t>
      </w:r>
    </w:p>
    <w:p w14:paraId="16DCBDF4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23512CBE">
          <v:rect id="_x0000_i1071" style="width:0;height:1.5pt" o:hralign="center" o:hrstd="t" o:hr="t" fillcolor="#a0a0a0" stroked="f"/>
        </w:pict>
      </w:r>
    </w:p>
    <w:p w14:paraId="2D6FEFAA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6. Deliver Novel Synthesis</w:t>
      </w:r>
    </w:p>
    <w:p w14:paraId="3A4A252D" w14:textId="77777777" w:rsidR="006A66CF" w:rsidRPr="006A66CF" w:rsidRDefault="006A66CF" w:rsidP="006A66CF">
      <w:pPr>
        <w:pStyle w:val="ListBullet"/>
        <w:numPr>
          <w:ilvl w:val="0"/>
          <w:numId w:val="15"/>
        </w:numPr>
        <w:rPr>
          <w:lang w:val="en-IE"/>
        </w:rPr>
      </w:pPr>
      <w:r w:rsidRPr="006A66CF">
        <w:rPr>
          <w:lang w:val="en-IE"/>
        </w:rPr>
        <w:t>Push one fresh link beyond what sources say.</w:t>
      </w:r>
    </w:p>
    <w:p w14:paraId="4980EFB6" w14:textId="77777777" w:rsidR="006A66CF" w:rsidRPr="006A66CF" w:rsidRDefault="006A66CF" w:rsidP="006A66CF">
      <w:pPr>
        <w:pStyle w:val="ListBullet"/>
        <w:numPr>
          <w:ilvl w:val="0"/>
          <w:numId w:val="15"/>
        </w:numPr>
        <w:rPr>
          <w:lang w:val="en-IE"/>
        </w:rPr>
      </w:pPr>
      <w:r w:rsidRPr="006A66CF">
        <w:rPr>
          <w:lang w:val="en-IE"/>
        </w:rPr>
        <w:t xml:space="preserve">E.g. </w:t>
      </w:r>
      <w:r w:rsidRPr="006A66CF">
        <w:rPr>
          <w:i/>
          <w:iCs/>
          <w:lang w:val="en-IE"/>
        </w:rPr>
        <w:t>“Mission command and strategic communication both hinge on candour under uncertainty. This parallel suggests a common doctrinal challenge for the DF.”</w:t>
      </w:r>
    </w:p>
    <w:p w14:paraId="7278F414" w14:textId="77777777" w:rsidR="006A66CF" w:rsidRPr="006A66CF" w:rsidRDefault="006A66CF" w:rsidP="006A66CF">
      <w:pPr>
        <w:pStyle w:val="ListBullet"/>
        <w:numPr>
          <w:ilvl w:val="0"/>
          <w:numId w:val="15"/>
        </w:numPr>
        <w:rPr>
          <w:lang w:val="en-IE"/>
        </w:rPr>
      </w:pPr>
      <w:r w:rsidRPr="006A66CF">
        <w:rPr>
          <w:lang w:val="en-IE"/>
        </w:rPr>
        <w:t>Even one or two such insights can push an essay into the 70s.</w:t>
      </w:r>
    </w:p>
    <w:p w14:paraId="253890BD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7C2E2A85">
          <v:rect id="_x0000_i1072" style="width:0;height:1.5pt" o:hralign="center" o:hrstd="t" o:hr="t" fillcolor="#a0a0a0" stroked="f"/>
        </w:pict>
      </w:r>
    </w:p>
    <w:p w14:paraId="061564AD" w14:textId="77777777" w:rsidR="006A66CF" w:rsidRPr="006A66CF" w:rsidRDefault="006A66CF" w:rsidP="006A66CF">
      <w:pPr>
        <w:pStyle w:val="ListBullet"/>
        <w:rPr>
          <w:b/>
          <w:bCs/>
          <w:lang w:val="en-IE"/>
        </w:rPr>
      </w:pPr>
      <w:r w:rsidRPr="006A66CF">
        <w:rPr>
          <w:b/>
          <w:bCs/>
          <w:lang w:val="en-IE"/>
        </w:rPr>
        <w:t>7. Slide/Essay Economy</w:t>
      </w:r>
    </w:p>
    <w:p w14:paraId="7DC3F54B" w14:textId="77777777" w:rsidR="006A66CF" w:rsidRPr="006A66CF" w:rsidRDefault="006A66CF" w:rsidP="006A66CF">
      <w:pPr>
        <w:pStyle w:val="ListBullet"/>
        <w:numPr>
          <w:ilvl w:val="0"/>
          <w:numId w:val="16"/>
        </w:numPr>
        <w:rPr>
          <w:lang w:val="en-IE"/>
        </w:rPr>
      </w:pPr>
      <w:r w:rsidRPr="006A66CF">
        <w:rPr>
          <w:lang w:val="en-IE"/>
        </w:rPr>
        <w:t>In presentations: one big claim per slide.</w:t>
      </w:r>
    </w:p>
    <w:p w14:paraId="61A64424" w14:textId="77777777" w:rsidR="006A66CF" w:rsidRPr="006A66CF" w:rsidRDefault="006A66CF" w:rsidP="006A66CF">
      <w:pPr>
        <w:pStyle w:val="ListBullet"/>
        <w:numPr>
          <w:ilvl w:val="0"/>
          <w:numId w:val="16"/>
        </w:numPr>
        <w:rPr>
          <w:lang w:val="en-IE"/>
        </w:rPr>
      </w:pPr>
      <w:r w:rsidRPr="006A66CF">
        <w:rPr>
          <w:lang w:val="en-IE"/>
        </w:rPr>
        <w:t>In essays: one claim per paragraph. Avoid stacking.</w:t>
      </w:r>
    </w:p>
    <w:p w14:paraId="429109B2" w14:textId="77777777" w:rsidR="006A66CF" w:rsidRPr="006A66CF" w:rsidRDefault="006A66CF" w:rsidP="006A66CF">
      <w:pPr>
        <w:pStyle w:val="ListBullet"/>
        <w:numPr>
          <w:ilvl w:val="0"/>
          <w:numId w:val="16"/>
        </w:numPr>
        <w:rPr>
          <w:lang w:val="en-IE"/>
        </w:rPr>
      </w:pPr>
      <w:r w:rsidRPr="006A66CF">
        <w:rPr>
          <w:lang w:val="en-IE"/>
        </w:rPr>
        <w:t>Dense work reads as descriptive; lean, prioritised work reads as analytical.</w:t>
      </w:r>
    </w:p>
    <w:p w14:paraId="512DCBBA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lang w:val="en-IE"/>
        </w:rPr>
        <w:pict w14:anchorId="1222302F">
          <v:rect id="_x0000_i1073" style="width:0;height:1.5pt" o:hralign="center" o:hrstd="t" o:hr="t" fillcolor="#a0a0a0" stroked="f"/>
        </w:pict>
      </w:r>
    </w:p>
    <w:p w14:paraId="64ED8525" w14:textId="77777777" w:rsidR="006A66CF" w:rsidRPr="006A66CF" w:rsidRDefault="006A66CF" w:rsidP="006A66CF">
      <w:pPr>
        <w:pStyle w:val="ListBullet"/>
        <w:rPr>
          <w:lang w:val="en-IE"/>
        </w:rPr>
      </w:pPr>
      <w:r w:rsidRPr="006A66CF">
        <w:rPr>
          <w:rFonts w:ascii="Segoe UI Emoji" w:hAnsi="Segoe UI Emoji" w:cs="Segoe UI Emoji"/>
          <w:lang w:val="en-IE"/>
        </w:rPr>
        <w:t>✅</w:t>
      </w:r>
      <w:r w:rsidRPr="006A66CF">
        <w:rPr>
          <w:lang w:val="en-IE"/>
        </w:rPr>
        <w:t xml:space="preserve"> </w:t>
      </w:r>
      <w:r w:rsidRPr="006A66CF">
        <w:rPr>
          <w:b/>
          <w:bCs/>
          <w:lang w:val="en-IE"/>
        </w:rPr>
        <w:t>Rule of Thumb:</w:t>
      </w:r>
      <w:r w:rsidRPr="006A66CF">
        <w:rPr>
          <w:lang w:val="en-IE"/>
        </w:rPr>
        <w:t xml:space="preserve"> </w:t>
      </w:r>
      <w:r w:rsidRPr="006A66CF">
        <w:rPr>
          <w:i/>
          <w:iCs/>
          <w:lang w:val="en-IE"/>
        </w:rPr>
        <w:t>Every time you add evidence, ask: Am I weighing it, limiting it, and tying it back to DF?</w:t>
      </w:r>
      <w:r w:rsidRPr="006A66CF">
        <w:rPr>
          <w:lang w:val="en-IE"/>
        </w:rPr>
        <w:t xml:space="preserve"> If not, cut or reframe.</w:t>
      </w:r>
    </w:p>
    <w:p w14:paraId="3E1FB86B" w14:textId="77777777" w:rsidR="006A66CF" w:rsidRDefault="006A66CF" w:rsidP="006A66CF">
      <w:pPr>
        <w:pStyle w:val="ListBullet"/>
        <w:numPr>
          <w:ilvl w:val="0"/>
          <w:numId w:val="0"/>
        </w:numPr>
        <w:ind w:left="360" w:hanging="360"/>
      </w:pPr>
    </w:p>
    <w:p w14:paraId="50ECCC60" w14:textId="77777777" w:rsidR="004D5BA4" w:rsidRDefault="00000000">
      <w:pPr>
        <w:pStyle w:val="Heading2"/>
      </w:pPr>
      <w:r>
        <w:lastRenderedPageBreak/>
        <w:t>6. Academic and Referencing Standards</w:t>
      </w:r>
    </w:p>
    <w:p w14:paraId="2769544C" w14:textId="22183EE6" w:rsidR="004D5BA4" w:rsidRDefault="00000000">
      <w:r>
        <w:t>All analysis must adhere to Maynooth University Harvard Style. Students must avoid plagiarism, including unacknowledged use of AI-generated material. Sources should be relevant, credible, and properly cited.</w:t>
      </w:r>
    </w:p>
    <w:p w14:paraId="69FC5F15" w14:textId="77777777" w:rsidR="00652896" w:rsidRDefault="00652896"/>
    <w:p w14:paraId="3DACBDC1" w14:textId="1610ADE1" w:rsidR="00652896" w:rsidRDefault="00652896">
      <w:r w:rsidRPr="00652896">
        <w:rPr>
          <w:noProof/>
        </w:rPr>
        <w:drawing>
          <wp:inline distT="0" distB="0" distL="0" distR="0" wp14:anchorId="18EB5108" wp14:editId="3DA8BC07">
            <wp:extent cx="5486400" cy="2872105"/>
            <wp:effectExtent l="0" t="0" r="0" b="4445"/>
            <wp:docPr id="132663440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4409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B0294"/>
    <w:multiLevelType w:val="multilevel"/>
    <w:tmpl w:val="18C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975B1"/>
    <w:multiLevelType w:val="multilevel"/>
    <w:tmpl w:val="C25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F5CF5"/>
    <w:multiLevelType w:val="multilevel"/>
    <w:tmpl w:val="F65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44A71"/>
    <w:multiLevelType w:val="multilevel"/>
    <w:tmpl w:val="296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2685B"/>
    <w:multiLevelType w:val="multilevel"/>
    <w:tmpl w:val="604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B67AB"/>
    <w:multiLevelType w:val="multilevel"/>
    <w:tmpl w:val="BA7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577F7"/>
    <w:multiLevelType w:val="multilevel"/>
    <w:tmpl w:val="40F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799800">
    <w:abstractNumId w:val="8"/>
  </w:num>
  <w:num w:numId="2" w16cid:durableId="1800681618">
    <w:abstractNumId w:val="6"/>
  </w:num>
  <w:num w:numId="3" w16cid:durableId="371924948">
    <w:abstractNumId w:val="5"/>
  </w:num>
  <w:num w:numId="4" w16cid:durableId="168372545">
    <w:abstractNumId w:val="4"/>
  </w:num>
  <w:num w:numId="5" w16cid:durableId="827984664">
    <w:abstractNumId w:val="7"/>
  </w:num>
  <w:num w:numId="6" w16cid:durableId="722875585">
    <w:abstractNumId w:val="3"/>
  </w:num>
  <w:num w:numId="7" w16cid:durableId="1002120820">
    <w:abstractNumId w:val="2"/>
  </w:num>
  <w:num w:numId="8" w16cid:durableId="516967223">
    <w:abstractNumId w:val="1"/>
  </w:num>
  <w:num w:numId="9" w16cid:durableId="1281841993">
    <w:abstractNumId w:val="0"/>
  </w:num>
  <w:num w:numId="10" w16cid:durableId="1492524250">
    <w:abstractNumId w:val="10"/>
  </w:num>
  <w:num w:numId="11" w16cid:durableId="792134202">
    <w:abstractNumId w:val="13"/>
  </w:num>
  <w:num w:numId="12" w16cid:durableId="1620330226">
    <w:abstractNumId w:val="11"/>
  </w:num>
  <w:num w:numId="13" w16cid:durableId="496504386">
    <w:abstractNumId w:val="14"/>
  </w:num>
  <w:num w:numId="14" w16cid:durableId="1830095155">
    <w:abstractNumId w:val="12"/>
  </w:num>
  <w:num w:numId="15" w16cid:durableId="1657371415">
    <w:abstractNumId w:val="9"/>
  </w:num>
  <w:num w:numId="16" w16cid:durableId="271521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71"/>
    <w:rsid w:val="0015074B"/>
    <w:rsid w:val="001922EA"/>
    <w:rsid w:val="0029639D"/>
    <w:rsid w:val="00326F90"/>
    <w:rsid w:val="004D5BA4"/>
    <w:rsid w:val="004F2A92"/>
    <w:rsid w:val="00652896"/>
    <w:rsid w:val="006A66CF"/>
    <w:rsid w:val="00992A79"/>
    <w:rsid w:val="00AA1D8D"/>
    <w:rsid w:val="00B47730"/>
    <w:rsid w:val="00B47F91"/>
    <w:rsid w:val="00C26D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5BA54"/>
  <w14:defaultImageDpi w14:val="300"/>
  <w15:docId w15:val="{6FEEF63B-0A14-49B8-A229-2CBFD2A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6</cp:revision>
  <dcterms:created xsi:type="dcterms:W3CDTF">2013-12-23T23:15:00Z</dcterms:created>
  <dcterms:modified xsi:type="dcterms:W3CDTF">2025-09-30T15:38:00Z</dcterms:modified>
  <cp:category/>
</cp:coreProperties>
</file>