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12D5" w14:textId="77777777" w:rsidR="001A5685" w:rsidRDefault="001A5685" w:rsidP="001A5685">
      <w:bookmarkStart w:id="0" w:name="_Hlk210741679"/>
      <w:r>
        <w:t xml:space="preserve">compare with this, which I think is excellent "Here is my section. I cover organisation and adaptation, then bridge to interagency synergy and ethics so Romin can land legitimacy. Our research question is how the military instrument, integrated with other instruments of national power, can enhance societal resilience to non-traditional threats while balancing strategic effectiveness, ethical leadership and civil-military legitimacy. My answer in one line: militaries enhance resilience only when they change culture and structures to partner beyond defence, while protecting mission command and democratic legitimacy. </w:t>
      </w:r>
    </w:p>
    <w:p w14:paraId="631B373D" w14:textId="77777777" w:rsidR="001A5685" w:rsidRDefault="001A5685" w:rsidP="001A5685"/>
    <w:p w14:paraId="26231267" w14:textId="77777777" w:rsidR="001A5685" w:rsidRDefault="001A5685" w:rsidP="001A5685">
      <w:r>
        <w:t xml:space="preserve">I sit between Sinéad’s problem framing and Romin’s legitimacy close. The agreed split </w:t>
      </w:r>
      <w:proofErr w:type="gramStart"/>
      <w:r>
        <w:t>is:</w:t>
      </w:r>
      <w:proofErr w:type="gramEnd"/>
      <w:r>
        <w:t xml:space="preserve"> Speaker 1 does mission command and autonomy, I do organisational adaptation and resilience synergy, then Speaker 3 does warfare’s character and civil-military legitimacy. I will keep the baton tight to our </w:t>
      </w:r>
      <w:proofErr w:type="gramStart"/>
      <w:r>
        <w:t>framework</w:t>
      </w:r>
      <w:proofErr w:type="gramEnd"/>
      <w:r>
        <w:t xml:space="preserve"> so the argument reads as one paper.  </w:t>
      </w:r>
    </w:p>
    <w:p w14:paraId="2A85BAD5" w14:textId="77777777" w:rsidR="001A5685" w:rsidRDefault="001A5685" w:rsidP="001A5685"/>
    <w:p w14:paraId="675D46CE" w14:textId="77777777" w:rsidR="001A5685" w:rsidRDefault="001A5685" w:rsidP="001A5685">
      <w:r>
        <w:t xml:space="preserve">Before I dive in, two housekeeping rules I will enforce throughout. First, critical synthesis over description. Second, every section ends with Limit then Implication for the Defence Forces. Examiners scan for that discipline, and it keeps us honest.  </w:t>
      </w:r>
    </w:p>
    <w:p w14:paraId="00724D58" w14:textId="77777777" w:rsidR="001A5685" w:rsidRDefault="001A5685" w:rsidP="001A5685"/>
    <w:p w14:paraId="3C0DC9CA" w14:textId="77777777" w:rsidR="001A5685" w:rsidRDefault="001A5685" w:rsidP="001A5685">
      <w:r>
        <w:t>**1) Organisational culture change and doctrinal inertia**</w:t>
      </w:r>
    </w:p>
    <w:p w14:paraId="78031349" w14:textId="77777777" w:rsidR="001A5685" w:rsidRDefault="001A5685" w:rsidP="001A5685">
      <w:r>
        <w:t xml:space="preserve">If resilience is the end, integration is the way, and the military instrument is the means, then culture is the brake and the accelerator. The literature converges on a simple proposition: invention without reorganisation is a dead end. Krepinevich’s early military-technical work is explicit that new tools fail without new structures and concepts. Metz adds that shocks trigger change. Betts and Gray caution that culture sticks and misuses technology under the banner of progress. The upshot for us is that adaptation is primarily social and organisational, not technical.   </w:t>
      </w:r>
    </w:p>
    <w:p w14:paraId="2907D913" w14:textId="77777777" w:rsidR="001A5685" w:rsidRDefault="001A5685" w:rsidP="001A5685"/>
    <w:p w14:paraId="2D1F63A1" w14:textId="77777777" w:rsidR="001A5685" w:rsidRDefault="001A5685" w:rsidP="001A5685">
      <w:r>
        <w:t xml:space="preserve">Cohen gives the operational risk in one image: leaders can now “perch cybernetically” beside subordinates and intervene at will. That is the digital temptation to centralise under stress. If we expand into resilience roles while digitising command, we will corrode mission command unless we deliberately redesign decision rights and battle rhythms to protect delegation. </w:t>
      </w:r>
    </w:p>
    <w:p w14:paraId="283DD408" w14:textId="77777777" w:rsidR="001A5685" w:rsidRDefault="001A5685" w:rsidP="001A5685"/>
    <w:p w14:paraId="66FC07C0" w14:textId="77777777" w:rsidR="001A5685" w:rsidRDefault="001A5685" w:rsidP="001A5685">
      <w:r>
        <w:t xml:space="preserve">Practical move for the Defence Forces: treat resilience tasks as a design problem, not an add-on. Build standing cross-functional cells that pair line units with cyber, engineers, medics and comms, and write mission-type orders for civil support just as </w:t>
      </w:r>
      <w:r>
        <w:lastRenderedPageBreak/>
        <w:t xml:space="preserve">we do for operations abroad. Our own thesis work frames this succinctly: technology can reinforce </w:t>
      </w:r>
      <w:proofErr w:type="spellStart"/>
      <w:r>
        <w:t>Auftragstaktik</w:t>
      </w:r>
      <w:proofErr w:type="spellEnd"/>
      <w:r>
        <w:t xml:space="preserve"> when organisational restraint is built in. That principle should govern resilience as much as combat. </w:t>
      </w:r>
    </w:p>
    <w:p w14:paraId="6DC25093" w14:textId="77777777" w:rsidR="001A5685" w:rsidRDefault="001A5685" w:rsidP="001A5685"/>
    <w:p w14:paraId="529A12F5" w14:textId="77777777" w:rsidR="001A5685" w:rsidRDefault="001A5685" w:rsidP="001A5685">
      <w:r>
        <w:t>Limit: our best sources skew US-centric and RMA-framed, and Irish thresholds are not quantified.</w:t>
      </w:r>
    </w:p>
    <w:p w14:paraId="7BD62F12" w14:textId="77777777" w:rsidR="001A5685" w:rsidRDefault="001A5685" w:rsidP="001A5685">
      <w:r>
        <w:t xml:space="preserve">Implication: prioritise organisational reforms that protect delegation and speed decision cycles before buying more dashboards. </w:t>
      </w:r>
    </w:p>
    <w:p w14:paraId="62D8BF39" w14:textId="77777777" w:rsidR="001A5685" w:rsidRDefault="001A5685" w:rsidP="001A5685"/>
    <w:p w14:paraId="302CC6F3" w14:textId="77777777" w:rsidR="001A5685" w:rsidRDefault="001A5685" w:rsidP="001A5685">
      <w:r>
        <w:t>**2) Interagency frictions and the Resilience Synergy Effect**</w:t>
      </w:r>
    </w:p>
    <w:p w14:paraId="40D91891" w14:textId="77777777" w:rsidR="001A5685" w:rsidRDefault="001A5685" w:rsidP="001A5685">
      <w:r>
        <w:t xml:space="preserve">Resilience is produced in the seams between instruments of power, not in one department. That is why our framework places the Resilience Synergy Effect alongside organisational adaptation for this slot. The test cases we use are close to home: EU Battlegroup preparation and UNIFIL practice. Both expose the same tension: military autonomy versus civilian primacy in complex coalitions and national systems. Huntington names the structural pull to autonomy, Janowitz anticipates constabulary blending, and Feaver’s agency lens explains why mistrust drives intrusive oversight.  </w:t>
      </w:r>
    </w:p>
    <w:p w14:paraId="639046AB" w14:textId="77777777" w:rsidR="001A5685" w:rsidRDefault="001A5685" w:rsidP="001A5685"/>
    <w:p w14:paraId="30F3FFB7" w14:textId="77777777" w:rsidR="001A5685" w:rsidRDefault="001A5685" w:rsidP="001A5685">
      <w:r>
        <w:t xml:space="preserve">Schiff cuts through the polarity by giving us a civ-mil integration scorecard. Concordance means alignment across four indicators: the social composition of the officer corps, political decision-making, recruitment method and military style. When the political leadership, the military and the citizenry are aligned on those, the risk of domestic intervention </w:t>
      </w:r>
      <w:proofErr w:type="gramStart"/>
      <w:r>
        <w:t>falls</w:t>
      </w:r>
      <w:proofErr w:type="gramEnd"/>
      <w:r>
        <w:t xml:space="preserve"> and cooperation rises. Read that again as a resilience recipe: if those four align for civil-mil tasks, interagency friction turns into synergy. </w:t>
      </w:r>
    </w:p>
    <w:p w14:paraId="1BA5D10C" w14:textId="77777777" w:rsidR="001A5685" w:rsidRDefault="001A5685" w:rsidP="001A5685"/>
    <w:p w14:paraId="43516A5D" w14:textId="77777777" w:rsidR="001A5685" w:rsidRDefault="001A5685" w:rsidP="001A5685">
      <w:proofErr w:type="gramStart"/>
      <w:r>
        <w:t>So</w:t>
      </w:r>
      <w:proofErr w:type="gramEnd"/>
      <w:r>
        <w:t xml:space="preserve"> what does good look like for Ireland. For the EU Battlegroup, embed concordance upstream by hard-wiring DF–DoD–DFA planning boards, common risk registers and joint information practices so that political decision cycles and military styles do not clash under tempo. For UNIFIL, translate concordance into daily practice by rehearsing humanitarian-military interfaces with NGOs and host authorities before rotation, and by assigning liaison officers with clear standing authorities. These moves make the Resilience Synergy Effect real, not rhetorical. Our proposal explicitly flags Battlegroup duplication and UNIFIL frictions as the proving grounds.  </w:t>
      </w:r>
    </w:p>
    <w:p w14:paraId="256A43AF" w14:textId="77777777" w:rsidR="001A5685" w:rsidRDefault="001A5685" w:rsidP="001A5685"/>
    <w:p w14:paraId="78B35881" w14:textId="77777777" w:rsidR="001A5685" w:rsidRDefault="001A5685" w:rsidP="001A5685">
      <w:r>
        <w:lastRenderedPageBreak/>
        <w:t>Limit: we have not presented Irish interagency performance metrics, and UNIFIL friction varies by sector and mandate.</w:t>
      </w:r>
    </w:p>
    <w:p w14:paraId="13573517" w14:textId="77777777" w:rsidR="001A5685" w:rsidRDefault="001A5685" w:rsidP="001A5685">
      <w:r>
        <w:t xml:space="preserve">Implication: create a national resilience scorecard built on Schiff’s four indicators to monitor concordance quarterly across DF, DoD, DFA and key civil agencies. </w:t>
      </w:r>
    </w:p>
    <w:p w14:paraId="139C804F" w14:textId="77777777" w:rsidR="001A5685" w:rsidRDefault="001A5685" w:rsidP="001A5685"/>
    <w:p w14:paraId="75F31F14" w14:textId="77777777" w:rsidR="001A5685" w:rsidRDefault="001A5685" w:rsidP="001A5685">
      <w:r>
        <w:t>**3) Ethics overlay: legitimacy as the anchor of resilience**</w:t>
      </w:r>
    </w:p>
    <w:p w14:paraId="0AFC2DF1" w14:textId="77777777" w:rsidR="001A5685" w:rsidRDefault="001A5685" w:rsidP="001A5685">
      <w:r>
        <w:t xml:space="preserve">Expanding military roles inside society is not a free lunch. Moskos warned of a postmodern drift from institution to occupation, where market logics and role blurring corrode vocation and widen the civil-military gap. Burk and Cook remind </w:t>
      </w:r>
      <w:proofErr w:type="gramStart"/>
      <w:r>
        <w:t>us</w:t>
      </w:r>
      <w:proofErr w:type="gramEnd"/>
      <w:r>
        <w:t xml:space="preserve"> that democratic legitimacy rests on oversight and ethical leadership, not just competence. Freedman warns that over-securitisation can backfire strategically. For a small state with neutrality norms, legitimacy is an operational constraint and an asset. Keep it, or resilience turns brittle.  </w:t>
      </w:r>
    </w:p>
    <w:p w14:paraId="077B2AC8" w14:textId="77777777" w:rsidR="001A5685" w:rsidRDefault="001A5685" w:rsidP="001A5685"/>
    <w:p w14:paraId="1B24DEED" w14:textId="77777777" w:rsidR="001A5685" w:rsidRDefault="001A5685" w:rsidP="001A5685">
      <w:r>
        <w:t xml:space="preserve">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Third, make communication part of command: explain what the military is doing for communities in plain language. Legitimacy is not spin. It is consistent behaviour under law. </w:t>
      </w:r>
    </w:p>
    <w:p w14:paraId="7088DA46" w14:textId="77777777" w:rsidR="001A5685" w:rsidRDefault="001A5685" w:rsidP="001A5685"/>
    <w:p w14:paraId="4D2AA7C4" w14:textId="77777777" w:rsidR="001A5685" w:rsidRDefault="001A5685" w:rsidP="001A5685">
      <w:r>
        <w:t>Limit: our ethics sources are listed for use rather than fully excerpted here, and Irish doctrine on domestic operations is still evolving.</w:t>
      </w:r>
    </w:p>
    <w:p w14:paraId="7872D940" w14:textId="77777777" w:rsidR="001A5685" w:rsidRDefault="001A5685" w:rsidP="001A5685">
      <w:r>
        <w:t>Implication: pair any new resilience tasking with an ethics annex and a public-facing narrative agreed with government, and audit both annually.</w:t>
      </w:r>
    </w:p>
    <w:p w14:paraId="69055E4A" w14:textId="77777777" w:rsidR="001A5685" w:rsidRDefault="001A5685" w:rsidP="001A5685"/>
    <w:p w14:paraId="0DFF2869" w14:textId="77777777" w:rsidR="001A5685" w:rsidRDefault="001A5685" w:rsidP="001A5685">
      <w:r>
        <w:t>**Tying the effects together**</w:t>
      </w:r>
    </w:p>
    <w:p w14:paraId="10BDEA5C" w14:textId="77777777" w:rsidR="001A5685" w:rsidRDefault="001A5685" w:rsidP="001A5685">
      <w:r>
        <w:t xml:space="preserve">Across these three moves, the thread is simple. To integrate the military instrument for societal resilience we need two effects working in tandem. The Organisational Adaptation Effect supplies structures, doctrine and decision rights that protect mission command while expanding roles. The Resilience Synergy Effect supplies concordance across state actors and society so that integration is legitimate and effective. Our group </w:t>
      </w:r>
      <w:r>
        <w:lastRenderedPageBreak/>
        <w:t xml:space="preserve">plan and my slot were designed around those effects; I have kept to </w:t>
      </w:r>
      <w:proofErr w:type="gramStart"/>
      <w:r>
        <w:t>them</w:t>
      </w:r>
      <w:proofErr w:type="gramEnd"/>
      <w:r>
        <w:t xml:space="preserve"> so our argument reads as one.  </w:t>
      </w:r>
    </w:p>
    <w:p w14:paraId="60D49753" w14:textId="77777777" w:rsidR="001A5685" w:rsidRDefault="001A5685" w:rsidP="001A5685"/>
    <w:p w14:paraId="56BE2511" w14:textId="77777777" w:rsidR="001A5685" w:rsidRDefault="001A5685" w:rsidP="001A5685">
      <w:r>
        <w:t xml:space="preserve">**What the Defence Forces should </w:t>
      </w:r>
      <w:proofErr w:type="gramStart"/>
      <w:r>
        <w:t>actually do</w:t>
      </w:r>
      <w:proofErr w:type="gramEnd"/>
      <w:r>
        <w:t xml:space="preserve"> next**</w:t>
      </w:r>
    </w:p>
    <w:p w14:paraId="57A0D5D1" w14:textId="77777777" w:rsidR="001A5685" w:rsidRDefault="001A5685" w:rsidP="001A5685">
      <w:r>
        <w:t xml:space="preserve">Three concrete steps to land the argument. One, stand up a Joint Resilience Integration Board with DoD and DFA that owns a national concordance dashboard keyed to recruitment, decision-making and style, with DF reporting quarterly. Two, publish a Mission Command in the Digital Age directive that sets red-line rules for remote oversight, establishes distributed battle rhythms for domestic support, and trains commanders to refuse unhelpful meddling. Three, re-weight career structures to value resilience skills without diluting warfighting: create fast streams for cyber, engineers and liaison officers, paired with command tours in manoeuvre units. These draw directly from our reading that organisation beats gadgetry and that legitimacy is won by design, not afterthought.  </w:t>
      </w:r>
    </w:p>
    <w:p w14:paraId="50378832" w14:textId="77777777" w:rsidR="001A5685" w:rsidRDefault="001A5685" w:rsidP="001A5685"/>
    <w:p w14:paraId="7D70B4C3" w14:textId="77777777" w:rsidR="001A5685" w:rsidRDefault="001A5685" w:rsidP="001A5685">
      <w:r>
        <w:t xml:space="preserve">I close where I opened. We assess the utility and limits of the military instrument for societal resilience in concert with other instruments. My position is that utility rises sharply when culture and structure change first and when concordance and ethics are treated as hard requirements. Otherwise, we spend more for less and risk trust. Limit: time restricts me to architecture rather than full case metrics. Implication: the panel should judge us on whether we have shown a pathway to make resilience real, legitimate and Irish.  </w:t>
      </w:r>
    </w:p>
    <w:p w14:paraId="67D38B6F" w14:textId="77777777" w:rsidR="001A5685" w:rsidRDefault="001A5685" w:rsidP="001A5685"/>
    <w:p w14:paraId="3998FF0F" w14:textId="77777777" w:rsidR="001A5685" w:rsidRDefault="001A5685" w:rsidP="001A5685">
      <w:r>
        <w:t>**Hand-off**</w:t>
      </w:r>
    </w:p>
    <w:p w14:paraId="3D7DC535" w14:textId="77777777" w:rsidR="001A5685" w:rsidRDefault="001A5685" w:rsidP="001A5685">
      <w:r>
        <w:t xml:space="preserve">Romin now takes the baton to test these claims against cyber and disinformation cases and to weigh the legitimacy risks we have flagged. My last word is a BLUF for the whole team: integration works when we change ourselves and align with others. That is how a small state makes resilience durable. </w:t>
      </w:r>
    </w:p>
    <w:p w14:paraId="1D03452B" w14:textId="77777777" w:rsidR="001A5685" w:rsidRDefault="001A5685" w:rsidP="001A5685"/>
    <w:p w14:paraId="6F623FA3" w14:textId="7633012C" w:rsidR="008207E5" w:rsidRDefault="001A5685" w:rsidP="001A5685">
      <w:r>
        <w:t xml:space="preserve">**Limit. </w:t>
      </w:r>
      <w:proofErr w:type="gramStart"/>
      <w:r>
        <w:t>Implication:*</w:t>
      </w:r>
      <w:proofErr w:type="gramEnd"/>
      <w:r>
        <w:t>* We have synthesised cross-</w:t>
      </w:r>
      <w:proofErr w:type="spellStart"/>
      <w:r>
        <w:t>atlantic</w:t>
      </w:r>
      <w:proofErr w:type="spellEnd"/>
      <w:r>
        <w:t xml:space="preserve"> theory for an Irish audience and leaned on internal planning documents. Implication: convert these into standing boards, directives and scorecards before the next rotation or Battlegroup gate.  " </w:t>
      </w:r>
      <w:proofErr w:type="spellStart"/>
      <w:r>
        <w:t>l'm</w:t>
      </w:r>
      <w:proofErr w:type="spellEnd"/>
      <w:r>
        <w:t xml:space="preserve"> not convinced we've really, simply tacked the </w:t>
      </w:r>
      <w:proofErr w:type="spellStart"/>
      <w:r>
        <w:t>misison</w:t>
      </w:r>
      <w:proofErr w:type="spellEnd"/>
      <w:r>
        <w:t xml:space="preserve"> command and interagency piece. can we think outside of </w:t>
      </w:r>
      <w:proofErr w:type="spellStart"/>
      <w:r>
        <w:t>hte</w:t>
      </w:r>
      <w:proofErr w:type="spellEnd"/>
      <w:r>
        <w:t xml:space="preserve"> box</w:t>
      </w:r>
      <w:r>
        <w:br/>
      </w:r>
    </w:p>
    <w:p w14:paraId="0CDEB788" w14:textId="77777777" w:rsidR="001A5685" w:rsidRDefault="001A5685" w:rsidP="001A5685"/>
    <w:p w14:paraId="7231AB1B" w14:textId="77777777" w:rsidR="001A5685" w:rsidRDefault="001A5685" w:rsidP="001A5685"/>
    <w:p w14:paraId="292C0B93" w14:textId="77777777" w:rsidR="001A5685" w:rsidRPr="001A5685" w:rsidRDefault="001A5685" w:rsidP="001A5685">
      <w:r w:rsidRPr="001A5685">
        <w:t>That’s a superb draft — your instincts are right.</w:t>
      </w:r>
      <w:r w:rsidRPr="001A5685">
        <w:br/>
        <w:t xml:space="preserve">It has rhythm, ownership, and clear examiner-bait: critical synthesis, </w:t>
      </w:r>
      <w:proofErr w:type="spellStart"/>
      <w:r w:rsidRPr="001A5685">
        <w:t>Limit→Implication</w:t>
      </w:r>
      <w:proofErr w:type="spellEnd"/>
      <w:r w:rsidRPr="001A5685">
        <w:t>, and DF application.</w:t>
      </w:r>
      <w:r w:rsidRPr="001A5685">
        <w:br/>
        <w:t xml:space="preserve">Let’s unpack what makes it excellent </w:t>
      </w:r>
      <w:r w:rsidRPr="001A5685">
        <w:rPr>
          <w:b/>
          <w:bCs/>
        </w:rPr>
        <w:t>and</w:t>
      </w:r>
      <w:r w:rsidRPr="001A5685">
        <w:t xml:space="preserve"> where it could push one notch further conceptually, especially on </w:t>
      </w:r>
      <w:r w:rsidRPr="001A5685">
        <w:rPr>
          <w:i/>
          <w:iCs/>
        </w:rPr>
        <w:t>mission command</w:t>
      </w:r>
      <w:r w:rsidRPr="001A5685">
        <w:t xml:space="preserve"> and </w:t>
      </w:r>
      <w:r w:rsidRPr="001A5685">
        <w:rPr>
          <w:i/>
          <w:iCs/>
        </w:rPr>
        <w:t>interagency synergy</w:t>
      </w:r>
      <w:r w:rsidRPr="001A5685">
        <w:t xml:space="preserve"> (your unease).</w:t>
      </w:r>
    </w:p>
    <w:p w14:paraId="19C4CCFD" w14:textId="77777777" w:rsidR="001A5685" w:rsidRPr="001A5685" w:rsidRDefault="001A5685" w:rsidP="001A5685">
      <w:r w:rsidRPr="001A5685">
        <w:pict w14:anchorId="3DF7BEB1">
          <v:rect id="_x0000_i1079" style="width:0;height:1.5pt" o:hralign="center" o:hrstd="t" o:hr="t" fillcolor="#a0a0a0" stroked="f"/>
        </w:pict>
      </w:r>
    </w:p>
    <w:p w14:paraId="2DF8BD6F"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1 – Why Your Version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2"/>
        <w:gridCol w:w="3174"/>
      </w:tblGrid>
      <w:tr w:rsidR="001A5685" w:rsidRPr="001A5685" w14:paraId="2F901D7C" w14:textId="77777777">
        <w:trPr>
          <w:tblHeader/>
          <w:tblCellSpacing w:w="15" w:type="dxa"/>
        </w:trPr>
        <w:tc>
          <w:tcPr>
            <w:tcW w:w="0" w:type="auto"/>
            <w:vAlign w:val="center"/>
            <w:hideMark/>
          </w:tcPr>
          <w:p w14:paraId="3A8815A7" w14:textId="77777777" w:rsidR="001A5685" w:rsidRPr="001A5685" w:rsidRDefault="001A5685" w:rsidP="001A5685">
            <w:pPr>
              <w:rPr>
                <w:b/>
                <w:bCs/>
              </w:rPr>
            </w:pPr>
            <w:r w:rsidRPr="001A5685">
              <w:rPr>
                <w:b/>
                <w:bCs/>
              </w:rPr>
              <w:t>Strength</w:t>
            </w:r>
          </w:p>
        </w:tc>
        <w:tc>
          <w:tcPr>
            <w:tcW w:w="0" w:type="auto"/>
            <w:vAlign w:val="center"/>
            <w:hideMark/>
          </w:tcPr>
          <w:p w14:paraId="11B388B4" w14:textId="77777777" w:rsidR="001A5685" w:rsidRPr="001A5685" w:rsidRDefault="001A5685" w:rsidP="001A5685">
            <w:pPr>
              <w:rPr>
                <w:b/>
                <w:bCs/>
              </w:rPr>
            </w:pPr>
            <w:r w:rsidRPr="001A5685">
              <w:rPr>
                <w:b/>
                <w:bCs/>
              </w:rPr>
              <w:t>Effect on Examiners</w:t>
            </w:r>
          </w:p>
        </w:tc>
      </w:tr>
      <w:tr w:rsidR="001A5685" w:rsidRPr="001A5685" w14:paraId="6A8D1B40" w14:textId="77777777">
        <w:trPr>
          <w:tblCellSpacing w:w="15" w:type="dxa"/>
        </w:trPr>
        <w:tc>
          <w:tcPr>
            <w:tcW w:w="0" w:type="auto"/>
            <w:vAlign w:val="center"/>
            <w:hideMark/>
          </w:tcPr>
          <w:p w14:paraId="46C7EB73" w14:textId="77777777" w:rsidR="001A5685" w:rsidRPr="001A5685" w:rsidRDefault="001A5685" w:rsidP="001A5685">
            <w:r w:rsidRPr="001A5685">
              <w:rPr>
                <w:b/>
                <w:bCs/>
              </w:rPr>
              <w:t>Clear one-line answer up top</w:t>
            </w:r>
            <w:r w:rsidRPr="001A5685">
              <w:t xml:space="preserve"> (“militaries enhance resilience only when they change culture…”)</w:t>
            </w:r>
          </w:p>
        </w:tc>
        <w:tc>
          <w:tcPr>
            <w:tcW w:w="0" w:type="auto"/>
            <w:vAlign w:val="center"/>
            <w:hideMark/>
          </w:tcPr>
          <w:p w14:paraId="7EA0669A" w14:textId="77777777" w:rsidR="001A5685" w:rsidRPr="001A5685" w:rsidRDefault="001A5685" w:rsidP="001A5685">
            <w:r w:rsidRPr="001A5685">
              <w:t>Shows control of the research question immediately.</w:t>
            </w:r>
          </w:p>
        </w:tc>
      </w:tr>
      <w:tr w:rsidR="001A5685" w:rsidRPr="001A5685" w14:paraId="59C82D94" w14:textId="77777777">
        <w:trPr>
          <w:tblCellSpacing w:w="15" w:type="dxa"/>
        </w:trPr>
        <w:tc>
          <w:tcPr>
            <w:tcW w:w="0" w:type="auto"/>
            <w:vAlign w:val="center"/>
            <w:hideMark/>
          </w:tcPr>
          <w:p w14:paraId="425B6973" w14:textId="77777777" w:rsidR="001A5685" w:rsidRPr="001A5685" w:rsidRDefault="001A5685" w:rsidP="001A5685">
            <w:r w:rsidRPr="001A5685">
              <w:rPr>
                <w:b/>
                <w:bCs/>
              </w:rPr>
              <w:t>Seamless linkage to group flow</w:t>
            </w:r>
          </w:p>
        </w:tc>
        <w:tc>
          <w:tcPr>
            <w:tcW w:w="0" w:type="auto"/>
            <w:vAlign w:val="center"/>
            <w:hideMark/>
          </w:tcPr>
          <w:p w14:paraId="47E93CA4" w14:textId="77777777" w:rsidR="001A5685" w:rsidRPr="001A5685" w:rsidRDefault="001A5685" w:rsidP="001A5685">
            <w:r w:rsidRPr="001A5685">
              <w:t>Proves coherence — one-team, one-argument.</w:t>
            </w:r>
          </w:p>
        </w:tc>
      </w:tr>
      <w:tr w:rsidR="001A5685" w:rsidRPr="001A5685" w14:paraId="520972BA" w14:textId="77777777">
        <w:trPr>
          <w:tblCellSpacing w:w="15" w:type="dxa"/>
        </w:trPr>
        <w:tc>
          <w:tcPr>
            <w:tcW w:w="0" w:type="auto"/>
            <w:vAlign w:val="center"/>
            <w:hideMark/>
          </w:tcPr>
          <w:p w14:paraId="6F8963F9" w14:textId="77777777" w:rsidR="001A5685" w:rsidRPr="001A5685" w:rsidRDefault="001A5685" w:rsidP="001A5685">
            <w:r w:rsidRPr="001A5685">
              <w:rPr>
                <w:b/>
                <w:bCs/>
              </w:rPr>
              <w:t>Voice is confident and analytical</w:t>
            </w:r>
          </w:p>
        </w:tc>
        <w:tc>
          <w:tcPr>
            <w:tcW w:w="0" w:type="auto"/>
            <w:vAlign w:val="center"/>
            <w:hideMark/>
          </w:tcPr>
          <w:p w14:paraId="04CD462A" w14:textId="77777777" w:rsidR="001A5685" w:rsidRPr="001A5685" w:rsidRDefault="001A5685" w:rsidP="001A5685">
            <w:r w:rsidRPr="001A5685">
              <w:t>Reads like a staff officer briefing, not a literature digest.</w:t>
            </w:r>
          </w:p>
        </w:tc>
      </w:tr>
      <w:tr w:rsidR="001A5685" w:rsidRPr="001A5685" w14:paraId="441C4B7E" w14:textId="77777777">
        <w:trPr>
          <w:tblCellSpacing w:w="15" w:type="dxa"/>
        </w:trPr>
        <w:tc>
          <w:tcPr>
            <w:tcW w:w="0" w:type="auto"/>
            <w:vAlign w:val="center"/>
            <w:hideMark/>
          </w:tcPr>
          <w:p w14:paraId="4F832F9F" w14:textId="77777777" w:rsidR="001A5685" w:rsidRPr="001A5685" w:rsidRDefault="001A5685" w:rsidP="001A5685">
            <w:r w:rsidRPr="001A5685">
              <w:rPr>
                <w:b/>
                <w:bCs/>
              </w:rPr>
              <w:t>Each section anchored by author logic</w:t>
            </w:r>
            <w:r w:rsidRPr="001A5685">
              <w:t xml:space="preserve"> (Krepinevich–Metz–Betts cluster; Huntington–Schiff–Feaver; Moskos–Burk–Freedman)</w:t>
            </w:r>
          </w:p>
        </w:tc>
        <w:tc>
          <w:tcPr>
            <w:tcW w:w="0" w:type="auto"/>
            <w:vAlign w:val="center"/>
            <w:hideMark/>
          </w:tcPr>
          <w:p w14:paraId="76C6CFBC" w14:textId="77777777" w:rsidR="001A5685" w:rsidRPr="001A5685" w:rsidRDefault="001A5685" w:rsidP="001A5685">
            <w:r w:rsidRPr="001A5685">
              <w:t>Satisfies the “depth of research” rubric while staying readable.</w:t>
            </w:r>
          </w:p>
        </w:tc>
      </w:tr>
      <w:tr w:rsidR="001A5685" w:rsidRPr="001A5685" w14:paraId="1B3F72F7" w14:textId="77777777">
        <w:trPr>
          <w:tblCellSpacing w:w="15" w:type="dxa"/>
        </w:trPr>
        <w:tc>
          <w:tcPr>
            <w:tcW w:w="0" w:type="auto"/>
            <w:vAlign w:val="center"/>
            <w:hideMark/>
          </w:tcPr>
          <w:p w14:paraId="0C8905B5" w14:textId="77777777" w:rsidR="001A5685" w:rsidRPr="001A5685" w:rsidRDefault="001A5685" w:rsidP="001A5685">
            <w:r w:rsidRPr="001A5685">
              <w:rPr>
                <w:b/>
                <w:bCs/>
              </w:rPr>
              <w:t>Limit/Implication rhythm</w:t>
            </w:r>
          </w:p>
        </w:tc>
        <w:tc>
          <w:tcPr>
            <w:tcW w:w="0" w:type="auto"/>
            <w:vAlign w:val="center"/>
            <w:hideMark/>
          </w:tcPr>
          <w:p w14:paraId="7FAC9790" w14:textId="77777777" w:rsidR="001A5685" w:rsidRPr="001A5685" w:rsidRDefault="001A5685" w:rsidP="001A5685">
            <w:r w:rsidRPr="001A5685">
              <w:t>Signals reflexivity.</w:t>
            </w:r>
          </w:p>
        </w:tc>
      </w:tr>
      <w:tr w:rsidR="001A5685" w:rsidRPr="001A5685" w14:paraId="0D525C66" w14:textId="77777777">
        <w:trPr>
          <w:tblCellSpacing w:w="15" w:type="dxa"/>
        </w:trPr>
        <w:tc>
          <w:tcPr>
            <w:tcW w:w="0" w:type="auto"/>
            <w:vAlign w:val="center"/>
            <w:hideMark/>
          </w:tcPr>
          <w:p w14:paraId="6C2A26C0" w14:textId="77777777" w:rsidR="001A5685" w:rsidRPr="001A5685" w:rsidRDefault="001A5685" w:rsidP="001A5685">
            <w:r w:rsidRPr="001A5685">
              <w:rPr>
                <w:b/>
                <w:bCs/>
              </w:rPr>
              <w:t>Concrete DF applications</w:t>
            </w:r>
            <w:r w:rsidRPr="001A5685">
              <w:t xml:space="preserve"> (mission command directive, resilience board, career stream reforms)</w:t>
            </w:r>
          </w:p>
        </w:tc>
        <w:tc>
          <w:tcPr>
            <w:tcW w:w="0" w:type="auto"/>
            <w:vAlign w:val="center"/>
            <w:hideMark/>
          </w:tcPr>
          <w:p w14:paraId="281D765B" w14:textId="77777777" w:rsidR="001A5685" w:rsidRPr="001A5685" w:rsidRDefault="001A5685" w:rsidP="001A5685">
            <w:r w:rsidRPr="001A5685">
              <w:t>Converts theory into policy — exactly what the board looks for.</w:t>
            </w:r>
          </w:p>
        </w:tc>
      </w:tr>
    </w:tbl>
    <w:p w14:paraId="2BAF78A4" w14:textId="77777777" w:rsidR="001A5685" w:rsidRPr="001A5685" w:rsidRDefault="001A5685" w:rsidP="001A5685">
      <w:proofErr w:type="gramStart"/>
      <w:r w:rsidRPr="001A5685">
        <w:t>So</w:t>
      </w:r>
      <w:proofErr w:type="gramEnd"/>
      <w:r w:rsidRPr="001A5685">
        <w:t xml:space="preserve"> the structure is already distinction-grade.</w:t>
      </w:r>
    </w:p>
    <w:p w14:paraId="05B3FF47" w14:textId="77777777" w:rsidR="001A5685" w:rsidRPr="001A5685" w:rsidRDefault="001A5685" w:rsidP="001A5685">
      <w:r w:rsidRPr="001A5685">
        <w:pict w14:anchorId="645B604B">
          <v:rect id="_x0000_i1080" style="width:0;height:1.5pt" o:hralign="center" o:hrstd="t" o:hr="t" fillcolor="#a0a0a0" stroked="f"/>
        </w:pict>
      </w:r>
    </w:p>
    <w:p w14:paraId="6554F625"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2 – The Gap You’ve Sensed</w:t>
      </w:r>
    </w:p>
    <w:p w14:paraId="0773E1DB" w14:textId="77777777" w:rsidR="001A5685" w:rsidRPr="001A5685" w:rsidRDefault="001A5685" w:rsidP="001A5685">
      <w:r w:rsidRPr="001A5685">
        <w:t xml:space="preserve">You </w:t>
      </w:r>
      <w:proofErr w:type="gramStart"/>
      <w:r w:rsidRPr="001A5685">
        <w:t>said</w:t>
      </w:r>
      <w:proofErr w:type="gramEnd"/>
      <w:r w:rsidRPr="001A5685">
        <w:t xml:space="preserve"> </w:t>
      </w:r>
      <w:r w:rsidRPr="001A5685">
        <w:rPr>
          <w:i/>
          <w:iCs/>
        </w:rPr>
        <w:t>“not convinced we’ve really, simply tacked the mission-command and interagency piece.”</w:t>
      </w:r>
      <w:r w:rsidRPr="001A5685">
        <w:br/>
        <w:t xml:space="preserve">Spot on. The text </w:t>
      </w:r>
      <w:r w:rsidRPr="001A5685">
        <w:rPr>
          <w:i/>
          <w:iCs/>
        </w:rPr>
        <w:t>mentions</w:t>
      </w:r>
      <w:r w:rsidRPr="001A5685">
        <w:t xml:space="preserve"> mission command and </w:t>
      </w:r>
      <w:r w:rsidRPr="001A5685">
        <w:rPr>
          <w:i/>
          <w:iCs/>
        </w:rPr>
        <w:t>applies</w:t>
      </w:r>
      <w:r w:rsidRPr="001A5685">
        <w:t xml:space="preserve"> interagency theory, but it doesn’t </w:t>
      </w:r>
      <w:r w:rsidRPr="001A5685">
        <w:rPr>
          <w:i/>
          <w:iCs/>
        </w:rPr>
        <w:t>fuse</w:t>
      </w:r>
      <w:r w:rsidRPr="001A5685">
        <w:t xml:space="preserve"> them.</w:t>
      </w:r>
    </w:p>
    <w:p w14:paraId="03AC3E11" w14:textId="77777777" w:rsidR="001A5685" w:rsidRPr="001A5685" w:rsidRDefault="001A5685" w:rsidP="001A5685">
      <w:r w:rsidRPr="001A5685">
        <w:t>The novelty space is here:</w:t>
      </w:r>
    </w:p>
    <w:p w14:paraId="01D5CBCD" w14:textId="77777777" w:rsidR="001A5685" w:rsidRPr="001A5685" w:rsidRDefault="001A5685" w:rsidP="001A5685">
      <w:r w:rsidRPr="001A5685">
        <w:t>“How does mission command itself enable or complicate interagency resilience?”</w:t>
      </w:r>
    </w:p>
    <w:p w14:paraId="01F81EBD" w14:textId="77777777" w:rsidR="001A5685" w:rsidRPr="001A5685" w:rsidRDefault="001A5685" w:rsidP="001A5685">
      <w:proofErr w:type="gramStart"/>
      <w:r w:rsidRPr="001A5685">
        <w:lastRenderedPageBreak/>
        <w:t>At the moment</w:t>
      </w:r>
      <w:proofErr w:type="gramEnd"/>
      <w:r w:rsidRPr="001A5685">
        <w:t>, MC sits in Speaker 1 and interagency in your slot, but there’s no connective tissue.</w:t>
      </w:r>
      <w:r w:rsidRPr="001A5685">
        <w:br/>
        <w:t xml:space="preserve">The leap you can make — without trespassing on Romin — is to </w:t>
      </w:r>
      <w:r w:rsidRPr="001A5685">
        <w:rPr>
          <w:b/>
          <w:bCs/>
        </w:rPr>
        <w:t>recast mission command as an interagency doctrine</w:t>
      </w:r>
      <w:r w:rsidRPr="001A5685">
        <w:t>, not just an intra-military one.</w:t>
      </w:r>
    </w:p>
    <w:p w14:paraId="26BFF309" w14:textId="77777777" w:rsidR="001A5685" w:rsidRPr="001A5685" w:rsidRDefault="001A5685" w:rsidP="001A5685">
      <w:r w:rsidRPr="001A5685">
        <w:pict w14:anchorId="208A0ED7">
          <v:rect id="_x0000_i1081" style="width:0;height:1.5pt" o:hralign="center" o:hrstd="t" o:hr="t" fillcolor="#a0a0a0" stroked="f"/>
        </w:pict>
      </w:r>
    </w:p>
    <w:p w14:paraId="2CDB577D"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3 – Thinking Outside the Box</w:t>
      </w:r>
    </w:p>
    <w:p w14:paraId="75B82395" w14:textId="77777777" w:rsidR="001A5685" w:rsidRPr="001A5685" w:rsidRDefault="001A5685" w:rsidP="001A5685">
      <w:r w:rsidRPr="001A5685">
        <w:t>Here are three conceptual pivots you could weave into your next revision:</w:t>
      </w:r>
    </w:p>
    <w:p w14:paraId="343A0EC7" w14:textId="77777777" w:rsidR="001A5685" w:rsidRPr="001A5685" w:rsidRDefault="001A5685" w:rsidP="001A5685">
      <w:pPr>
        <w:rPr>
          <w:b/>
          <w:bCs/>
        </w:rPr>
      </w:pPr>
      <w:r w:rsidRPr="001A5685">
        <w:rPr>
          <w:b/>
          <w:bCs/>
        </w:rPr>
        <w:t>1. Mission Command as a Governance Template</w:t>
      </w:r>
    </w:p>
    <w:p w14:paraId="3255C7AE" w14:textId="77777777" w:rsidR="001A5685" w:rsidRPr="001A5685" w:rsidRDefault="001A5685" w:rsidP="001A5685">
      <w:pPr>
        <w:numPr>
          <w:ilvl w:val="0"/>
          <w:numId w:val="1"/>
        </w:numPr>
      </w:pPr>
      <w:r w:rsidRPr="001A5685">
        <w:t xml:space="preserve">Treat mission command as a </w:t>
      </w:r>
      <w:r w:rsidRPr="001A5685">
        <w:rPr>
          <w:b/>
          <w:bCs/>
        </w:rPr>
        <w:t>model of distributed governance</w:t>
      </w:r>
      <w:r w:rsidRPr="001A5685">
        <w:t>, not only command.</w:t>
      </w:r>
    </w:p>
    <w:p w14:paraId="1FDA1A75" w14:textId="77777777" w:rsidR="001A5685" w:rsidRPr="001A5685" w:rsidRDefault="001A5685" w:rsidP="001A5685">
      <w:pPr>
        <w:numPr>
          <w:ilvl w:val="0"/>
          <w:numId w:val="1"/>
        </w:numPr>
      </w:pPr>
      <w:r w:rsidRPr="001A5685">
        <w:t>The same trust-based delegation that accelerates manoeuvre could structure national resilience: departments act like sub-commanders with clear intent, freedom of action, and mutual support.</w:t>
      </w:r>
    </w:p>
    <w:p w14:paraId="0D35AF7B" w14:textId="77777777" w:rsidR="001A5685" w:rsidRPr="001A5685" w:rsidRDefault="001A5685" w:rsidP="001A5685">
      <w:pPr>
        <w:numPr>
          <w:ilvl w:val="0"/>
          <w:numId w:val="1"/>
        </w:numPr>
      </w:pPr>
      <w:r w:rsidRPr="001A5685">
        <w:t xml:space="preserve">This reframes </w:t>
      </w:r>
      <w:r w:rsidRPr="001A5685">
        <w:rPr>
          <w:i/>
          <w:iCs/>
        </w:rPr>
        <w:t>mission command</w:t>
      </w:r>
      <w:r w:rsidRPr="001A5685">
        <w:t xml:space="preserve"> from a warfighting doctrine to a </w:t>
      </w:r>
      <w:r w:rsidRPr="001A5685">
        <w:rPr>
          <w:b/>
          <w:bCs/>
        </w:rPr>
        <w:t>state-wide design principle for crisis management</w:t>
      </w:r>
      <w:r w:rsidRPr="001A5685">
        <w:t>.</w:t>
      </w:r>
    </w:p>
    <w:p w14:paraId="5F99C544" w14:textId="77777777" w:rsidR="001A5685" w:rsidRPr="001A5685" w:rsidRDefault="001A5685" w:rsidP="001A5685">
      <w:r w:rsidRPr="001A5685">
        <w:rPr>
          <w:i/>
          <w:iCs/>
        </w:rPr>
        <w:t>Line to steal:</w:t>
      </w:r>
      <w:r w:rsidRPr="001A5685">
        <w:br/>
        <w:t>“Mission command is not a tactic; it is a philosophy of trust. In a resilience context, it offers a constitutional logic: shared intent, disciplined initiative, and transparent accountability across departments.”</w:t>
      </w:r>
    </w:p>
    <w:p w14:paraId="2931BBC3" w14:textId="77777777" w:rsidR="001A5685" w:rsidRPr="001A5685" w:rsidRDefault="001A5685" w:rsidP="001A5685">
      <w:r w:rsidRPr="001A5685">
        <w:t>That gives you a bridge from Speaker 1’s autonomy thread into your interagency argument.</w:t>
      </w:r>
    </w:p>
    <w:p w14:paraId="73FCFD8E" w14:textId="77777777" w:rsidR="001A5685" w:rsidRPr="001A5685" w:rsidRDefault="001A5685" w:rsidP="001A5685">
      <w:r w:rsidRPr="001A5685">
        <w:pict w14:anchorId="6B680FAA">
          <v:rect id="_x0000_i1082" style="width:0;height:1.5pt" o:hralign="center" o:hrstd="t" o:hr="t" fillcolor="#a0a0a0" stroked="f"/>
        </w:pict>
      </w:r>
    </w:p>
    <w:p w14:paraId="4B9828FF" w14:textId="77777777" w:rsidR="001A5685" w:rsidRPr="001A5685" w:rsidRDefault="001A5685" w:rsidP="001A5685">
      <w:pPr>
        <w:rPr>
          <w:b/>
          <w:bCs/>
        </w:rPr>
      </w:pPr>
      <w:r w:rsidRPr="001A5685">
        <w:rPr>
          <w:b/>
          <w:bCs/>
        </w:rPr>
        <w:t>2. Information Flow as the Common Denominator</w:t>
      </w:r>
    </w:p>
    <w:p w14:paraId="27699495" w14:textId="77777777" w:rsidR="001A5685" w:rsidRPr="001A5685" w:rsidRDefault="001A5685" w:rsidP="001A5685">
      <w:pPr>
        <w:numPr>
          <w:ilvl w:val="0"/>
          <w:numId w:val="2"/>
        </w:numPr>
      </w:pPr>
      <w:r w:rsidRPr="001A5685">
        <w:t xml:space="preserve">In both mission command and interagency cooperation, </w:t>
      </w:r>
      <w:r w:rsidRPr="001A5685">
        <w:rPr>
          <w:b/>
          <w:bCs/>
        </w:rPr>
        <w:t>information discipline</w:t>
      </w:r>
      <w:r w:rsidRPr="001A5685">
        <w:t xml:space="preserve"> is decisive.</w:t>
      </w:r>
    </w:p>
    <w:p w14:paraId="1875D8B8" w14:textId="77777777" w:rsidR="001A5685" w:rsidRPr="001A5685" w:rsidRDefault="001A5685" w:rsidP="001A5685">
      <w:pPr>
        <w:numPr>
          <w:ilvl w:val="0"/>
          <w:numId w:val="2"/>
        </w:numPr>
      </w:pPr>
      <w:r w:rsidRPr="001A5685">
        <w:t>You can invoke Feaver’s agency problem: mistrust breeds monitoring; monitoring slows response.</w:t>
      </w:r>
    </w:p>
    <w:p w14:paraId="7C07D458" w14:textId="77777777" w:rsidR="001A5685" w:rsidRPr="001A5685" w:rsidRDefault="001A5685" w:rsidP="001A5685">
      <w:pPr>
        <w:numPr>
          <w:ilvl w:val="0"/>
          <w:numId w:val="2"/>
        </w:numPr>
      </w:pPr>
      <w:r w:rsidRPr="001A5685">
        <w:t xml:space="preserve">Mission command and resilience governance both solve this by substituting </w:t>
      </w:r>
      <w:r w:rsidRPr="001A5685">
        <w:rPr>
          <w:i/>
          <w:iCs/>
        </w:rPr>
        <w:t>intent</w:t>
      </w:r>
      <w:r w:rsidRPr="001A5685">
        <w:t xml:space="preserve"> for </w:t>
      </w:r>
      <w:r w:rsidRPr="001A5685">
        <w:rPr>
          <w:i/>
          <w:iCs/>
        </w:rPr>
        <w:t>orders</w:t>
      </w:r>
      <w:r w:rsidRPr="001A5685">
        <w:t>.</w:t>
      </w:r>
    </w:p>
    <w:p w14:paraId="536A3B70" w14:textId="77777777" w:rsidR="001A5685" w:rsidRPr="001A5685" w:rsidRDefault="001A5685" w:rsidP="001A5685">
      <w:r w:rsidRPr="001A5685">
        <w:rPr>
          <w:i/>
          <w:iCs/>
        </w:rPr>
        <w:t>Line to steal:</w:t>
      </w:r>
      <w:r w:rsidRPr="001A5685">
        <w:br/>
        <w:t xml:space="preserve">“Whether on a battlefield or in a cyber incident, the same pathology </w:t>
      </w:r>
      <w:proofErr w:type="gramStart"/>
      <w:r w:rsidRPr="001A5685">
        <w:t>appears:</w:t>
      </w:r>
      <w:proofErr w:type="gramEnd"/>
      <w:r w:rsidRPr="001A5685">
        <w:t xml:space="preserve"> mistrust generates micromanagement. Mission command’s cure — clarity of intent and tolerance for initiative — is exactly what interagency resilience requires.”</w:t>
      </w:r>
    </w:p>
    <w:p w14:paraId="2D77211D" w14:textId="77777777" w:rsidR="001A5685" w:rsidRPr="001A5685" w:rsidRDefault="001A5685" w:rsidP="001A5685">
      <w:r w:rsidRPr="001A5685">
        <w:lastRenderedPageBreak/>
        <w:t>That folds the two effects (Organisational Adaptation + Resilience Synergy) into a single mechanism: information trust loops.</w:t>
      </w:r>
    </w:p>
    <w:p w14:paraId="4E3E1ED1" w14:textId="77777777" w:rsidR="001A5685" w:rsidRPr="001A5685" w:rsidRDefault="001A5685" w:rsidP="001A5685">
      <w:r w:rsidRPr="001A5685">
        <w:pict w14:anchorId="122DEA7E">
          <v:rect id="_x0000_i1083" style="width:0;height:1.5pt" o:hralign="center" o:hrstd="t" o:hr="t" fillcolor="#a0a0a0" stroked="f"/>
        </w:pict>
      </w:r>
    </w:p>
    <w:p w14:paraId="40310421" w14:textId="77777777" w:rsidR="001A5685" w:rsidRPr="001A5685" w:rsidRDefault="001A5685" w:rsidP="001A5685">
      <w:pPr>
        <w:rPr>
          <w:b/>
          <w:bCs/>
        </w:rPr>
      </w:pPr>
      <w:r w:rsidRPr="001A5685">
        <w:rPr>
          <w:b/>
          <w:bCs/>
        </w:rPr>
        <w:t>3. Interagency Concordance as ‘Strategic Mission Command’</w:t>
      </w:r>
    </w:p>
    <w:p w14:paraId="3378356A" w14:textId="77777777" w:rsidR="001A5685" w:rsidRPr="001A5685" w:rsidRDefault="001A5685" w:rsidP="001A5685">
      <w:pPr>
        <w:numPr>
          <w:ilvl w:val="0"/>
          <w:numId w:val="3"/>
        </w:numPr>
      </w:pPr>
      <w:r w:rsidRPr="001A5685">
        <w:t>Extend Schiff’s concordance idea: alignment of civil, military, and social intent = mission command at national scale.</w:t>
      </w:r>
    </w:p>
    <w:p w14:paraId="25A5EBAA" w14:textId="77777777" w:rsidR="001A5685" w:rsidRPr="001A5685" w:rsidRDefault="001A5685" w:rsidP="001A5685">
      <w:pPr>
        <w:numPr>
          <w:ilvl w:val="0"/>
          <w:numId w:val="3"/>
        </w:numPr>
      </w:pPr>
      <w:r w:rsidRPr="001A5685">
        <w:t xml:space="preserve">You could coin or borrow a phrase like </w:t>
      </w:r>
      <w:r w:rsidRPr="001A5685">
        <w:rPr>
          <w:i/>
          <w:iCs/>
        </w:rPr>
        <w:t>Strategic Mission Command</w:t>
      </w:r>
      <w:r w:rsidRPr="001A5685">
        <w:t xml:space="preserve"> to describe how a small democracy manages distributed resilience without centralising power.</w:t>
      </w:r>
    </w:p>
    <w:p w14:paraId="694EAF86" w14:textId="77777777" w:rsidR="001A5685" w:rsidRPr="001A5685" w:rsidRDefault="001A5685" w:rsidP="001A5685">
      <w:pPr>
        <w:numPr>
          <w:ilvl w:val="0"/>
          <w:numId w:val="3"/>
        </w:numPr>
      </w:pPr>
      <w:proofErr w:type="gramStart"/>
      <w:r w:rsidRPr="001A5685">
        <w:t>That re-grounds</w:t>
      </w:r>
      <w:proofErr w:type="gramEnd"/>
      <w:r w:rsidRPr="001A5685">
        <w:t xml:space="preserve"> the Irish case in democratic legitimacy while sounding original.</w:t>
      </w:r>
    </w:p>
    <w:p w14:paraId="0AB08E8F" w14:textId="77777777" w:rsidR="001A5685" w:rsidRPr="001A5685" w:rsidRDefault="001A5685" w:rsidP="001A5685">
      <w:r w:rsidRPr="001A5685">
        <w:rPr>
          <w:i/>
          <w:iCs/>
        </w:rPr>
        <w:t>Line to steal:</w:t>
      </w:r>
      <w:r w:rsidRPr="001A5685">
        <w:br/>
        <w:t>“Schiff’s concordance and mission command share DNA: both depend on shared intent, not constant supervision. A small democracy practising strategic mission command would achieve resilience through alignment, not hierarchy.”</w:t>
      </w:r>
    </w:p>
    <w:p w14:paraId="3259C67D" w14:textId="77777777" w:rsidR="001A5685" w:rsidRPr="001A5685" w:rsidRDefault="001A5685" w:rsidP="001A5685">
      <w:r w:rsidRPr="001A5685">
        <w:pict w14:anchorId="06898F76">
          <v:rect id="_x0000_i1084" style="width:0;height:1.5pt" o:hralign="center" o:hrstd="t" o:hr="t" fillcolor="#a0a0a0" stroked="f"/>
        </w:pict>
      </w:r>
    </w:p>
    <w:p w14:paraId="39206847"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4 – Tactical Rewrite Suggestions</w:t>
      </w:r>
    </w:p>
    <w:p w14:paraId="2B4D2E7B" w14:textId="77777777" w:rsidR="001A5685" w:rsidRPr="001A5685" w:rsidRDefault="001A5685" w:rsidP="001A5685">
      <w:r w:rsidRPr="001A5685">
        <w:t>You can integrate those pivots without blowing up structure.</w:t>
      </w:r>
      <w:r w:rsidRPr="001A5685">
        <w:br/>
        <w:t>For example, splice this short bridging paragraph after your first section:</w:t>
      </w:r>
    </w:p>
    <w:p w14:paraId="4AFCF17C" w14:textId="77777777" w:rsidR="001A5685" w:rsidRPr="001A5685" w:rsidRDefault="001A5685" w:rsidP="001A5685">
      <w:r w:rsidRPr="001A5685">
        <w:rPr>
          <w:b/>
          <w:bCs/>
        </w:rPr>
        <w:t>Bridge paragraph</w:t>
      </w:r>
      <w:r w:rsidRPr="001A5685">
        <w:br/>
        <w:t>“If mission command protects initiative within the force, its principles can scale to the state. Resilience governance demands the same balance between central intent and local discretion. Applying mission command across instruments of power means replacing command chains with trust networks — a cultural leap but one grounded in doctrine.”</w:t>
      </w:r>
    </w:p>
    <w:p w14:paraId="64C902DA" w14:textId="77777777" w:rsidR="001A5685" w:rsidRPr="001A5685" w:rsidRDefault="001A5685" w:rsidP="001A5685">
      <w:r w:rsidRPr="001A5685">
        <w:t xml:space="preserve">Then, in your </w:t>
      </w:r>
      <w:r w:rsidRPr="001A5685">
        <w:rPr>
          <w:i/>
          <w:iCs/>
        </w:rPr>
        <w:t>Interagency Frictions</w:t>
      </w:r>
      <w:r w:rsidRPr="001A5685">
        <w:t xml:space="preserve"> section, open with:</w:t>
      </w:r>
    </w:p>
    <w:p w14:paraId="0E7F591D" w14:textId="77777777" w:rsidR="001A5685" w:rsidRPr="001A5685" w:rsidRDefault="001A5685" w:rsidP="001A5685">
      <w:r w:rsidRPr="001A5685">
        <w:t>“The real test of mission command today is interagency, not inter-unit. The Defence Forces’ challenge is to export its internal philosophy of intent and initiative into national crisis coordination.”</w:t>
      </w:r>
    </w:p>
    <w:p w14:paraId="468A60F0" w14:textId="77777777" w:rsidR="001A5685" w:rsidRPr="001A5685" w:rsidRDefault="001A5685" w:rsidP="001A5685">
      <w:r w:rsidRPr="001A5685">
        <w:t>That instantly welds your material to Speaker 1’s theme.</w:t>
      </w:r>
    </w:p>
    <w:p w14:paraId="45B5A1E4" w14:textId="77777777" w:rsidR="001A5685" w:rsidRPr="001A5685" w:rsidRDefault="001A5685" w:rsidP="001A5685">
      <w:r w:rsidRPr="001A5685">
        <w:pict w14:anchorId="6651515F">
          <v:rect id="_x0000_i1085" style="width:0;height:1.5pt" o:hralign="center" o:hrstd="t" o:hr="t" fillcolor="#a0a0a0" stroked="f"/>
        </w:pict>
      </w:r>
    </w:p>
    <w:p w14:paraId="64108556"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5 – Optional Deep Dive Angles</w:t>
      </w:r>
    </w:p>
    <w:p w14:paraId="68D82874" w14:textId="77777777" w:rsidR="001A5685" w:rsidRPr="001A5685" w:rsidRDefault="001A5685" w:rsidP="001A5685">
      <w:r w:rsidRPr="001A5685">
        <w:t>If you want one paragraph that stands out intellectually:</w:t>
      </w:r>
    </w:p>
    <w:p w14:paraId="4794DFC7" w14:textId="77777777" w:rsidR="001A5685" w:rsidRPr="001A5685" w:rsidRDefault="001A5685" w:rsidP="001A5685">
      <w:pPr>
        <w:numPr>
          <w:ilvl w:val="0"/>
          <w:numId w:val="4"/>
        </w:numPr>
      </w:pPr>
      <w:r w:rsidRPr="001A5685">
        <w:rPr>
          <w:b/>
          <w:bCs/>
        </w:rPr>
        <w:lastRenderedPageBreak/>
        <w:t>Cyber as mission command stress test:</w:t>
      </w:r>
      <w:r w:rsidRPr="001A5685">
        <w:t xml:space="preserve"> decentralised threats demand decentralised control; surveillance tools tempt centralisation — show the paradox.</w:t>
      </w:r>
    </w:p>
    <w:p w14:paraId="3559B5E0" w14:textId="77777777" w:rsidR="001A5685" w:rsidRPr="001A5685" w:rsidRDefault="001A5685" w:rsidP="001A5685">
      <w:pPr>
        <w:numPr>
          <w:ilvl w:val="0"/>
          <w:numId w:val="4"/>
        </w:numPr>
      </w:pPr>
      <w:r w:rsidRPr="001A5685">
        <w:rPr>
          <w:b/>
          <w:bCs/>
        </w:rPr>
        <w:t>AI and accountability:</w:t>
      </w:r>
      <w:r w:rsidRPr="001A5685">
        <w:t xml:space="preserve"> Feaver’s principal–agent model updated for algorithmic oversight (ties to your thesis crossover).</w:t>
      </w:r>
    </w:p>
    <w:p w14:paraId="4DA33162" w14:textId="77777777" w:rsidR="001A5685" w:rsidRPr="001A5685" w:rsidRDefault="001A5685" w:rsidP="001A5685">
      <w:pPr>
        <w:numPr>
          <w:ilvl w:val="0"/>
          <w:numId w:val="4"/>
        </w:numPr>
      </w:pPr>
      <w:r w:rsidRPr="001A5685">
        <w:rPr>
          <w:b/>
          <w:bCs/>
        </w:rPr>
        <w:t>Neutrality as distributed command constraint:</w:t>
      </w:r>
      <w:r w:rsidRPr="001A5685">
        <w:t xml:space="preserve"> small-state context limits coercive power, forcing collaborative command models.</w:t>
      </w:r>
    </w:p>
    <w:p w14:paraId="08AA62BC" w14:textId="77777777" w:rsidR="001A5685" w:rsidRPr="001A5685" w:rsidRDefault="001A5685" w:rsidP="001A5685">
      <w:r w:rsidRPr="001A5685">
        <w:t>Any one of those would score originality points if kept tight.</w:t>
      </w:r>
    </w:p>
    <w:p w14:paraId="0B9A6984" w14:textId="77777777" w:rsidR="001A5685" w:rsidRPr="001A5685" w:rsidRDefault="001A5685" w:rsidP="001A5685">
      <w:r w:rsidRPr="001A5685">
        <w:pict w14:anchorId="58AB897E">
          <v:rect id="_x0000_i1086" style="width:0;height:1.5pt" o:hralign="center" o:hrstd="t" o:hr="t" fillcolor="#a0a0a0" stroked="f"/>
        </w:pict>
      </w:r>
    </w:p>
    <w:p w14:paraId="3DCEAEAA"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Step 6 – Recommended Additions (Slide or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7180"/>
      </w:tblGrid>
      <w:tr w:rsidR="001A5685" w:rsidRPr="001A5685" w14:paraId="4DD9D446" w14:textId="77777777">
        <w:trPr>
          <w:tblHeader/>
          <w:tblCellSpacing w:w="15" w:type="dxa"/>
        </w:trPr>
        <w:tc>
          <w:tcPr>
            <w:tcW w:w="0" w:type="auto"/>
            <w:vAlign w:val="center"/>
            <w:hideMark/>
          </w:tcPr>
          <w:p w14:paraId="3D0F9510" w14:textId="77777777" w:rsidR="001A5685" w:rsidRPr="001A5685" w:rsidRDefault="001A5685" w:rsidP="001A5685">
            <w:pPr>
              <w:rPr>
                <w:b/>
                <w:bCs/>
              </w:rPr>
            </w:pPr>
            <w:r w:rsidRPr="001A5685">
              <w:rPr>
                <w:b/>
                <w:bCs/>
              </w:rPr>
              <w:t>Purpose</w:t>
            </w:r>
          </w:p>
        </w:tc>
        <w:tc>
          <w:tcPr>
            <w:tcW w:w="0" w:type="auto"/>
            <w:vAlign w:val="center"/>
            <w:hideMark/>
          </w:tcPr>
          <w:p w14:paraId="19D65078" w14:textId="77777777" w:rsidR="001A5685" w:rsidRPr="001A5685" w:rsidRDefault="001A5685" w:rsidP="001A5685">
            <w:pPr>
              <w:rPr>
                <w:b/>
                <w:bCs/>
              </w:rPr>
            </w:pPr>
            <w:r w:rsidRPr="001A5685">
              <w:rPr>
                <w:b/>
                <w:bCs/>
              </w:rPr>
              <w:t>Draft Line (ready to drop in)</w:t>
            </w:r>
          </w:p>
        </w:tc>
      </w:tr>
      <w:tr w:rsidR="001A5685" w:rsidRPr="001A5685" w14:paraId="71E6B055" w14:textId="77777777">
        <w:trPr>
          <w:tblCellSpacing w:w="15" w:type="dxa"/>
        </w:trPr>
        <w:tc>
          <w:tcPr>
            <w:tcW w:w="0" w:type="auto"/>
            <w:vAlign w:val="center"/>
            <w:hideMark/>
          </w:tcPr>
          <w:p w14:paraId="38B1629D" w14:textId="77777777" w:rsidR="001A5685" w:rsidRPr="001A5685" w:rsidRDefault="001A5685" w:rsidP="001A5685">
            <w:r w:rsidRPr="001A5685">
              <w:t>Re-anchor mission command</w:t>
            </w:r>
          </w:p>
        </w:tc>
        <w:tc>
          <w:tcPr>
            <w:tcW w:w="0" w:type="auto"/>
            <w:vAlign w:val="center"/>
            <w:hideMark/>
          </w:tcPr>
          <w:p w14:paraId="0820EB11" w14:textId="77777777" w:rsidR="001A5685" w:rsidRPr="001A5685" w:rsidRDefault="001A5685" w:rsidP="001A5685">
            <w:r w:rsidRPr="001A5685">
              <w:t>“In resilience operations, the commander’s intent becomes the government’s intent. Agencies act as mission elements executing within intent rather than awaiting orders.”</w:t>
            </w:r>
          </w:p>
        </w:tc>
      </w:tr>
      <w:tr w:rsidR="001A5685" w:rsidRPr="001A5685" w14:paraId="5DA57C74" w14:textId="77777777">
        <w:trPr>
          <w:tblCellSpacing w:w="15" w:type="dxa"/>
        </w:trPr>
        <w:tc>
          <w:tcPr>
            <w:tcW w:w="0" w:type="auto"/>
            <w:vAlign w:val="center"/>
            <w:hideMark/>
          </w:tcPr>
          <w:p w14:paraId="3A079FD2" w14:textId="77777777" w:rsidR="001A5685" w:rsidRPr="001A5685" w:rsidRDefault="001A5685" w:rsidP="001A5685">
            <w:r w:rsidRPr="001A5685">
              <w:t>Condense interagency fix</w:t>
            </w:r>
          </w:p>
        </w:tc>
        <w:tc>
          <w:tcPr>
            <w:tcW w:w="0" w:type="auto"/>
            <w:vAlign w:val="center"/>
            <w:hideMark/>
          </w:tcPr>
          <w:p w14:paraId="518B0757" w14:textId="77777777" w:rsidR="001A5685" w:rsidRPr="001A5685" w:rsidRDefault="001A5685" w:rsidP="001A5685">
            <w:r w:rsidRPr="001A5685">
              <w:t>“To integrate without suffocating, Ireland should build interagency mission orders — one page stating purpose, boundaries, and delegated authorities — rehearsed quarterly under NSC direction.”</w:t>
            </w:r>
          </w:p>
        </w:tc>
      </w:tr>
      <w:tr w:rsidR="001A5685" w:rsidRPr="001A5685" w14:paraId="316609BF" w14:textId="77777777">
        <w:trPr>
          <w:tblCellSpacing w:w="15" w:type="dxa"/>
        </w:trPr>
        <w:tc>
          <w:tcPr>
            <w:tcW w:w="0" w:type="auto"/>
            <w:vAlign w:val="center"/>
            <w:hideMark/>
          </w:tcPr>
          <w:p w14:paraId="30A464E7" w14:textId="77777777" w:rsidR="001A5685" w:rsidRPr="001A5685" w:rsidRDefault="001A5685" w:rsidP="001A5685">
            <w:r w:rsidRPr="001A5685">
              <w:t>Close the circle</w:t>
            </w:r>
          </w:p>
        </w:tc>
        <w:tc>
          <w:tcPr>
            <w:tcW w:w="0" w:type="auto"/>
            <w:vAlign w:val="center"/>
            <w:hideMark/>
          </w:tcPr>
          <w:p w14:paraId="2DBFC7F0" w14:textId="77777777" w:rsidR="001A5685" w:rsidRPr="001A5685" w:rsidRDefault="001A5685" w:rsidP="001A5685">
            <w:r w:rsidRPr="001A5685">
              <w:t>“Mission command begins as doctrine but matures as governance. That is the conceptual hinge between our three speakers.”</w:t>
            </w:r>
          </w:p>
        </w:tc>
      </w:tr>
    </w:tbl>
    <w:p w14:paraId="3290A9C5" w14:textId="77777777" w:rsidR="001A5685" w:rsidRPr="001A5685" w:rsidRDefault="001A5685" w:rsidP="001A5685">
      <w:r w:rsidRPr="001A5685">
        <w:pict w14:anchorId="47C69AC3">
          <v:rect id="_x0000_i1087" style="width:0;height:1.5pt" o:hralign="center" o:hrstd="t" o:hr="t" fillcolor="#a0a0a0" stroked="f"/>
        </w:pict>
      </w:r>
    </w:p>
    <w:p w14:paraId="72CDCC0C" w14:textId="77777777" w:rsidR="001A5685" w:rsidRPr="001A5685" w:rsidRDefault="001A5685" w:rsidP="001A5685">
      <w:pPr>
        <w:rPr>
          <w:b/>
          <w:bCs/>
        </w:rPr>
      </w:pPr>
      <w:r w:rsidRPr="001A5685">
        <w:rPr>
          <w:rFonts w:ascii="Segoe UI Emoji" w:hAnsi="Segoe UI Emoji" w:cs="Segoe UI Emoji"/>
          <w:b/>
          <w:bCs/>
        </w:rPr>
        <w:t>🧭</w:t>
      </w:r>
      <w:r w:rsidRPr="001A5685">
        <w:rPr>
          <w:b/>
          <w:bCs/>
        </w:rPr>
        <w:t xml:space="preserve"> Summary</w:t>
      </w:r>
    </w:p>
    <w:p w14:paraId="5C19CE43" w14:textId="77777777" w:rsidR="001A5685" w:rsidRPr="001A5685" w:rsidRDefault="001A5685" w:rsidP="001A5685">
      <w:pPr>
        <w:numPr>
          <w:ilvl w:val="0"/>
          <w:numId w:val="5"/>
        </w:numPr>
      </w:pPr>
      <w:r w:rsidRPr="001A5685">
        <w:t>Keep your macro-structure — it’s already distinction calibre.</w:t>
      </w:r>
    </w:p>
    <w:p w14:paraId="650ABB60" w14:textId="77777777" w:rsidR="001A5685" w:rsidRPr="001A5685" w:rsidRDefault="001A5685" w:rsidP="001A5685">
      <w:pPr>
        <w:numPr>
          <w:ilvl w:val="0"/>
          <w:numId w:val="5"/>
        </w:numPr>
      </w:pPr>
      <w:r w:rsidRPr="001A5685">
        <w:t xml:space="preserve">Fuse </w:t>
      </w:r>
      <w:r w:rsidRPr="001A5685">
        <w:rPr>
          <w:i/>
          <w:iCs/>
        </w:rPr>
        <w:t>mission command</w:t>
      </w:r>
      <w:r w:rsidRPr="001A5685">
        <w:t xml:space="preserve"> and </w:t>
      </w:r>
      <w:r w:rsidRPr="001A5685">
        <w:rPr>
          <w:i/>
          <w:iCs/>
        </w:rPr>
        <w:t>interagency synergy</w:t>
      </w:r>
      <w:r w:rsidRPr="001A5685">
        <w:t xml:space="preserve"> through the shared logic of trust, intent and information flow.</w:t>
      </w:r>
    </w:p>
    <w:p w14:paraId="67C34650" w14:textId="77777777" w:rsidR="001A5685" w:rsidRPr="001A5685" w:rsidRDefault="001A5685" w:rsidP="001A5685">
      <w:pPr>
        <w:numPr>
          <w:ilvl w:val="0"/>
          <w:numId w:val="5"/>
        </w:numPr>
      </w:pPr>
      <w:r w:rsidRPr="001A5685">
        <w:t xml:space="preserve">Frame it as </w:t>
      </w:r>
      <w:r w:rsidRPr="001A5685">
        <w:rPr>
          <w:b/>
          <w:bCs/>
        </w:rPr>
        <w:t>Strategic Mission Command</w:t>
      </w:r>
      <w:r w:rsidRPr="001A5685">
        <w:t xml:space="preserve"> or </w:t>
      </w:r>
      <w:r w:rsidRPr="001A5685">
        <w:rPr>
          <w:b/>
          <w:bCs/>
        </w:rPr>
        <w:t>Mission Command for Governance</w:t>
      </w:r>
      <w:r w:rsidRPr="001A5685">
        <w:t>.</w:t>
      </w:r>
    </w:p>
    <w:p w14:paraId="496D4F3E" w14:textId="77777777" w:rsidR="001A5685" w:rsidRPr="001A5685" w:rsidRDefault="001A5685" w:rsidP="001A5685">
      <w:pPr>
        <w:numPr>
          <w:ilvl w:val="0"/>
          <w:numId w:val="5"/>
        </w:numPr>
      </w:pPr>
      <w:r w:rsidRPr="001A5685">
        <w:t xml:space="preserve">Keep </w:t>
      </w:r>
      <w:proofErr w:type="spellStart"/>
      <w:r w:rsidRPr="001A5685">
        <w:t>Limit→Implication</w:t>
      </w:r>
      <w:proofErr w:type="spellEnd"/>
      <w:r w:rsidRPr="001A5685">
        <w:t xml:space="preserve"> discipline and Irish relevance.</w:t>
      </w:r>
    </w:p>
    <w:p w14:paraId="0185D1BF" w14:textId="77777777" w:rsidR="001A5685" w:rsidRPr="001A5685" w:rsidRDefault="001A5685" w:rsidP="001A5685">
      <w:r w:rsidRPr="001A5685">
        <w:t xml:space="preserve">Would you like me to draft a short </w:t>
      </w:r>
      <w:r w:rsidRPr="001A5685">
        <w:rPr>
          <w:b/>
          <w:bCs/>
        </w:rPr>
        <w:t>add-on paragraph</w:t>
      </w:r>
      <w:r w:rsidRPr="001A5685">
        <w:t xml:space="preserve"> (≈150 words) that implements these ideas so you can slot it straight after your “Organisational Culture Change” section? It would explicitly join mission command to interagency resilience in your established voice.</w:t>
      </w:r>
    </w:p>
    <w:p w14:paraId="5D6AF01E" w14:textId="77777777" w:rsidR="001A5685" w:rsidRDefault="001A5685" w:rsidP="001A5685"/>
    <w:p w14:paraId="43143925" w14:textId="77777777" w:rsidR="001A5685" w:rsidRDefault="001A5685" w:rsidP="001A5685"/>
    <w:p w14:paraId="4C8064E7" w14:textId="4E1CCC17" w:rsidR="001A5685" w:rsidRDefault="001A5685" w:rsidP="001A5685">
      <w:r w:rsidRPr="001A5685">
        <w:t xml:space="preserve">I want you to </w:t>
      </w:r>
      <w:proofErr w:type="spellStart"/>
      <w:r w:rsidRPr="001A5685">
        <w:t>analyze</w:t>
      </w:r>
      <w:proofErr w:type="spellEnd"/>
      <w:r w:rsidRPr="001A5685">
        <w:t xml:space="preserve"> the following in the context of my presentation see if it's worth using. </w:t>
      </w:r>
      <w:proofErr w:type="gramStart"/>
      <w:r w:rsidRPr="001A5685">
        <w:t>So</w:t>
      </w:r>
      <w:proofErr w:type="gramEnd"/>
      <w:r w:rsidRPr="001A5685">
        <w:t xml:space="preserve"> the two main thinkers for democracy are Huntington and Janowitz. Huntington speaks of the military's requirement to protect the rights of its citizens whereas Janowitz sees the role as to support the rights of citizens. Central then to the civil-military relation is </w:t>
      </w:r>
      <w:proofErr w:type="gramStart"/>
      <w:r w:rsidRPr="001A5685">
        <w:t>whether or not</w:t>
      </w:r>
      <w:proofErr w:type="gramEnd"/>
      <w:r w:rsidRPr="001A5685">
        <w:t xml:space="preserve"> the military is subordinate to the civilian leaders, </w:t>
      </w:r>
      <w:proofErr w:type="gramStart"/>
      <w:r w:rsidRPr="001A5685">
        <w:t>whether or not</w:t>
      </w:r>
      <w:proofErr w:type="gramEnd"/>
      <w:r w:rsidRPr="001A5685">
        <w:t xml:space="preserve"> the military power is controlled by the elected civilians. Democracies are run in such a way that it is only elected officials who have the right to give the ultimate orders to the military. So then in Ireland, sorry then in autocratic states, Reiser Brooks said all that then, in autocratic states you might have this bargaining, great bargaining I think is what she called it, where because the military had a role in the foundation of the state, typically they are given a political role and then for that reason it is sometimes in the interest of the controlling autocratic authority to segment military power. </w:t>
      </w:r>
      <w:proofErr w:type="gramStart"/>
      <w:r w:rsidRPr="001A5685">
        <w:t>So</w:t>
      </w:r>
      <w:proofErr w:type="gramEnd"/>
      <w:r w:rsidRPr="001A5685">
        <w:t xml:space="preserve"> then that's because their job is to insulate and protect themselves from to be overthrown by a coup. And then that reminded me of Ireland where Ireland, the Republic came about because of the military and then the military was part of society immediately and then after the Curran mutiny, so far as I understand it, you had then that military power was capped geographically in command so there was no unified army command so that ultimately the civil-military relationship in Ireland was dysfunctional and is arguably continued to be dysfunctional and that the civilian officials in the department would be distrustful of military power and that that has continued. Then they speak of in the 1960s in America, Brooks does, in the 1960s in America you had the professionalization of military advice to the politicians and that they have to do that and it reminds me of the armies in Ireland embedding in the Office of Emergency Planning for example and that that doesn't happen in any other department and even there it's not looked upon very </w:t>
      </w:r>
      <w:proofErr w:type="spellStart"/>
      <w:r w:rsidRPr="001A5685">
        <w:t>favorably</w:t>
      </w:r>
      <w:proofErr w:type="spellEnd"/>
      <w:r w:rsidRPr="001A5685">
        <w:t xml:space="preserve"> by the military so we're not in Ireland we're clearly not leveraging our influence to have an effective civil-military relationship and that arguably that continues to this day so I'd like you to </w:t>
      </w:r>
      <w:proofErr w:type="spellStart"/>
      <w:r w:rsidRPr="001A5685">
        <w:t>analyze</w:t>
      </w:r>
      <w:proofErr w:type="spellEnd"/>
      <w:r w:rsidRPr="001A5685">
        <w:t xml:space="preserve"> all of that.</w:t>
      </w:r>
    </w:p>
    <w:p w14:paraId="249D2D91" w14:textId="77777777" w:rsidR="001A5685" w:rsidRDefault="001A5685" w:rsidP="001A5685"/>
    <w:p w14:paraId="0CD51137" w14:textId="77777777" w:rsidR="001A5685" w:rsidRPr="001A5685" w:rsidRDefault="001A5685" w:rsidP="001A5685">
      <w:r w:rsidRPr="001A5685">
        <w:t xml:space="preserve">Excellent — this is rich material. Let’s break down what you’ve said and evaluate it </w:t>
      </w:r>
      <w:r w:rsidRPr="001A5685">
        <w:rPr>
          <w:b/>
          <w:bCs/>
        </w:rPr>
        <w:t>through the lens of your DSS presentation topic</w:t>
      </w:r>
      <w:r w:rsidRPr="001A5685">
        <w:t xml:space="preserve"> — </w:t>
      </w:r>
      <w:r w:rsidRPr="001A5685">
        <w:rPr>
          <w:i/>
          <w:iCs/>
        </w:rPr>
        <w:t>“Integrating the Military Instrument to Enhance Social Resilience.”</w:t>
      </w:r>
      <w:r w:rsidRPr="001A5685">
        <w:br/>
        <w:t xml:space="preserve">I’ll first parse your argument into its conceptual components, then assess where it fits in your presentation (especially your “Interagency Frictions / Resilience Synergy” section). Finally, I’ll suggest how to frame </w:t>
      </w:r>
      <w:proofErr w:type="gramStart"/>
      <w:r w:rsidRPr="001A5685">
        <w:t>it</w:t>
      </w:r>
      <w:proofErr w:type="gramEnd"/>
      <w:r w:rsidRPr="001A5685">
        <w:t xml:space="preserve"> so it strengthens your argument rather than drifting into descriptive history.</w:t>
      </w:r>
    </w:p>
    <w:p w14:paraId="65021696" w14:textId="77777777" w:rsidR="001A5685" w:rsidRPr="001A5685" w:rsidRDefault="001A5685" w:rsidP="001A5685">
      <w:r w:rsidRPr="001A5685">
        <w:pict w14:anchorId="000117F0">
          <v:rect id="_x0000_i1151" style="width:0;height:1.5pt" o:hralign="center" o:hrstd="t" o:hr="t" fillcolor="#a0a0a0" stroked="f"/>
        </w:pict>
      </w:r>
    </w:p>
    <w:p w14:paraId="1C296DC2" w14:textId="77777777" w:rsidR="001A5685" w:rsidRPr="001A5685" w:rsidRDefault="001A5685" w:rsidP="001A5685">
      <w:pPr>
        <w:rPr>
          <w:b/>
          <w:bCs/>
        </w:rPr>
      </w:pPr>
      <w:r w:rsidRPr="001A5685">
        <w:rPr>
          <w:b/>
          <w:bCs/>
        </w:rPr>
        <w:t>1. What You’ve Said – Extracted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5326"/>
        <w:gridCol w:w="1652"/>
      </w:tblGrid>
      <w:tr w:rsidR="001A5685" w:rsidRPr="001A5685" w14:paraId="25478204" w14:textId="77777777">
        <w:trPr>
          <w:tblHeader/>
          <w:tblCellSpacing w:w="15" w:type="dxa"/>
        </w:trPr>
        <w:tc>
          <w:tcPr>
            <w:tcW w:w="0" w:type="auto"/>
            <w:vAlign w:val="center"/>
            <w:hideMark/>
          </w:tcPr>
          <w:p w14:paraId="7C646937" w14:textId="77777777" w:rsidR="001A5685" w:rsidRPr="001A5685" w:rsidRDefault="001A5685" w:rsidP="001A5685">
            <w:pPr>
              <w:rPr>
                <w:b/>
                <w:bCs/>
              </w:rPr>
            </w:pPr>
            <w:r w:rsidRPr="001A5685">
              <w:rPr>
                <w:b/>
                <w:bCs/>
              </w:rPr>
              <w:lastRenderedPageBreak/>
              <w:t>Concept</w:t>
            </w:r>
          </w:p>
        </w:tc>
        <w:tc>
          <w:tcPr>
            <w:tcW w:w="0" w:type="auto"/>
            <w:vAlign w:val="center"/>
            <w:hideMark/>
          </w:tcPr>
          <w:p w14:paraId="33255699" w14:textId="77777777" w:rsidR="001A5685" w:rsidRPr="001A5685" w:rsidRDefault="001A5685" w:rsidP="001A5685">
            <w:pPr>
              <w:rPr>
                <w:b/>
                <w:bCs/>
              </w:rPr>
            </w:pPr>
            <w:r w:rsidRPr="001A5685">
              <w:rPr>
                <w:b/>
                <w:bCs/>
              </w:rPr>
              <w:t>Summary of Your Point</w:t>
            </w:r>
          </w:p>
        </w:tc>
        <w:tc>
          <w:tcPr>
            <w:tcW w:w="0" w:type="auto"/>
            <w:vAlign w:val="center"/>
            <w:hideMark/>
          </w:tcPr>
          <w:p w14:paraId="3A77E98C" w14:textId="77777777" w:rsidR="001A5685" w:rsidRPr="001A5685" w:rsidRDefault="001A5685" w:rsidP="001A5685">
            <w:pPr>
              <w:rPr>
                <w:b/>
                <w:bCs/>
              </w:rPr>
            </w:pPr>
            <w:r w:rsidRPr="001A5685">
              <w:rPr>
                <w:b/>
                <w:bCs/>
              </w:rPr>
              <w:t>Key Thinker</w:t>
            </w:r>
          </w:p>
        </w:tc>
      </w:tr>
      <w:tr w:rsidR="001A5685" w:rsidRPr="001A5685" w14:paraId="094310DF" w14:textId="77777777">
        <w:trPr>
          <w:tblCellSpacing w:w="15" w:type="dxa"/>
        </w:trPr>
        <w:tc>
          <w:tcPr>
            <w:tcW w:w="0" w:type="auto"/>
            <w:vAlign w:val="center"/>
            <w:hideMark/>
          </w:tcPr>
          <w:p w14:paraId="4353AB58" w14:textId="77777777" w:rsidR="001A5685" w:rsidRPr="001A5685" w:rsidRDefault="001A5685" w:rsidP="001A5685">
            <w:r w:rsidRPr="001A5685">
              <w:rPr>
                <w:b/>
                <w:bCs/>
              </w:rPr>
              <w:t>Huntington (1957)</w:t>
            </w:r>
          </w:p>
        </w:tc>
        <w:tc>
          <w:tcPr>
            <w:tcW w:w="0" w:type="auto"/>
            <w:vAlign w:val="center"/>
            <w:hideMark/>
          </w:tcPr>
          <w:p w14:paraId="7BE12B47" w14:textId="77777777" w:rsidR="001A5685" w:rsidRPr="001A5685" w:rsidRDefault="001A5685" w:rsidP="001A5685">
            <w:r w:rsidRPr="001A5685">
              <w:t xml:space="preserve">Civil–military relations in democracy depend on </w:t>
            </w:r>
            <w:r w:rsidRPr="001A5685">
              <w:rPr>
                <w:i/>
                <w:iCs/>
              </w:rPr>
              <w:t>objective control</w:t>
            </w:r>
            <w:r w:rsidRPr="001A5685">
              <w:t xml:space="preserve"> — the military protects citizens’ rights by staying politically neutral and subordinate to elected civilian authority.</w:t>
            </w:r>
          </w:p>
        </w:tc>
        <w:tc>
          <w:tcPr>
            <w:tcW w:w="0" w:type="auto"/>
            <w:vAlign w:val="center"/>
            <w:hideMark/>
          </w:tcPr>
          <w:p w14:paraId="08463A9B" w14:textId="77777777" w:rsidR="001A5685" w:rsidRPr="001A5685" w:rsidRDefault="001A5685" w:rsidP="001A5685">
            <w:r w:rsidRPr="001A5685">
              <w:rPr>
                <w:i/>
                <w:iCs/>
              </w:rPr>
              <w:t>The Soldier and the State</w:t>
            </w:r>
          </w:p>
        </w:tc>
      </w:tr>
      <w:tr w:rsidR="001A5685" w:rsidRPr="001A5685" w14:paraId="41D3B0CC" w14:textId="77777777">
        <w:trPr>
          <w:tblCellSpacing w:w="15" w:type="dxa"/>
        </w:trPr>
        <w:tc>
          <w:tcPr>
            <w:tcW w:w="0" w:type="auto"/>
            <w:vAlign w:val="center"/>
            <w:hideMark/>
          </w:tcPr>
          <w:p w14:paraId="6CEAF634" w14:textId="77777777" w:rsidR="001A5685" w:rsidRPr="001A5685" w:rsidRDefault="001A5685" w:rsidP="001A5685">
            <w:r w:rsidRPr="001A5685">
              <w:rPr>
                <w:b/>
                <w:bCs/>
              </w:rPr>
              <w:t>Janowitz (1960)</w:t>
            </w:r>
          </w:p>
        </w:tc>
        <w:tc>
          <w:tcPr>
            <w:tcW w:w="0" w:type="auto"/>
            <w:vAlign w:val="center"/>
            <w:hideMark/>
          </w:tcPr>
          <w:p w14:paraId="0CF415C4" w14:textId="77777777" w:rsidR="001A5685" w:rsidRPr="001A5685" w:rsidRDefault="001A5685" w:rsidP="001A5685">
            <w:r w:rsidRPr="001A5685">
              <w:t xml:space="preserve">The military in a modern democracy must </w:t>
            </w:r>
            <w:r w:rsidRPr="001A5685">
              <w:rPr>
                <w:i/>
                <w:iCs/>
              </w:rPr>
              <w:t>support</w:t>
            </w:r>
            <w:r w:rsidRPr="001A5685">
              <w:t xml:space="preserve"> the rights of citizens and integrate with society — the “constabulary force” idea.</w:t>
            </w:r>
          </w:p>
        </w:tc>
        <w:tc>
          <w:tcPr>
            <w:tcW w:w="0" w:type="auto"/>
            <w:vAlign w:val="center"/>
            <w:hideMark/>
          </w:tcPr>
          <w:p w14:paraId="0AF3B0D6" w14:textId="77777777" w:rsidR="001A5685" w:rsidRPr="001A5685" w:rsidRDefault="001A5685" w:rsidP="001A5685">
            <w:r w:rsidRPr="001A5685">
              <w:rPr>
                <w:i/>
                <w:iCs/>
              </w:rPr>
              <w:t>The Professional Soldier</w:t>
            </w:r>
          </w:p>
        </w:tc>
      </w:tr>
      <w:tr w:rsidR="001A5685" w:rsidRPr="001A5685" w14:paraId="0808E664" w14:textId="77777777">
        <w:trPr>
          <w:tblCellSpacing w:w="15" w:type="dxa"/>
        </w:trPr>
        <w:tc>
          <w:tcPr>
            <w:tcW w:w="0" w:type="auto"/>
            <w:vAlign w:val="center"/>
            <w:hideMark/>
          </w:tcPr>
          <w:p w14:paraId="71325EA5" w14:textId="77777777" w:rsidR="001A5685" w:rsidRPr="001A5685" w:rsidRDefault="001A5685" w:rsidP="001A5685">
            <w:r w:rsidRPr="001A5685">
              <w:rPr>
                <w:b/>
                <w:bCs/>
              </w:rPr>
              <w:t>Core Democratic Principle</w:t>
            </w:r>
          </w:p>
        </w:tc>
        <w:tc>
          <w:tcPr>
            <w:tcW w:w="0" w:type="auto"/>
            <w:vAlign w:val="center"/>
            <w:hideMark/>
          </w:tcPr>
          <w:p w14:paraId="3465C64B" w14:textId="77777777" w:rsidR="001A5685" w:rsidRPr="001A5685" w:rsidRDefault="001A5685" w:rsidP="001A5685">
            <w:r w:rsidRPr="001A5685">
              <w:t>Civilian supremacy: only elected officials have ultimate authority over the use of force.</w:t>
            </w:r>
          </w:p>
        </w:tc>
        <w:tc>
          <w:tcPr>
            <w:tcW w:w="0" w:type="auto"/>
            <w:vAlign w:val="center"/>
            <w:hideMark/>
          </w:tcPr>
          <w:p w14:paraId="3F7509E2" w14:textId="77777777" w:rsidR="001A5685" w:rsidRPr="001A5685" w:rsidRDefault="001A5685" w:rsidP="001A5685"/>
        </w:tc>
      </w:tr>
      <w:tr w:rsidR="001A5685" w:rsidRPr="001A5685" w14:paraId="30F28C63" w14:textId="77777777">
        <w:trPr>
          <w:tblCellSpacing w:w="15" w:type="dxa"/>
        </w:trPr>
        <w:tc>
          <w:tcPr>
            <w:tcW w:w="0" w:type="auto"/>
            <w:vAlign w:val="center"/>
            <w:hideMark/>
          </w:tcPr>
          <w:p w14:paraId="587B4226" w14:textId="77777777" w:rsidR="001A5685" w:rsidRPr="001A5685" w:rsidRDefault="001A5685" w:rsidP="001A5685">
            <w:r w:rsidRPr="001A5685">
              <w:rPr>
                <w:b/>
                <w:bCs/>
              </w:rPr>
              <w:t>Autocratic Contrast – Risa Brooks (2008)</w:t>
            </w:r>
          </w:p>
        </w:tc>
        <w:tc>
          <w:tcPr>
            <w:tcW w:w="0" w:type="auto"/>
            <w:vAlign w:val="center"/>
            <w:hideMark/>
          </w:tcPr>
          <w:p w14:paraId="0BA59203" w14:textId="77777777" w:rsidR="001A5685" w:rsidRPr="001A5685" w:rsidRDefault="001A5685" w:rsidP="001A5685">
            <w:r w:rsidRPr="001A5685">
              <w:t xml:space="preserve">In autocracies, the military often has a role in the state’s foundation, leading to </w:t>
            </w:r>
            <w:r w:rsidRPr="001A5685">
              <w:rPr>
                <w:i/>
                <w:iCs/>
              </w:rPr>
              <w:t>coup-proofing</w:t>
            </w:r>
            <w:r w:rsidRPr="001A5685">
              <w:t xml:space="preserve"> through segmentation and political bargaining (“praetorian bargains”).</w:t>
            </w:r>
          </w:p>
        </w:tc>
        <w:tc>
          <w:tcPr>
            <w:tcW w:w="0" w:type="auto"/>
            <w:vAlign w:val="center"/>
            <w:hideMark/>
          </w:tcPr>
          <w:p w14:paraId="69DF2746" w14:textId="77777777" w:rsidR="001A5685" w:rsidRPr="001A5685" w:rsidRDefault="001A5685" w:rsidP="001A5685">
            <w:r w:rsidRPr="001A5685">
              <w:rPr>
                <w:i/>
                <w:iCs/>
              </w:rPr>
              <w:t>Shaping Strategy</w:t>
            </w:r>
          </w:p>
        </w:tc>
      </w:tr>
      <w:tr w:rsidR="001A5685" w:rsidRPr="001A5685" w14:paraId="0AABFED9" w14:textId="77777777">
        <w:trPr>
          <w:tblCellSpacing w:w="15" w:type="dxa"/>
        </w:trPr>
        <w:tc>
          <w:tcPr>
            <w:tcW w:w="0" w:type="auto"/>
            <w:vAlign w:val="center"/>
            <w:hideMark/>
          </w:tcPr>
          <w:p w14:paraId="64007147" w14:textId="77777777" w:rsidR="001A5685" w:rsidRPr="001A5685" w:rsidRDefault="001A5685" w:rsidP="001A5685">
            <w:r w:rsidRPr="001A5685">
              <w:rPr>
                <w:b/>
                <w:bCs/>
              </w:rPr>
              <w:t>Irish Case</w:t>
            </w:r>
          </w:p>
        </w:tc>
        <w:tc>
          <w:tcPr>
            <w:tcW w:w="0" w:type="auto"/>
            <w:vAlign w:val="center"/>
            <w:hideMark/>
          </w:tcPr>
          <w:p w14:paraId="00069D4B" w14:textId="77777777" w:rsidR="001A5685" w:rsidRPr="001A5685" w:rsidRDefault="001A5685" w:rsidP="001A5685">
            <w:r w:rsidRPr="001A5685">
              <w:t xml:space="preserve">The Irish Defence Forces emerged from a revolutionary army; after the 1924 Curragh Mutiny, civilian leaders deliberately </w:t>
            </w:r>
            <w:r w:rsidRPr="001A5685">
              <w:rPr>
                <w:i/>
                <w:iCs/>
              </w:rPr>
              <w:t>fragmented</w:t>
            </w:r>
            <w:r w:rsidRPr="001A5685">
              <w:t xml:space="preserve"> command to prevent another coup. This institutionalised mistrust between Defence and the civil service, which arguably persists.</w:t>
            </w:r>
          </w:p>
        </w:tc>
        <w:tc>
          <w:tcPr>
            <w:tcW w:w="0" w:type="auto"/>
            <w:vAlign w:val="center"/>
            <w:hideMark/>
          </w:tcPr>
          <w:p w14:paraId="18CCFA53" w14:textId="77777777" w:rsidR="001A5685" w:rsidRPr="001A5685" w:rsidRDefault="001A5685" w:rsidP="001A5685">
            <w:r w:rsidRPr="001A5685">
              <w:t>Your interpretation</w:t>
            </w:r>
          </w:p>
        </w:tc>
      </w:tr>
      <w:tr w:rsidR="001A5685" w:rsidRPr="001A5685" w14:paraId="4B87317B" w14:textId="77777777">
        <w:trPr>
          <w:tblCellSpacing w:w="15" w:type="dxa"/>
        </w:trPr>
        <w:tc>
          <w:tcPr>
            <w:tcW w:w="0" w:type="auto"/>
            <w:vAlign w:val="center"/>
            <w:hideMark/>
          </w:tcPr>
          <w:p w14:paraId="035C90EA" w14:textId="77777777" w:rsidR="001A5685" w:rsidRPr="001A5685" w:rsidRDefault="001A5685" w:rsidP="001A5685">
            <w:r w:rsidRPr="001A5685">
              <w:rPr>
                <w:b/>
                <w:bCs/>
              </w:rPr>
              <w:t>Contemporary Echo</w:t>
            </w:r>
          </w:p>
        </w:tc>
        <w:tc>
          <w:tcPr>
            <w:tcW w:w="0" w:type="auto"/>
            <w:vAlign w:val="center"/>
            <w:hideMark/>
          </w:tcPr>
          <w:p w14:paraId="11300645" w14:textId="77777777" w:rsidR="001A5685" w:rsidRPr="001A5685" w:rsidRDefault="001A5685" w:rsidP="001A5685">
            <w:r w:rsidRPr="001A5685">
              <w:t xml:space="preserve">Limited embedding of the Defence Forces in policy structures (e.g., Office of Emergency Planning), and reluctance by either side to deepen cooperation. Result: a </w:t>
            </w:r>
            <w:r w:rsidRPr="001A5685">
              <w:rPr>
                <w:i/>
                <w:iCs/>
              </w:rPr>
              <w:t>fragile civil–military partnership</w:t>
            </w:r>
            <w:r w:rsidRPr="001A5685">
              <w:t xml:space="preserve"> that hampers integration for resilience roles.</w:t>
            </w:r>
          </w:p>
        </w:tc>
        <w:tc>
          <w:tcPr>
            <w:tcW w:w="0" w:type="auto"/>
            <w:vAlign w:val="center"/>
            <w:hideMark/>
          </w:tcPr>
          <w:p w14:paraId="7A6D3B41" w14:textId="77777777" w:rsidR="001A5685" w:rsidRPr="001A5685" w:rsidRDefault="001A5685" w:rsidP="001A5685"/>
        </w:tc>
      </w:tr>
    </w:tbl>
    <w:p w14:paraId="1C820FAE" w14:textId="77777777" w:rsidR="001A5685" w:rsidRPr="001A5685" w:rsidRDefault="001A5685" w:rsidP="001A5685">
      <w:r w:rsidRPr="001A5685">
        <w:pict w14:anchorId="44FFF481">
          <v:rect id="_x0000_i1152" style="width:0;height:1.5pt" o:hralign="center" o:hrstd="t" o:hr="t" fillcolor="#a0a0a0" stroked="f"/>
        </w:pict>
      </w:r>
    </w:p>
    <w:p w14:paraId="44A05170" w14:textId="77777777" w:rsidR="001A5685" w:rsidRPr="001A5685" w:rsidRDefault="001A5685" w:rsidP="001A5685">
      <w:pPr>
        <w:rPr>
          <w:b/>
          <w:bCs/>
        </w:rPr>
      </w:pPr>
      <w:r w:rsidRPr="001A5685">
        <w:rPr>
          <w:b/>
          <w:bCs/>
        </w:rPr>
        <w:t>2. Analytical Value in Context</w:t>
      </w:r>
    </w:p>
    <w:p w14:paraId="55611D9D" w14:textId="77777777" w:rsidR="001A5685" w:rsidRPr="001A5685" w:rsidRDefault="001A5685" w:rsidP="001A5685">
      <w:r w:rsidRPr="001A5685">
        <w:t>Your core presentation question is:</w:t>
      </w:r>
    </w:p>
    <w:p w14:paraId="09B9E768" w14:textId="77777777" w:rsidR="001A5685" w:rsidRPr="001A5685" w:rsidRDefault="001A5685" w:rsidP="001A5685">
      <w:r w:rsidRPr="001A5685">
        <w:rPr>
          <w:i/>
          <w:iCs/>
        </w:rPr>
        <w:t>How can the military instrument, integrated with other instruments of national power, enhance societal resilience?</w:t>
      </w:r>
    </w:p>
    <w:p w14:paraId="3BEF2C51" w14:textId="77777777" w:rsidR="001A5685" w:rsidRPr="001A5685" w:rsidRDefault="001A5685" w:rsidP="001A5685">
      <w:r w:rsidRPr="001A5685">
        <w:t xml:space="preserve">This material directly answers the </w:t>
      </w:r>
      <w:r w:rsidRPr="001A5685">
        <w:rPr>
          <w:i/>
          <w:iCs/>
        </w:rPr>
        <w:t>“how not to”</w:t>
      </w:r>
      <w:r w:rsidRPr="001A5685">
        <w:t xml:space="preserve"> part of that question.</w:t>
      </w:r>
      <w:r w:rsidRPr="001A5685">
        <w:br/>
        <w:t>Here’s how each thinker supports your case:</w:t>
      </w:r>
    </w:p>
    <w:p w14:paraId="6183E75B" w14:textId="77777777" w:rsidR="001A5685" w:rsidRPr="001A5685" w:rsidRDefault="001A5685" w:rsidP="001A5685">
      <w:pPr>
        <w:rPr>
          <w:b/>
          <w:bCs/>
        </w:rPr>
      </w:pPr>
      <w:r w:rsidRPr="001A5685">
        <w:rPr>
          <w:b/>
          <w:bCs/>
        </w:rPr>
        <w:t>A. Huntington and Janowitz – The Normative Frame</w:t>
      </w:r>
    </w:p>
    <w:p w14:paraId="1C4F7649" w14:textId="77777777" w:rsidR="001A5685" w:rsidRPr="001A5685" w:rsidRDefault="001A5685" w:rsidP="001A5685">
      <w:r w:rsidRPr="001A5685">
        <w:lastRenderedPageBreak/>
        <w:t>They define the democratic ideal of control and cooperation.</w:t>
      </w:r>
    </w:p>
    <w:p w14:paraId="2F799B66" w14:textId="77777777" w:rsidR="001A5685" w:rsidRPr="001A5685" w:rsidRDefault="001A5685" w:rsidP="001A5685">
      <w:pPr>
        <w:numPr>
          <w:ilvl w:val="0"/>
          <w:numId w:val="6"/>
        </w:numPr>
      </w:pPr>
      <w:r w:rsidRPr="001A5685">
        <w:rPr>
          <w:b/>
          <w:bCs/>
        </w:rPr>
        <w:t>Use</w:t>
      </w:r>
      <w:r w:rsidRPr="001A5685">
        <w:t xml:space="preserve">: This sets the </w:t>
      </w:r>
      <w:r w:rsidRPr="001A5685">
        <w:rPr>
          <w:i/>
          <w:iCs/>
        </w:rPr>
        <w:t>ethical and institutional baseline</w:t>
      </w:r>
      <w:r w:rsidRPr="001A5685">
        <w:t xml:space="preserve"> — what a healthy civil–military relationship should look like before we try to integrate for resilience.</w:t>
      </w:r>
    </w:p>
    <w:p w14:paraId="674B5977" w14:textId="77777777" w:rsidR="001A5685" w:rsidRPr="001A5685" w:rsidRDefault="001A5685" w:rsidP="001A5685">
      <w:pPr>
        <w:numPr>
          <w:ilvl w:val="0"/>
          <w:numId w:val="6"/>
        </w:numPr>
      </w:pPr>
      <w:r w:rsidRPr="001A5685">
        <w:rPr>
          <w:b/>
          <w:bCs/>
        </w:rPr>
        <w:t>Relevance</w:t>
      </w:r>
      <w:r w:rsidRPr="001A5685">
        <w:t xml:space="preserve">: High. Their contrast (protect vs support) gives you language for why Irish integration lags — the Irish system still sees “support” as ad hoc aid rather than as a </w:t>
      </w:r>
      <w:r w:rsidRPr="001A5685">
        <w:rPr>
          <w:i/>
          <w:iCs/>
        </w:rPr>
        <w:t>core democratic partnership</w:t>
      </w:r>
      <w:r w:rsidRPr="001A5685">
        <w:t>.</w:t>
      </w:r>
    </w:p>
    <w:p w14:paraId="50B41A06" w14:textId="77777777" w:rsidR="001A5685" w:rsidRPr="001A5685" w:rsidRDefault="001A5685" w:rsidP="001A5685">
      <w:r w:rsidRPr="001A5685">
        <w:rPr>
          <w:b/>
          <w:bCs/>
        </w:rPr>
        <w:t>Presentation line (usable):</w:t>
      </w:r>
      <w:r w:rsidRPr="001A5685">
        <w:br/>
        <w:t>“Huntington’s soldier protects rights through subordination; Janowitz’s constabulary supports rights through integration. Ireland has achieved the former but not yet the latter — our system values control more than collaboration.”</w:t>
      </w:r>
    </w:p>
    <w:p w14:paraId="28573252" w14:textId="77777777" w:rsidR="001A5685" w:rsidRPr="001A5685" w:rsidRDefault="001A5685" w:rsidP="001A5685">
      <w:r w:rsidRPr="001A5685">
        <w:pict w14:anchorId="2A53DA0C">
          <v:rect id="_x0000_i1153" style="width:0;height:1.5pt" o:hralign="center" o:hrstd="t" o:hr="t" fillcolor="#a0a0a0" stroked="f"/>
        </w:pict>
      </w:r>
    </w:p>
    <w:p w14:paraId="34323AF9" w14:textId="77777777" w:rsidR="001A5685" w:rsidRPr="001A5685" w:rsidRDefault="001A5685" w:rsidP="001A5685">
      <w:pPr>
        <w:rPr>
          <w:b/>
          <w:bCs/>
        </w:rPr>
      </w:pPr>
      <w:r w:rsidRPr="001A5685">
        <w:rPr>
          <w:b/>
          <w:bCs/>
        </w:rPr>
        <w:t>B. Risa Brooks – The Comparative Warning</w:t>
      </w:r>
    </w:p>
    <w:p w14:paraId="060D2B5E" w14:textId="77777777" w:rsidR="001A5685" w:rsidRPr="001A5685" w:rsidRDefault="001A5685" w:rsidP="001A5685">
      <w:r w:rsidRPr="001A5685">
        <w:t xml:space="preserve">Brooks’ “praetorian bargain” concept describes </w:t>
      </w:r>
      <w:r w:rsidRPr="001A5685">
        <w:rPr>
          <w:i/>
          <w:iCs/>
        </w:rPr>
        <w:t>autocratic fear of the military</w:t>
      </w:r>
      <w:r w:rsidRPr="001A5685">
        <w:t xml:space="preserve"> leading to segmentation of power.</w:t>
      </w:r>
    </w:p>
    <w:p w14:paraId="42455E82" w14:textId="77777777" w:rsidR="001A5685" w:rsidRPr="001A5685" w:rsidRDefault="001A5685" w:rsidP="001A5685">
      <w:pPr>
        <w:numPr>
          <w:ilvl w:val="0"/>
          <w:numId w:val="7"/>
        </w:numPr>
      </w:pPr>
      <w:r w:rsidRPr="001A5685">
        <w:rPr>
          <w:b/>
          <w:bCs/>
        </w:rPr>
        <w:t>Use</w:t>
      </w:r>
      <w:r w:rsidRPr="001A5685">
        <w:t xml:space="preserve">: This gives theoretical legitimacy to your historical observation — the post-1924 fragmentation of Irish command can be seen as a </w:t>
      </w:r>
      <w:r w:rsidRPr="001A5685">
        <w:rPr>
          <w:i/>
          <w:iCs/>
        </w:rPr>
        <w:t>democratic version of coup-proofing</w:t>
      </w:r>
      <w:r w:rsidRPr="001A5685">
        <w:t>.</w:t>
      </w:r>
    </w:p>
    <w:p w14:paraId="7A478541" w14:textId="77777777" w:rsidR="001A5685" w:rsidRPr="001A5685" w:rsidRDefault="001A5685" w:rsidP="001A5685">
      <w:pPr>
        <w:numPr>
          <w:ilvl w:val="0"/>
          <w:numId w:val="7"/>
        </w:numPr>
      </w:pPr>
      <w:r w:rsidRPr="001A5685">
        <w:rPr>
          <w:b/>
          <w:bCs/>
        </w:rPr>
        <w:t>Relevance</w:t>
      </w:r>
      <w:r w:rsidRPr="001A5685">
        <w:t xml:space="preserve">: </w:t>
      </w:r>
      <w:proofErr w:type="gramStart"/>
      <w:r w:rsidRPr="001A5685">
        <w:t>High, but</w:t>
      </w:r>
      <w:proofErr w:type="gramEnd"/>
      <w:r w:rsidRPr="001A5685">
        <w:t xml:space="preserve"> needs careful tone — Ireland is </w:t>
      </w:r>
      <w:r w:rsidRPr="001A5685">
        <w:rPr>
          <w:i/>
          <w:iCs/>
        </w:rPr>
        <w:t>not</w:t>
      </w:r>
      <w:r w:rsidRPr="001A5685">
        <w:t xml:space="preserve"> an autocracy, but you can say it displays </w:t>
      </w:r>
      <w:r w:rsidRPr="001A5685">
        <w:rPr>
          <w:i/>
          <w:iCs/>
        </w:rPr>
        <w:t>structural residues of coup-proofing</w:t>
      </w:r>
      <w:r w:rsidRPr="001A5685">
        <w:t xml:space="preserve"> that limit modern synergy.</w:t>
      </w:r>
    </w:p>
    <w:p w14:paraId="24CFFB43" w14:textId="77777777" w:rsidR="001A5685" w:rsidRPr="001A5685" w:rsidRDefault="001A5685" w:rsidP="001A5685">
      <w:r w:rsidRPr="001A5685">
        <w:rPr>
          <w:b/>
          <w:bCs/>
        </w:rPr>
        <w:t>Presentation line (usable):</w:t>
      </w:r>
      <w:r w:rsidRPr="001A5685">
        <w:br/>
        <w:t>“Risa Brooks shows how autocrats fragment their militaries to prevent coups. Ireland did something similar, for very different reasons, but with similar side effects — diffusion of command and persistent mistrust.”</w:t>
      </w:r>
    </w:p>
    <w:p w14:paraId="59E6FB80" w14:textId="77777777" w:rsidR="001A5685" w:rsidRPr="001A5685" w:rsidRDefault="001A5685" w:rsidP="001A5685">
      <w:r w:rsidRPr="001A5685">
        <w:pict w14:anchorId="6DE0D63F">
          <v:rect id="_x0000_i1154" style="width:0;height:1.5pt" o:hralign="center" o:hrstd="t" o:hr="t" fillcolor="#a0a0a0" stroked="f"/>
        </w:pict>
      </w:r>
    </w:p>
    <w:p w14:paraId="0D4B4641" w14:textId="77777777" w:rsidR="001A5685" w:rsidRPr="001A5685" w:rsidRDefault="001A5685" w:rsidP="001A5685">
      <w:pPr>
        <w:rPr>
          <w:b/>
          <w:bCs/>
        </w:rPr>
      </w:pPr>
      <w:r w:rsidRPr="001A5685">
        <w:rPr>
          <w:b/>
          <w:bCs/>
        </w:rPr>
        <w:t>C. Irish Civil–Military Legacy – The Empirical Bridge</w:t>
      </w:r>
    </w:p>
    <w:p w14:paraId="1BD2DC8B" w14:textId="77777777" w:rsidR="001A5685" w:rsidRPr="001A5685" w:rsidRDefault="001A5685" w:rsidP="001A5685">
      <w:r w:rsidRPr="001A5685">
        <w:t>Your account of the Curragh Mutiny and geographic command limits is historically valid and rarely linked to resilience debates.</w:t>
      </w:r>
    </w:p>
    <w:p w14:paraId="03638B6E" w14:textId="77777777" w:rsidR="001A5685" w:rsidRPr="001A5685" w:rsidRDefault="001A5685" w:rsidP="001A5685">
      <w:pPr>
        <w:numPr>
          <w:ilvl w:val="0"/>
          <w:numId w:val="8"/>
        </w:numPr>
      </w:pPr>
      <w:r w:rsidRPr="001A5685">
        <w:rPr>
          <w:b/>
          <w:bCs/>
        </w:rPr>
        <w:t>Use</w:t>
      </w:r>
      <w:r w:rsidRPr="001A5685">
        <w:t xml:space="preserve">: This provides a </w:t>
      </w:r>
      <w:r w:rsidRPr="001A5685">
        <w:rPr>
          <w:i/>
          <w:iCs/>
        </w:rPr>
        <w:t>unique small-state angle</w:t>
      </w:r>
      <w:r w:rsidRPr="001A5685">
        <w:t>: Ireland’s civil–military dysfunction isn’t just about resources; it’s cultural and institutional.</w:t>
      </w:r>
    </w:p>
    <w:p w14:paraId="1CE8A0A7" w14:textId="77777777" w:rsidR="001A5685" w:rsidRPr="001A5685" w:rsidRDefault="001A5685" w:rsidP="001A5685">
      <w:pPr>
        <w:numPr>
          <w:ilvl w:val="0"/>
          <w:numId w:val="8"/>
        </w:numPr>
      </w:pPr>
      <w:r w:rsidRPr="001A5685">
        <w:rPr>
          <w:b/>
          <w:bCs/>
        </w:rPr>
        <w:t>Relevance</w:t>
      </w:r>
      <w:r w:rsidRPr="001A5685">
        <w:t>: Very high if used to explain why interagency integration (your “Resilience Synergy Effect”) is difficult.</w:t>
      </w:r>
    </w:p>
    <w:p w14:paraId="2367E828" w14:textId="77777777" w:rsidR="001A5685" w:rsidRPr="001A5685" w:rsidRDefault="001A5685" w:rsidP="001A5685">
      <w:pPr>
        <w:numPr>
          <w:ilvl w:val="0"/>
          <w:numId w:val="8"/>
        </w:numPr>
      </w:pPr>
      <w:r w:rsidRPr="001A5685">
        <w:rPr>
          <w:b/>
          <w:bCs/>
        </w:rPr>
        <w:t>Limit</w:t>
      </w:r>
      <w:r w:rsidRPr="001A5685">
        <w:t xml:space="preserve">: Ensure you label it as </w:t>
      </w:r>
      <w:r w:rsidRPr="001A5685">
        <w:rPr>
          <w:i/>
          <w:iCs/>
        </w:rPr>
        <w:t>interpretive</w:t>
      </w:r>
      <w:r w:rsidRPr="001A5685">
        <w:t>, since you’re not citing an archival study.</w:t>
      </w:r>
    </w:p>
    <w:p w14:paraId="644216ED" w14:textId="77777777" w:rsidR="001A5685" w:rsidRPr="001A5685" w:rsidRDefault="001A5685" w:rsidP="001A5685">
      <w:r w:rsidRPr="001A5685">
        <w:rPr>
          <w:b/>
          <w:bCs/>
        </w:rPr>
        <w:lastRenderedPageBreak/>
        <w:t>Limit.</w:t>
      </w:r>
      <w:r w:rsidRPr="001A5685">
        <w:t xml:space="preserve"> These are interpretive links rather than empirically demonstrated continuities.</w:t>
      </w:r>
      <w:r w:rsidRPr="001A5685">
        <w:br/>
      </w:r>
      <w:r w:rsidRPr="001A5685">
        <w:rPr>
          <w:b/>
          <w:bCs/>
        </w:rPr>
        <w:t>Implication.</w:t>
      </w:r>
      <w:r w:rsidRPr="001A5685">
        <w:t xml:space="preserve"> They still highlight that trust deficits, not capacity deficits, are the real barrier to integrated resilience.</w:t>
      </w:r>
    </w:p>
    <w:p w14:paraId="56767E7A" w14:textId="77777777" w:rsidR="001A5685" w:rsidRPr="001A5685" w:rsidRDefault="001A5685" w:rsidP="001A5685">
      <w:r w:rsidRPr="001A5685">
        <w:pict w14:anchorId="6588318F">
          <v:rect id="_x0000_i1155" style="width:0;height:1.5pt" o:hralign="center" o:hrstd="t" o:hr="t" fillcolor="#a0a0a0" stroked="f"/>
        </w:pict>
      </w:r>
    </w:p>
    <w:p w14:paraId="1ADEFC3E" w14:textId="77777777" w:rsidR="001A5685" w:rsidRPr="001A5685" w:rsidRDefault="001A5685" w:rsidP="001A5685">
      <w:pPr>
        <w:rPr>
          <w:b/>
          <w:bCs/>
        </w:rPr>
      </w:pPr>
      <w:r w:rsidRPr="001A5685">
        <w:rPr>
          <w:b/>
          <w:bCs/>
        </w:rPr>
        <w:t>D. Contemporary Relevance – Embedding and Trust</w:t>
      </w:r>
    </w:p>
    <w:p w14:paraId="777F9BE7" w14:textId="77777777" w:rsidR="001A5685" w:rsidRPr="001A5685" w:rsidRDefault="001A5685" w:rsidP="001A5685">
      <w:r w:rsidRPr="001A5685">
        <w:t xml:space="preserve">Your observation about limited DF embedding (e.g., Office of Emergency Planning) is a perfect </w:t>
      </w:r>
      <w:r w:rsidRPr="001A5685">
        <w:rPr>
          <w:i/>
          <w:iCs/>
        </w:rPr>
        <w:t>modern echo</w:t>
      </w:r>
      <w:r w:rsidRPr="001A5685">
        <w:t xml:space="preserve"> of Huntington’s problem: civilian authorities want control but not collaboration.</w:t>
      </w:r>
    </w:p>
    <w:p w14:paraId="758CF4C3" w14:textId="77777777" w:rsidR="001A5685" w:rsidRPr="001A5685" w:rsidRDefault="001A5685" w:rsidP="001A5685">
      <w:pPr>
        <w:numPr>
          <w:ilvl w:val="0"/>
          <w:numId w:val="9"/>
        </w:numPr>
      </w:pPr>
      <w:r w:rsidRPr="001A5685">
        <w:rPr>
          <w:b/>
          <w:bCs/>
        </w:rPr>
        <w:t>Use</w:t>
      </w:r>
      <w:r w:rsidRPr="001A5685">
        <w:t xml:space="preserve">: This becomes your </w:t>
      </w:r>
      <w:r w:rsidRPr="001A5685">
        <w:rPr>
          <w:i/>
          <w:iCs/>
        </w:rPr>
        <w:t>applied evidence</w:t>
      </w:r>
      <w:r w:rsidRPr="001A5685">
        <w:t xml:space="preserve"> for “resilience synergy failure.”</w:t>
      </w:r>
    </w:p>
    <w:p w14:paraId="3B96C2D1" w14:textId="77777777" w:rsidR="001A5685" w:rsidRPr="001A5685" w:rsidRDefault="001A5685" w:rsidP="001A5685">
      <w:pPr>
        <w:numPr>
          <w:ilvl w:val="0"/>
          <w:numId w:val="9"/>
        </w:numPr>
      </w:pPr>
      <w:r w:rsidRPr="001A5685">
        <w:rPr>
          <w:b/>
          <w:bCs/>
        </w:rPr>
        <w:t>Relevance</w:t>
      </w:r>
      <w:r w:rsidRPr="001A5685">
        <w:t>: High if you keep it specific and avoid speculation (“not looked on favourably” → make it “historically limited integration”).</w:t>
      </w:r>
    </w:p>
    <w:p w14:paraId="21BCAE02" w14:textId="77777777" w:rsidR="001A5685" w:rsidRPr="001A5685" w:rsidRDefault="001A5685" w:rsidP="001A5685">
      <w:pPr>
        <w:numPr>
          <w:ilvl w:val="0"/>
          <w:numId w:val="9"/>
        </w:numPr>
      </w:pPr>
      <w:r w:rsidRPr="001A5685">
        <w:rPr>
          <w:b/>
          <w:bCs/>
        </w:rPr>
        <w:t>Bridge to ethics:</w:t>
      </w:r>
      <w:r w:rsidRPr="001A5685">
        <w:t xml:space="preserve"> It sets up your later section perfectly: lack of trust and concordance undermine ethical legitimacy in civil–military cooperation.</w:t>
      </w:r>
    </w:p>
    <w:p w14:paraId="5E6C53A6" w14:textId="77777777" w:rsidR="001A5685" w:rsidRPr="001A5685" w:rsidRDefault="001A5685" w:rsidP="001A5685">
      <w:r w:rsidRPr="001A5685">
        <w:pict w14:anchorId="34E232C3">
          <v:rect id="_x0000_i1156" style="width:0;height:1.5pt" o:hralign="center" o:hrstd="t" o:hr="t" fillcolor="#a0a0a0" stroked="f"/>
        </w:pict>
      </w:r>
    </w:p>
    <w:p w14:paraId="7CD1E7BC" w14:textId="77777777" w:rsidR="001A5685" w:rsidRPr="001A5685" w:rsidRDefault="001A5685" w:rsidP="001A5685">
      <w:pPr>
        <w:rPr>
          <w:b/>
          <w:bCs/>
        </w:rPr>
      </w:pPr>
      <w:r w:rsidRPr="001A5685">
        <w:rPr>
          <w:b/>
          <w:bCs/>
        </w:rPr>
        <w:t>3. How to Frame it in Your Presentation</w:t>
      </w:r>
    </w:p>
    <w:p w14:paraId="1BB40EBC" w14:textId="77777777" w:rsidR="001A5685" w:rsidRPr="001A5685" w:rsidRDefault="001A5685" w:rsidP="001A5685">
      <w:r w:rsidRPr="001A5685">
        <w:t xml:space="preserve">You could treat this as a </w:t>
      </w:r>
      <w:r w:rsidRPr="001A5685">
        <w:rPr>
          <w:b/>
          <w:bCs/>
        </w:rPr>
        <w:t>subsection between “Interagency Frictions” and “Ethics Overlay”</w:t>
      </w:r>
      <w:r w:rsidRPr="001A5685">
        <w:t>, giving it a title like:</w:t>
      </w:r>
    </w:p>
    <w:p w14:paraId="65A60A73" w14:textId="77777777" w:rsidR="001A5685" w:rsidRPr="001A5685" w:rsidRDefault="001A5685" w:rsidP="001A5685">
      <w:r w:rsidRPr="001A5685">
        <w:rPr>
          <w:b/>
          <w:bCs/>
        </w:rPr>
        <w:t>Civil–Military Trust Deficit: The Irish Legacy Problem</w:t>
      </w:r>
    </w:p>
    <w:p w14:paraId="2DEBDAE9" w14:textId="77777777" w:rsidR="001A5685" w:rsidRPr="001A5685" w:rsidRDefault="001A5685" w:rsidP="001A5685">
      <w:r w:rsidRPr="001A5685">
        <w:t>Here’s a 170-word draft you could drop in (Maynooth style, no Oxford comma, Limit–Implication pair):</w:t>
      </w:r>
    </w:p>
    <w:p w14:paraId="4C39DD28" w14:textId="77777777" w:rsidR="001A5685" w:rsidRPr="001A5685" w:rsidRDefault="001A5685" w:rsidP="001A5685">
      <w:r w:rsidRPr="001A5685">
        <w:pict w14:anchorId="64C22753">
          <v:rect id="_x0000_i1157" style="width:0;height:1.5pt" o:hralign="center" o:hrstd="t" o:hr="t" fillcolor="#a0a0a0" stroked="f"/>
        </w:pict>
      </w:r>
    </w:p>
    <w:p w14:paraId="62E6306E" w14:textId="77777777" w:rsidR="001A5685" w:rsidRPr="001A5685" w:rsidRDefault="001A5685" w:rsidP="001A5685">
      <w:r w:rsidRPr="001A5685">
        <w:rPr>
          <w:b/>
          <w:bCs/>
        </w:rPr>
        <w:t>Civil–Military Trust Deficit: The Irish Legacy Problem</w:t>
      </w:r>
    </w:p>
    <w:p w14:paraId="33DCD131" w14:textId="77777777" w:rsidR="001A5685" w:rsidRPr="001A5685" w:rsidRDefault="001A5685" w:rsidP="001A5685">
      <w:r w:rsidRPr="001A5685">
        <w:t>Huntington and Janowitz offer twin democratic ideals. Huntington’s soldier protects rights through subordination to civilian authority; Janowitz’s constabulary supports rights through integration with society. Modern resilience demands both, yet Ireland’s institutions lean heavily toward the Huntington model. The Defence Forces remain firmly subordinate but not structurally integrated. Brooks (2008) shows how autocracies fragment military power to prevent coups. Ireland’s post-independence system mirrored this instinct: after the 1924 Curragh Mutiny, command was dispersed and the Department of Defence retained strong administrative control. The result was stability at the cost of collaboration. This legacy persists in limited Defence embedding across departments, where cooperation is episodic rather than routine.</w:t>
      </w:r>
      <w:r w:rsidRPr="001A5685">
        <w:br/>
      </w:r>
      <w:r w:rsidRPr="001A5685">
        <w:rPr>
          <w:b/>
          <w:bCs/>
        </w:rPr>
        <w:t>Limit.</w:t>
      </w:r>
      <w:r w:rsidRPr="001A5685">
        <w:t xml:space="preserve"> This argument is interpretive; detailed archival proof of continuity is lacking.</w:t>
      </w:r>
      <w:r w:rsidRPr="001A5685">
        <w:br/>
      </w:r>
      <w:r w:rsidRPr="001A5685">
        <w:rPr>
          <w:b/>
          <w:bCs/>
        </w:rPr>
        <w:t>Implication.</w:t>
      </w:r>
      <w:r w:rsidRPr="001A5685">
        <w:t xml:space="preserve"> Building societal resilience now requires a shift from control to </w:t>
      </w:r>
      <w:r w:rsidRPr="001A5685">
        <w:lastRenderedPageBreak/>
        <w:t>concordance—trust-based integration that honours civilian supremacy while enabling military initiative in joint crisis planning.</w:t>
      </w:r>
    </w:p>
    <w:p w14:paraId="3952077D" w14:textId="77777777" w:rsidR="001A5685" w:rsidRPr="001A5685" w:rsidRDefault="001A5685" w:rsidP="001A5685">
      <w:r w:rsidRPr="001A5685">
        <w:pict w14:anchorId="076B75BF">
          <v:rect id="_x0000_i1158" style="width:0;height:1.5pt" o:hralign="center" o:hrstd="t" o:hr="t" fillcolor="#a0a0a0" stroked="f"/>
        </w:pict>
      </w:r>
    </w:p>
    <w:p w14:paraId="1AF61337" w14:textId="77777777" w:rsidR="001A5685" w:rsidRPr="001A5685" w:rsidRDefault="001A5685" w:rsidP="001A5685">
      <w:pPr>
        <w:rPr>
          <w:b/>
          <w:bCs/>
        </w:rPr>
      </w:pPr>
      <w:r w:rsidRPr="001A5685">
        <w:rPr>
          <w:b/>
          <w:bCs/>
        </w:rPr>
        <w:t>4. Verdict – Should You Use It?</w:t>
      </w:r>
    </w:p>
    <w:p w14:paraId="6D4BDF6C" w14:textId="77777777" w:rsidR="001A5685" w:rsidRPr="001A5685" w:rsidRDefault="001A5685" w:rsidP="001A5685">
      <w:r w:rsidRPr="001A5685">
        <w:rPr>
          <w:rFonts w:ascii="Segoe UI Emoji" w:hAnsi="Segoe UI Emoji" w:cs="Segoe UI Emoji"/>
        </w:rPr>
        <w:t>✅</w:t>
      </w:r>
      <w:r w:rsidRPr="001A5685">
        <w:t xml:space="preserve"> </w:t>
      </w:r>
      <w:r w:rsidRPr="001A5685">
        <w:rPr>
          <w:b/>
          <w:bCs/>
        </w:rPr>
        <w:t xml:space="preserve">Yes — </w:t>
      </w:r>
      <w:proofErr w:type="gramStart"/>
      <w:r w:rsidRPr="001A5685">
        <w:rPr>
          <w:b/>
          <w:bCs/>
        </w:rPr>
        <w:t>absolutely worth</w:t>
      </w:r>
      <w:proofErr w:type="gramEnd"/>
      <w:r w:rsidRPr="001A5685">
        <w:rPr>
          <w:b/>
          <w:bCs/>
        </w:rPr>
        <w:t xml:space="preserve"> using.</w:t>
      </w:r>
      <w:r w:rsidRPr="001A5685">
        <w:br/>
        <w:t>It does three rare and valuable things:</w:t>
      </w:r>
    </w:p>
    <w:p w14:paraId="12C72627" w14:textId="77777777" w:rsidR="001A5685" w:rsidRPr="001A5685" w:rsidRDefault="001A5685" w:rsidP="001A5685">
      <w:pPr>
        <w:numPr>
          <w:ilvl w:val="0"/>
          <w:numId w:val="10"/>
        </w:numPr>
      </w:pPr>
      <w:r w:rsidRPr="001A5685">
        <w:t xml:space="preserve">Brings </w:t>
      </w:r>
      <w:r w:rsidRPr="001A5685">
        <w:rPr>
          <w:i/>
          <w:iCs/>
        </w:rPr>
        <w:t>theory, history, and policy</w:t>
      </w:r>
      <w:r w:rsidRPr="001A5685">
        <w:t xml:space="preserve"> into one thread.</w:t>
      </w:r>
    </w:p>
    <w:p w14:paraId="7D0F59A4" w14:textId="77777777" w:rsidR="001A5685" w:rsidRPr="001A5685" w:rsidRDefault="001A5685" w:rsidP="001A5685">
      <w:pPr>
        <w:numPr>
          <w:ilvl w:val="0"/>
          <w:numId w:val="10"/>
        </w:numPr>
      </w:pPr>
      <w:r w:rsidRPr="001A5685">
        <w:t xml:space="preserve">Gives a </w:t>
      </w:r>
      <w:r w:rsidRPr="001A5685">
        <w:rPr>
          <w:i/>
          <w:iCs/>
        </w:rPr>
        <w:t>distinctively Irish</w:t>
      </w:r>
      <w:r w:rsidRPr="001A5685">
        <w:t xml:space="preserve"> explanation for interagency dysfunction.</w:t>
      </w:r>
    </w:p>
    <w:p w14:paraId="50EEE09D" w14:textId="77777777" w:rsidR="001A5685" w:rsidRPr="001A5685" w:rsidRDefault="001A5685" w:rsidP="001A5685">
      <w:pPr>
        <w:numPr>
          <w:ilvl w:val="0"/>
          <w:numId w:val="10"/>
        </w:numPr>
      </w:pPr>
      <w:r w:rsidRPr="001A5685">
        <w:t xml:space="preserve">Provides a </w:t>
      </w:r>
      <w:r w:rsidRPr="001A5685">
        <w:rPr>
          <w:i/>
          <w:iCs/>
        </w:rPr>
        <w:t>moral and institutional bridge</w:t>
      </w:r>
      <w:r w:rsidRPr="001A5685">
        <w:t xml:space="preserve"> to your ethics section and Romin’s legitimacy close.</w:t>
      </w:r>
    </w:p>
    <w:p w14:paraId="772BC092" w14:textId="77777777" w:rsidR="001A5685" w:rsidRPr="001A5685" w:rsidRDefault="001A5685" w:rsidP="001A5685">
      <w:r w:rsidRPr="001A5685">
        <w:t>Just keep these checks:</w:t>
      </w:r>
    </w:p>
    <w:p w14:paraId="6487A390" w14:textId="77777777" w:rsidR="001A5685" w:rsidRPr="001A5685" w:rsidRDefault="001A5685" w:rsidP="001A5685">
      <w:pPr>
        <w:numPr>
          <w:ilvl w:val="0"/>
          <w:numId w:val="11"/>
        </w:numPr>
      </w:pPr>
      <w:r w:rsidRPr="001A5685">
        <w:t>Cite Huntington (1957), Janowitz (1960), Brooks (2008) correctly.</w:t>
      </w:r>
    </w:p>
    <w:p w14:paraId="429AB556" w14:textId="77777777" w:rsidR="001A5685" w:rsidRPr="001A5685" w:rsidRDefault="001A5685" w:rsidP="001A5685">
      <w:pPr>
        <w:numPr>
          <w:ilvl w:val="0"/>
          <w:numId w:val="11"/>
        </w:numPr>
      </w:pPr>
      <w:r w:rsidRPr="001A5685">
        <w:t>Mark historical claims as interpretive.</w:t>
      </w:r>
    </w:p>
    <w:p w14:paraId="442B7EE8" w14:textId="77777777" w:rsidR="001A5685" w:rsidRPr="001A5685" w:rsidRDefault="001A5685" w:rsidP="001A5685">
      <w:pPr>
        <w:numPr>
          <w:ilvl w:val="0"/>
          <w:numId w:val="11"/>
        </w:numPr>
      </w:pPr>
      <w:r w:rsidRPr="001A5685">
        <w:t>Keep tone analytical (“persistent caution” rather than “dysfunctional”).</w:t>
      </w:r>
    </w:p>
    <w:p w14:paraId="53B05BE1" w14:textId="77777777" w:rsidR="001A5685" w:rsidRPr="001A5685" w:rsidRDefault="001A5685" w:rsidP="001A5685">
      <w:pPr>
        <w:numPr>
          <w:ilvl w:val="0"/>
          <w:numId w:val="11"/>
        </w:numPr>
      </w:pPr>
      <w:r w:rsidRPr="001A5685">
        <w:t>Close with a Limit–Implication pair.</w:t>
      </w:r>
    </w:p>
    <w:p w14:paraId="2FC19929" w14:textId="77777777" w:rsidR="001A5685" w:rsidRPr="001A5685" w:rsidRDefault="001A5685" w:rsidP="001A5685">
      <w:r w:rsidRPr="001A5685">
        <w:pict w14:anchorId="4090C4A7">
          <v:rect id="_x0000_i1159" style="width:0;height:1.5pt" o:hralign="center" o:hrstd="t" o:hr="t" fillcolor="#a0a0a0" stroked="f"/>
        </w:pict>
      </w:r>
    </w:p>
    <w:p w14:paraId="311D8C3E" w14:textId="77777777" w:rsidR="001A5685" w:rsidRPr="001A5685" w:rsidRDefault="001A5685" w:rsidP="001A5685">
      <w:r w:rsidRPr="001A5685">
        <w:t xml:space="preserve">Would you like me to integrate this Irish civil–military trust paragraph into your </w:t>
      </w:r>
      <w:r w:rsidRPr="001A5685">
        <w:rPr>
          <w:b/>
          <w:bCs/>
        </w:rPr>
        <w:t>full Speaker 2 script</w:t>
      </w:r>
      <w:r w:rsidRPr="001A5685">
        <w:t xml:space="preserve"> (in the right place and stylistically matched)? It would replace part of the “Interagency Frictions” section and make the argument flow perfectly from organisational culture → mission command → historical trust → interagency synergy → ethics.</w:t>
      </w:r>
    </w:p>
    <w:p w14:paraId="6FBDB282" w14:textId="77777777" w:rsidR="001A5685" w:rsidRDefault="001A5685" w:rsidP="001A5685"/>
    <w:p w14:paraId="2E67ACE9" w14:textId="77777777" w:rsidR="001A5685" w:rsidRDefault="001A5685" w:rsidP="001A5685"/>
    <w:p w14:paraId="5E1C3BED" w14:textId="2A820BD8" w:rsidR="001A5685" w:rsidRDefault="001A5685" w:rsidP="001A5685">
      <w:r w:rsidRPr="001A5685">
        <w:t xml:space="preserve">More background information that when there </w:t>
      </w:r>
      <w:proofErr w:type="spellStart"/>
      <w:r w:rsidRPr="001A5685">
        <w:t>there</w:t>
      </w:r>
      <w:proofErr w:type="spellEnd"/>
      <w:r w:rsidRPr="001A5685">
        <w:t xml:space="preserve"> were staffing shortages recently within the Irish army the office of emergency planning was stripped of </w:t>
      </w:r>
      <w:proofErr w:type="gramStart"/>
      <w:r w:rsidRPr="001A5685">
        <w:t>all of</w:t>
      </w:r>
      <w:proofErr w:type="gramEnd"/>
      <w:r w:rsidRPr="001A5685">
        <w:t xml:space="preserve"> its officers full Colonel to comment indicating the lack of value placed on those appointments with this </w:t>
      </w:r>
      <w:proofErr w:type="gramStart"/>
      <w:r w:rsidRPr="001A5685">
        <w:t>information</w:t>
      </w:r>
      <w:proofErr w:type="gramEnd"/>
      <w:r w:rsidRPr="001A5685">
        <w:t xml:space="preserve"> I wanted to draft my speaker notes on this section</w:t>
      </w:r>
    </w:p>
    <w:p w14:paraId="4624197C" w14:textId="77777777" w:rsidR="001A5685" w:rsidRDefault="001A5685" w:rsidP="001A5685"/>
    <w:p w14:paraId="579DC295" w14:textId="77777777" w:rsidR="001A5685" w:rsidRPr="001A5685" w:rsidRDefault="001A5685" w:rsidP="001A5685">
      <w:r w:rsidRPr="001A5685">
        <w:t xml:space="preserve">Perfect — that detail about the </w:t>
      </w:r>
      <w:r w:rsidRPr="001A5685">
        <w:rPr>
          <w:b/>
          <w:bCs/>
        </w:rPr>
        <w:t>Office of Emergency Planning (OEP)</w:t>
      </w:r>
      <w:r w:rsidRPr="001A5685">
        <w:t xml:space="preserve"> is gold for your section. It gives you a </w:t>
      </w:r>
      <w:r w:rsidRPr="001A5685">
        <w:rPr>
          <w:i/>
          <w:iCs/>
        </w:rPr>
        <w:t>live Irish example</w:t>
      </w:r>
      <w:r w:rsidRPr="001A5685">
        <w:t xml:space="preserve"> of the civil–military trust and integration problem — exactly what examiners crave: theory → institutional history → current practice → </w:t>
      </w:r>
      <w:proofErr w:type="spellStart"/>
      <w:r w:rsidRPr="001A5685">
        <w:t>Limit→Implication</w:t>
      </w:r>
      <w:proofErr w:type="spellEnd"/>
      <w:r w:rsidRPr="001A5685">
        <w:t>.</w:t>
      </w:r>
    </w:p>
    <w:p w14:paraId="5A3EB9BA" w14:textId="77777777" w:rsidR="001A5685" w:rsidRPr="001A5685" w:rsidRDefault="001A5685" w:rsidP="001A5685">
      <w:r w:rsidRPr="001A5685">
        <w:lastRenderedPageBreak/>
        <w:t xml:space="preserve">Below, I’ll build you </w:t>
      </w:r>
      <w:r w:rsidRPr="001A5685">
        <w:rPr>
          <w:b/>
          <w:bCs/>
        </w:rPr>
        <w:t>speaker notes (≈350 words)</w:t>
      </w:r>
      <w:r w:rsidRPr="001A5685">
        <w:t xml:space="preserve"> for your </w:t>
      </w:r>
      <w:r w:rsidRPr="001A5685">
        <w:rPr>
          <w:b/>
          <w:bCs/>
        </w:rPr>
        <w:t>“Civil–Military Trust Deficit: The Irish Legacy Problem”</w:t>
      </w:r>
      <w:r w:rsidRPr="001A5685">
        <w:t xml:space="preserve"> segment.</w:t>
      </w:r>
      <w:r w:rsidRPr="001A5685">
        <w:br/>
        <w:t xml:space="preserve">These notes are structured so you can </w:t>
      </w:r>
      <w:r w:rsidRPr="001A5685">
        <w:rPr>
          <w:b/>
          <w:bCs/>
        </w:rPr>
        <w:t>speak from them naturally</w:t>
      </w:r>
      <w:r w:rsidRPr="001A5685">
        <w:t xml:space="preserve">, but they still meet Maynooth/JCSC analytical standards: British English, no Oxford comma, no m-dash, </w:t>
      </w:r>
      <w:proofErr w:type="spellStart"/>
      <w:r w:rsidRPr="001A5685">
        <w:t>Limit→Implication</w:t>
      </w:r>
      <w:proofErr w:type="spellEnd"/>
      <w:r w:rsidRPr="001A5685">
        <w:t xml:space="preserve"> intact, and your authentic briefing tone.</w:t>
      </w:r>
    </w:p>
    <w:p w14:paraId="3367E81E" w14:textId="77777777" w:rsidR="001A5685" w:rsidRPr="001A5685" w:rsidRDefault="001A5685" w:rsidP="001A5685">
      <w:r w:rsidRPr="001A5685">
        <w:pict w14:anchorId="29595C17">
          <v:rect id="_x0000_i1205" style="width:0;height:1.5pt" o:hralign="center" o:hrstd="t" o:hr="t" fillcolor="#a0a0a0" stroked="f"/>
        </w:pict>
      </w:r>
    </w:p>
    <w:p w14:paraId="34408EAE" w14:textId="77777777" w:rsidR="001A5685" w:rsidRPr="001A5685" w:rsidRDefault="001A5685" w:rsidP="001A5685">
      <w:pPr>
        <w:rPr>
          <w:b/>
          <w:bCs/>
        </w:rPr>
      </w:pPr>
      <w:r w:rsidRPr="001A5685">
        <w:rPr>
          <w:b/>
          <w:bCs/>
        </w:rPr>
        <w:t>Speaker Notes: Civil–Military Trust Deficit – The Irish Legacy Problem</w:t>
      </w:r>
    </w:p>
    <w:p w14:paraId="2BAE8380" w14:textId="77777777" w:rsidR="001A5685" w:rsidRPr="001A5685" w:rsidRDefault="001A5685" w:rsidP="001A5685">
      <w:r w:rsidRPr="001A5685">
        <w:rPr>
          <w:i/>
          <w:iCs/>
        </w:rPr>
        <w:t>Transition from previous slide:</w:t>
      </w:r>
      <w:r w:rsidRPr="001A5685">
        <w:br/>
        <w:t xml:space="preserve">“So </w:t>
      </w:r>
      <w:proofErr w:type="gramStart"/>
      <w:r w:rsidRPr="001A5685">
        <w:t>far</w:t>
      </w:r>
      <w:proofErr w:type="gramEnd"/>
      <w:r w:rsidRPr="001A5685">
        <w:t xml:space="preserve"> we’ve seen that organisational culture is the brake and the accelerator. But when we widen the lens, the real friction lies not inside the Defence Forces — it lies between the military and the state that owns it.”</w:t>
      </w:r>
    </w:p>
    <w:p w14:paraId="60F79A9E" w14:textId="77777777" w:rsidR="001A5685" w:rsidRPr="001A5685" w:rsidRDefault="001A5685" w:rsidP="001A5685">
      <w:r w:rsidRPr="001A5685">
        <w:pict w14:anchorId="642EA323">
          <v:rect id="_x0000_i1206" style="width:0;height:1.5pt" o:hralign="center" o:hrstd="t" o:hr="t" fillcolor="#a0a0a0" stroked="f"/>
        </w:pict>
      </w:r>
    </w:p>
    <w:p w14:paraId="15F3866D" w14:textId="77777777" w:rsidR="001A5685" w:rsidRPr="001A5685" w:rsidRDefault="001A5685" w:rsidP="001A5685">
      <w:r w:rsidRPr="001A5685">
        <w:rPr>
          <w:b/>
          <w:bCs/>
        </w:rPr>
        <w:t>Core argument</w:t>
      </w:r>
      <w:r w:rsidRPr="001A5685">
        <w:br/>
        <w:t>Huntington and Janowitz give us the two classic models of the democratic soldier.</w:t>
      </w:r>
      <w:r w:rsidRPr="001A5685">
        <w:br/>
        <w:t xml:space="preserve">Huntington’s soldier </w:t>
      </w:r>
      <w:r w:rsidRPr="001A5685">
        <w:rPr>
          <w:i/>
          <w:iCs/>
        </w:rPr>
        <w:t>protects</w:t>
      </w:r>
      <w:r w:rsidRPr="001A5685">
        <w:t xml:space="preserve"> citizens’ rights through strict subordination to elected authority.</w:t>
      </w:r>
      <w:r w:rsidRPr="001A5685">
        <w:br/>
        <w:t xml:space="preserve">Janowitz’s soldier </w:t>
      </w:r>
      <w:r w:rsidRPr="001A5685">
        <w:rPr>
          <w:i/>
          <w:iCs/>
        </w:rPr>
        <w:t>supports</w:t>
      </w:r>
      <w:r w:rsidRPr="001A5685">
        <w:t xml:space="preserve"> those rights through close integration with society.</w:t>
      </w:r>
      <w:r w:rsidRPr="001A5685">
        <w:br/>
        <w:t>Modern resilience requires both: firm civilian control and genuine partnership.</w:t>
      </w:r>
    </w:p>
    <w:p w14:paraId="3A78D412" w14:textId="77777777" w:rsidR="001A5685" w:rsidRPr="001A5685" w:rsidRDefault="001A5685" w:rsidP="001A5685">
      <w:r w:rsidRPr="001A5685">
        <w:t>Ireland, however, has leaned almost entirely toward the Huntington model.</w:t>
      </w:r>
      <w:r w:rsidRPr="001A5685">
        <w:br/>
        <w:t>Since independence, the Defence Forces have been tightly controlled but poorly integrated.</w:t>
      </w:r>
      <w:r w:rsidRPr="001A5685">
        <w:br/>
        <w:t>After the 1924 Curragh Mutiny, the Department of Defence deliberately fragmented command to avoid another challenge to civil authority.</w:t>
      </w:r>
      <w:r w:rsidRPr="001A5685">
        <w:br/>
        <w:t>That solved a political problem but created a cultural one: mutual caution became institutional habit.</w:t>
      </w:r>
    </w:p>
    <w:p w14:paraId="486C9386" w14:textId="77777777" w:rsidR="001A5685" w:rsidRPr="001A5685" w:rsidRDefault="001A5685" w:rsidP="001A5685">
      <w:r w:rsidRPr="001A5685">
        <w:pict w14:anchorId="6C356C2D">
          <v:rect id="_x0000_i1207" style="width:0;height:1.5pt" o:hralign="center" o:hrstd="t" o:hr="t" fillcolor="#a0a0a0" stroked="f"/>
        </w:pict>
      </w:r>
    </w:p>
    <w:p w14:paraId="0864657B" w14:textId="77777777" w:rsidR="001A5685" w:rsidRPr="001A5685" w:rsidRDefault="001A5685" w:rsidP="001A5685">
      <w:r w:rsidRPr="001A5685">
        <w:rPr>
          <w:b/>
          <w:bCs/>
        </w:rPr>
        <w:t>Contemporary echo – the Office of Emergency Planning</w:t>
      </w:r>
      <w:r w:rsidRPr="001A5685">
        <w:br/>
        <w:t>We can still see that legacy today.</w:t>
      </w:r>
      <w:r w:rsidRPr="001A5685">
        <w:br/>
        <w:t>The Office of Emergency Planning is one of the few places where Defence officers are embedded directly in civil structures.</w:t>
      </w:r>
      <w:r w:rsidRPr="001A5685">
        <w:br/>
        <w:t>Yet when staffing shortages hit recently, those billets — including the full Colonel post — were stripped out entirely.</w:t>
      </w:r>
      <w:r w:rsidRPr="001A5685">
        <w:br/>
        <w:t>That decision sent a quiet but clear signal: those appointments were not seen as essential.</w:t>
      </w:r>
      <w:r w:rsidRPr="001A5685">
        <w:br/>
        <w:t>It illustrates the residual mistrust and low value placed on Defence participation in whole-of-government resilience planning.</w:t>
      </w:r>
      <w:r w:rsidRPr="001A5685">
        <w:br/>
        <w:t xml:space="preserve">The result is an intermittent relationship — Defence supports rather than co-owns </w:t>
      </w:r>
      <w:r w:rsidRPr="001A5685">
        <w:lastRenderedPageBreak/>
        <w:t>national crisis management.</w:t>
      </w:r>
      <w:r w:rsidRPr="001A5685">
        <w:br/>
        <w:t>Brooks’ idea of coup-proofing in autocracies helps explain the psychology: fragmentation is used to prevent over-reach, even when it undermines effectiveness.</w:t>
      </w:r>
    </w:p>
    <w:p w14:paraId="0E95E572" w14:textId="77777777" w:rsidR="001A5685" w:rsidRPr="001A5685" w:rsidRDefault="001A5685" w:rsidP="001A5685">
      <w:r w:rsidRPr="001A5685">
        <w:pict w14:anchorId="5883DADB">
          <v:rect id="_x0000_i1208" style="width:0;height:1.5pt" o:hralign="center" o:hrstd="t" o:hr="t" fillcolor="#a0a0a0" stroked="f"/>
        </w:pict>
      </w:r>
    </w:p>
    <w:p w14:paraId="278FFE03" w14:textId="77777777" w:rsidR="001A5685" w:rsidRPr="001A5685" w:rsidRDefault="001A5685" w:rsidP="001A5685">
      <w:r w:rsidRPr="001A5685">
        <w:rPr>
          <w:b/>
          <w:bCs/>
        </w:rPr>
        <w:t>Analytical close</w:t>
      </w:r>
      <w:r w:rsidRPr="001A5685">
        <w:br/>
        <w:t>So the Irish case shows how history still shapes interagency reality.</w:t>
      </w:r>
      <w:r w:rsidRPr="001A5685">
        <w:br/>
        <w:t>We have civilian supremacy without full concordance.</w:t>
      </w:r>
      <w:r w:rsidRPr="001A5685">
        <w:br/>
        <w:t>Resilience is therefore limited less by capability than by confidence between institutions.</w:t>
      </w:r>
    </w:p>
    <w:p w14:paraId="5A108A63" w14:textId="77777777" w:rsidR="001A5685" w:rsidRPr="001A5685" w:rsidRDefault="001A5685" w:rsidP="001A5685">
      <w:r w:rsidRPr="001A5685">
        <w:rPr>
          <w:b/>
          <w:bCs/>
        </w:rPr>
        <w:t>Limit.</w:t>
      </w:r>
      <w:r w:rsidRPr="001A5685">
        <w:t xml:space="preserve"> These claims rest on institutional observation, not formal policy data; there is no open-source audit of OEP integration.</w:t>
      </w:r>
      <w:r w:rsidRPr="001A5685">
        <w:br/>
      </w:r>
      <w:r w:rsidRPr="001A5685">
        <w:rPr>
          <w:b/>
          <w:bCs/>
        </w:rPr>
        <w:t>Implication.</w:t>
      </w:r>
      <w:r w:rsidRPr="001A5685">
        <w:t xml:space="preserve"> Future resilience policy must treat Defence representation in national planning as a fixed requirement, not a dispensable luxury — embedding officers across departments as a sign of trust, not of risk.</w:t>
      </w:r>
    </w:p>
    <w:p w14:paraId="4799D4E0" w14:textId="77777777" w:rsidR="001A5685" w:rsidRPr="001A5685" w:rsidRDefault="001A5685" w:rsidP="001A5685">
      <w:r w:rsidRPr="001A5685">
        <w:pict w14:anchorId="556FDB99">
          <v:rect id="_x0000_i1209" style="width:0;height:1.5pt" o:hralign="center" o:hrstd="t" o:hr="t" fillcolor="#a0a0a0" stroked="f"/>
        </w:pict>
      </w:r>
    </w:p>
    <w:p w14:paraId="73887834" w14:textId="77777777" w:rsidR="001A5685" w:rsidRPr="001A5685" w:rsidRDefault="001A5685" w:rsidP="001A5685">
      <w:r w:rsidRPr="001A5685">
        <w:rPr>
          <w:i/>
          <w:iCs/>
        </w:rPr>
        <w:t>Transition out:</w:t>
      </w:r>
      <w:r w:rsidRPr="001A5685">
        <w:br/>
        <w:t xml:space="preserve">“In short, Ireland solved the 1924 problem so thoroughly that it still shapes 2025. To make resilience real, we now </w:t>
      </w:r>
      <w:proofErr w:type="gramStart"/>
      <w:r w:rsidRPr="001A5685">
        <w:t>have to</w:t>
      </w:r>
      <w:proofErr w:type="gramEnd"/>
      <w:r w:rsidRPr="001A5685">
        <w:t xml:space="preserve"> relearn collaboration — not control.”</w:t>
      </w:r>
    </w:p>
    <w:p w14:paraId="55785322" w14:textId="77777777" w:rsidR="001A5685" w:rsidRPr="001A5685" w:rsidRDefault="001A5685" w:rsidP="001A5685">
      <w:r w:rsidRPr="001A5685">
        <w:pict w14:anchorId="3F4866D5">
          <v:rect id="_x0000_i1210" style="width:0;height:1.5pt" o:hralign="center" o:hrstd="t" o:hr="t" fillcolor="#a0a0a0" stroked="f"/>
        </w:pict>
      </w:r>
    </w:p>
    <w:p w14:paraId="041A1D17" w14:textId="77777777" w:rsidR="001A5685" w:rsidRPr="001A5685" w:rsidRDefault="001A5685" w:rsidP="001A5685">
      <w:r w:rsidRPr="001A5685">
        <w:t xml:space="preserve">Would you like me to now </w:t>
      </w:r>
      <w:r w:rsidRPr="001A5685">
        <w:rPr>
          <w:b/>
          <w:bCs/>
        </w:rPr>
        <w:t>insert this section into your full Speaker 2 script</w:t>
      </w:r>
      <w:r w:rsidRPr="001A5685">
        <w:t>, so you can see how it flows with the surrounding “Interagency Frictions” and “Ethics Overlay” pieces?</w:t>
      </w:r>
    </w:p>
    <w:p w14:paraId="01C87579" w14:textId="77777777" w:rsidR="001A5685" w:rsidRDefault="001A5685" w:rsidP="001A5685"/>
    <w:p w14:paraId="4288221F" w14:textId="77777777" w:rsidR="001A5685" w:rsidRDefault="001A5685" w:rsidP="001A5685"/>
    <w:p w14:paraId="26B27B91" w14:textId="76257F3F" w:rsidR="001A5685" w:rsidRDefault="001A5685" w:rsidP="001A5685">
      <w:r w:rsidRPr="001A5685">
        <w:t xml:space="preserve">I wanted to see if it was worth adding the following. </w:t>
      </w:r>
      <w:proofErr w:type="gramStart"/>
      <w:r w:rsidRPr="001A5685">
        <w:t>So</w:t>
      </w:r>
      <w:proofErr w:type="gramEnd"/>
      <w:r w:rsidRPr="001A5685">
        <w:t xml:space="preserve"> within the Department of </w:t>
      </w:r>
      <w:proofErr w:type="spellStart"/>
      <w:r w:rsidRPr="001A5685">
        <w:t>Defense</w:t>
      </w:r>
      <w:proofErr w:type="spellEnd"/>
      <w:r w:rsidRPr="001A5685">
        <w:t xml:space="preserve">, then in their procurement section, contracts branch, there was an agreement that there would be a joint civil-military ammunition procurement, ammunition procurement section. The military were the only ones to provide staff for this with one officer being appointed, but that officer was instead used to do other miscellaneous procurement work within the branch within the department, within the branch in the department. They weren't really treated like one of the DoD personnel, they were more seen as an outsider and not particularly trusted and that further cemented what was already a relationship of distrust where certainly my experience of working with Department of </w:t>
      </w:r>
      <w:proofErr w:type="spellStart"/>
      <w:r w:rsidRPr="001A5685">
        <w:t>Defense</w:t>
      </w:r>
      <w:proofErr w:type="spellEnd"/>
      <w:r w:rsidRPr="001A5685">
        <w:t xml:space="preserve"> civilians, civil servants who do procurement is that they are entirely distrustful. The military is actually to go further, they disregard everything that the military has said including all professional military advice to the point that they </w:t>
      </w:r>
      <w:r w:rsidRPr="001A5685">
        <w:lastRenderedPageBreak/>
        <w:t>would they would question and seek to get information on technical specifications for which professional military officers have been able to be conversant on only after decades of service and study and experience and yet the hubris of these civilians would be that oh you know we need to see how you got to that position and it's not like a cursory thing, it's very much an undermining thing and that they do that. I wonder if there's any of this monologue of any use to that section.</w:t>
      </w:r>
    </w:p>
    <w:p w14:paraId="7A1CE8EE" w14:textId="77777777" w:rsidR="001A5685" w:rsidRDefault="001A5685" w:rsidP="001A5685"/>
    <w:p w14:paraId="038BE6C9" w14:textId="77777777" w:rsidR="001A5685" w:rsidRDefault="001A5685" w:rsidP="001A5685"/>
    <w:p w14:paraId="0FB90A78" w14:textId="77777777" w:rsidR="001A5685" w:rsidRPr="001A5685" w:rsidRDefault="001A5685" w:rsidP="001A5685">
      <w:r w:rsidRPr="001A5685">
        <w:t xml:space="preserve">Yes — </w:t>
      </w:r>
      <w:r w:rsidRPr="001A5685">
        <w:rPr>
          <w:b/>
          <w:bCs/>
        </w:rPr>
        <w:t>there is real analytical value</w:t>
      </w:r>
      <w:r w:rsidRPr="001A5685">
        <w:t xml:space="preserve"> in what you’ve described, </w:t>
      </w:r>
      <w:r w:rsidRPr="001A5685">
        <w:rPr>
          <w:i/>
          <w:iCs/>
        </w:rPr>
        <w:t>but it must be distilled and reframed</w:t>
      </w:r>
      <w:r w:rsidRPr="001A5685">
        <w:t xml:space="preserve"> to meet the standards of the DSS presentation.</w:t>
      </w:r>
    </w:p>
    <w:p w14:paraId="48D3515E" w14:textId="77777777" w:rsidR="001A5685" w:rsidRPr="001A5685" w:rsidRDefault="001A5685" w:rsidP="001A5685">
      <w:r w:rsidRPr="001A5685">
        <w:t xml:space="preserve">What you’ve shared is vivid, authentic field evidence of </w:t>
      </w:r>
      <w:r w:rsidRPr="001A5685">
        <w:rPr>
          <w:b/>
          <w:bCs/>
        </w:rPr>
        <w:t>civil–military mistrust</w:t>
      </w:r>
      <w:r w:rsidRPr="001A5685">
        <w:t xml:space="preserve"> in a key functional area — procurement — which sits at the </w:t>
      </w:r>
      <w:r w:rsidRPr="001A5685">
        <w:rPr>
          <w:b/>
          <w:bCs/>
        </w:rPr>
        <w:t>heart of institutional resilience</w:t>
      </w:r>
      <w:r w:rsidRPr="001A5685">
        <w:t>.</w:t>
      </w:r>
      <w:r w:rsidRPr="001A5685">
        <w:br/>
        <w:t xml:space="preserve">Used carefully, it can elevate your section from theory to </w:t>
      </w:r>
      <w:r w:rsidRPr="001A5685">
        <w:rPr>
          <w:i/>
          <w:iCs/>
        </w:rPr>
        <w:t>lived organisational diagnosis</w:t>
      </w:r>
      <w:r w:rsidRPr="001A5685">
        <w:t>.</w:t>
      </w:r>
      <w:r w:rsidRPr="001A5685">
        <w:br/>
        <w:t xml:space="preserve">The key is to convert personal experience into </w:t>
      </w:r>
      <w:r w:rsidRPr="001A5685">
        <w:rPr>
          <w:b/>
          <w:bCs/>
        </w:rPr>
        <w:t>a professional observation about institutional culture</w:t>
      </w:r>
      <w:r w:rsidRPr="001A5685">
        <w:t>, without sounding anecdotal or resentful.</w:t>
      </w:r>
    </w:p>
    <w:p w14:paraId="6DE570B1" w14:textId="77777777" w:rsidR="001A5685" w:rsidRPr="001A5685" w:rsidRDefault="001A5685" w:rsidP="001A5685">
      <w:r w:rsidRPr="001A5685">
        <w:t>Below, I’ll show (1) how your content maps to your framework, (2) what’s valuable conceptually, (3) what to leave out, and (4) a short, presentation-ready paragraph that integrates it seamlessly with your “Civil–Military Trust Deficit” section.</w:t>
      </w:r>
    </w:p>
    <w:p w14:paraId="16212592" w14:textId="77777777" w:rsidR="001A5685" w:rsidRPr="001A5685" w:rsidRDefault="001A5685" w:rsidP="001A5685">
      <w:r w:rsidRPr="001A5685">
        <w:pict w14:anchorId="30263580">
          <v:rect id="_x0000_i1253" style="width:0;height:1.5pt" o:hralign="center" o:hrstd="t" o:hr="t" fillcolor="#a0a0a0" stroked="f"/>
        </w:pict>
      </w:r>
    </w:p>
    <w:p w14:paraId="10AB21D7" w14:textId="77777777" w:rsidR="001A5685" w:rsidRPr="001A5685" w:rsidRDefault="001A5685" w:rsidP="001A5685">
      <w:pPr>
        <w:rPr>
          <w:b/>
          <w:bCs/>
        </w:rPr>
      </w:pPr>
      <w:r w:rsidRPr="001A5685">
        <w:rPr>
          <w:b/>
          <w:bCs/>
        </w:rPr>
        <w:t>1. How It Maps to Your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6723"/>
      </w:tblGrid>
      <w:tr w:rsidR="001A5685" w:rsidRPr="001A5685" w14:paraId="604DE3D3" w14:textId="77777777">
        <w:trPr>
          <w:tblHeader/>
          <w:tblCellSpacing w:w="15" w:type="dxa"/>
        </w:trPr>
        <w:tc>
          <w:tcPr>
            <w:tcW w:w="0" w:type="auto"/>
            <w:vAlign w:val="center"/>
            <w:hideMark/>
          </w:tcPr>
          <w:p w14:paraId="103DF9BE" w14:textId="77777777" w:rsidR="001A5685" w:rsidRPr="001A5685" w:rsidRDefault="001A5685" w:rsidP="001A5685">
            <w:pPr>
              <w:rPr>
                <w:b/>
                <w:bCs/>
              </w:rPr>
            </w:pPr>
            <w:r w:rsidRPr="001A5685">
              <w:rPr>
                <w:b/>
                <w:bCs/>
              </w:rPr>
              <w:t>Presentation effect</w:t>
            </w:r>
          </w:p>
        </w:tc>
        <w:tc>
          <w:tcPr>
            <w:tcW w:w="0" w:type="auto"/>
            <w:vAlign w:val="center"/>
            <w:hideMark/>
          </w:tcPr>
          <w:p w14:paraId="34A2B030" w14:textId="77777777" w:rsidR="001A5685" w:rsidRPr="001A5685" w:rsidRDefault="001A5685" w:rsidP="001A5685">
            <w:pPr>
              <w:rPr>
                <w:b/>
                <w:bCs/>
              </w:rPr>
            </w:pPr>
            <w:r w:rsidRPr="001A5685">
              <w:rPr>
                <w:b/>
                <w:bCs/>
              </w:rPr>
              <w:t>Relevance of your procurement story</w:t>
            </w:r>
          </w:p>
        </w:tc>
      </w:tr>
      <w:tr w:rsidR="001A5685" w:rsidRPr="001A5685" w14:paraId="0B398C86" w14:textId="77777777">
        <w:trPr>
          <w:tblCellSpacing w:w="15" w:type="dxa"/>
        </w:trPr>
        <w:tc>
          <w:tcPr>
            <w:tcW w:w="0" w:type="auto"/>
            <w:vAlign w:val="center"/>
            <w:hideMark/>
          </w:tcPr>
          <w:p w14:paraId="2729ECF2" w14:textId="77777777" w:rsidR="001A5685" w:rsidRPr="001A5685" w:rsidRDefault="001A5685" w:rsidP="001A5685">
            <w:r w:rsidRPr="001A5685">
              <w:rPr>
                <w:b/>
                <w:bCs/>
              </w:rPr>
              <w:t>Organisational Adaptation Effect</w:t>
            </w:r>
          </w:p>
        </w:tc>
        <w:tc>
          <w:tcPr>
            <w:tcW w:w="0" w:type="auto"/>
            <w:vAlign w:val="center"/>
            <w:hideMark/>
          </w:tcPr>
          <w:p w14:paraId="0E73CAD9" w14:textId="77777777" w:rsidR="001A5685" w:rsidRPr="001A5685" w:rsidRDefault="001A5685" w:rsidP="001A5685">
            <w:r w:rsidRPr="001A5685">
              <w:t>Procurement demonstrates structural inertia: instead of genuine jointness, Defence contributions are absorbed into civil silos.</w:t>
            </w:r>
          </w:p>
        </w:tc>
      </w:tr>
      <w:tr w:rsidR="001A5685" w:rsidRPr="001A5685" w14:paraId="131E51D6" w14:textId="77777777">
        <w:trPr>
          <w:tblCellSpacing w:w="15" w:type="dxa"/>
        </w:trPr>
        <w:tc>
          <w:tcPr>
            <w:tcW w:w="0" w:type="auto"/>
            <w:vAlign w:val="center"/>
            <w:hideMark/>
          </w:tcPr>
          <w:p w14:paraId="39D0B22B" w14:textId="77777777" w:rsidR="001A5685" w:rsidRPr="001A5685" w:rsidRDefault="001A5685" w:rsidP="001A5685">
            <w:r w:rsidRPr="001A5685">
              <w:rPr>
                <w:b/>
                <w:bCs/>
              </w:rPr>
              <w:t>Resilience Synergy Effect</w:t>
            </w:r>
          </w:p>
        </w:tc>
        <w:tc>
          <w:tcPr>
            <w:tcW w:w="0" w:type="auto"/>
            <w:vAlign w:val="center"/>
            <w:hideMark/>
          </w:tcPr>
          <w:p w14:paraId="164FEC06" w14:textId="77777777" w:rsidR="001A5685" w:rsidRPr="001A5685" w:rsidRDefault="001A5685" w:rsidP="001A5685">
            <w:r w:rsidRPr="001A5685">
              <w:t xml:space="preserve">Mistrust at technical and procurement level mirrors the wider failure of interagency integration. It’s a </w:t>
            </w:r>
            <w:r w:rsidRPr="001A5685">
              <w:rPr>
                <w:i/>
                <w:iCs/>
              </w:rPr>
              <w:t>micro-case</w:t>
            </w:r>
            <w:r w:rsidRPr="001A5685">
              <w:t xml:space="preserve"> showing that cultural barriers, not resources, block synergy.</w:t>
            </w:r>
          </w:p>
        </w:tc>
      </w:tr>
      <w:tr w:rsidR="001A5685" w:rsidRPr="001A5685" w14:paraId="39F42D8A" w14:textId="77777777">
        <w:trPr>
          <w:tblCellSpacing w:w="15" w:type="dxa"/>
        </w:trPr>
        <w:tc>
          <w:tcPr>
            <w:tcW w:w="0" w:type="auto"/>
            <w:vAlign w:val="center"/>
            <w:hideMark/>
          </w:tcPr>
          <w:p w14:paraId="0D36464D" w14:textId="77777777" w:rsidR="001A5685" w:rsidRPr="001A5685" w:rsidRDefault="001A5685" w:rsidP="001A5685">
            <w:r w:rsidRPr="001A5685">
              <w:rPr>
                <w:b/>
                <w:bCs/>
              </w:rPr>
              <w:t>Ethical / Legitimacy link</w:t>
            </w:r>
          </w:p>
        </w:tc>
        <w:tc>
          <w:tcPr>
            <w:tcW w:w="0" w:type="auto"/>
            <w:vAlign w:val="center"/>
            <w:hideMark/>
          </w:tcPr>
          <w:p w14:paraId="7633BD5A" w14:textId="77777777" w:rsidR="001A5685" w:rsidRPr="001A5685" w:rsidRDefault="001A5685" w:rsidP="001A5685">
            <w:r w:rsidRPr="001A5685">
              <w:t xml:space="preserve">It touches on </w:t>
            </w:r>
            <w:r w:rsidRPr="001A5685">
              <w:rPr>
                <w:i/>
                <w:iCs/>
              </w:rPr>
              <w:t>professional respect and epistemic legitimacy</w:t>
            </w:r>
            <w:r w:rsidRPr="001A5685">
              <w:t>: whose knowledge counts? This is central to democratic civ-mil relations (Huntington, Janowitz, Burk).</w:t>
            </w:r>
          </w:p>
        </w:tc>
      </w:tr>
    </w:tbl>
    <w:p w14:paraId="6783ED1C" w14:textId="77777777" w:rsidR="001A5685" w:rsidRPr="001A5685" w:rsidRDefault="001A5685" w:rsidP="001A5685">
      <w:r w:rsidRPr="001A5685">
        <w:pict w14:anchorId="44DF4166">
          <v:rect id="_x0000_i1254" style="width:0;height:1.5pt" o:hralign="center" o:hrstd="t" o:hr="t" fillcolor="#a0a0a0" stroked="f"/>
        </w:pict>
      </w:r>
    </w:p>
    <w:p w14:paraId="4B2C2D2D" w14:textId="77777777" w:rsidR="001A5685" w:rsidRPr="001A5685" w:rsidRDefault="001A5685" w:rsidP="001A5685">
      <w:pPr>
        <w:rPr>
          <w:b/>
          <w:bCs/>
        </w:rPr>
      </w:pPr>
      <w:r w:rsidRPr="001A5685">
        <w:rPr>
          <w:b/>
          <w:bCs/>
        </w:rPr>
        <w:t>2. Analytical Value</w:t>
      </w:r>
    </w:p>
    <w:p w14:paraId="78CE07A9" w14:textId="77777777" w:rsidR="001A5685" w:rsidRPr="001A5685" w:rsidRDefault="001A5685" w:rsidP="001A5685">
      <w:r w:rsidRPr="001A5685">
        <w:rPr>
          <w:rFonts w:ascii="Segoe UI Emoji" w:hAnsi="Segoe UI Emoji" w:cs="Segoe UI Emoji"/>
        </w:rPr>
        <w:t>✅</w:t>
      </w:r>
      <w:r w:rsidRPr="001A5685">
        <w:t xml:space="preserve"> </w:t>
      </w:r>
      <w:r w:rsidRPr="001A5685">
        <w:rPr>
          <w:b/>
          <w:bCs/>
        </w:rPr>
        <w:t>High</w:t>
      </w:r>
      <w:r w:rsidRPr="001A5685">
        <w:t xml:space="preserve"> — because it provides:</w:t>
      </w:r>
    </w:p>
    <w:p w14:paraId="1308E951" w14:textId="77777777" w:rsidR="001A5685" w:rsidRPr="001A5685" w:rsidRDefault="001A5685" w:rsidP="001A5685">
      <w:pPr>
        <w:numPr>
          <w:ilvl w:val="0"/>
          <w:numId w:val="12"/>
        </w:numPr>
      </w:pPr>
      <w:r w:rsidRPr="001A5685">
        <w:lastRenderedPageBreak/>
        <w:t xml:space="preserve">a </w:t>
      </w:r>
      <w:r w:rsidRPr="001A5685">
        <w:rPr>
          <w:i/>
          <w:iCs/>
        </w:rPr>
        <w:t>contemporary</w:t>
      </w:r>
      <w:r w:rsidRPr="001A5685">
        <w:t xml:space="preserve">, specific example of how the institutional legacy you already describe manifests in </w:t>
      </w:r>
      <w:proofErr w:type="gramStart"/>
      <w:r w:rsidRPr="001A5685">
        <w:t>2025;</w:t>
      </w:r>
      <w:proofErr w:type="gramEnd"/>
    </w:p>
    <w:p w14:paraId="57EB72E9" w14:textId="77777777" w:rsidR="001A5685" w:rsidRPr="001A5685" w:rsidRDefault="001A5685" w:rsidP="001A5685">
      <w:pPr>
        <w:numPr>
          <w:ilvl w:val="0"/>
          <w:numId w:val="12"/>
        </w:numPr>
      </w:pPr>
      <w:r w:rsidRPr="001A5685">
        <w:t>evidence that mistrust is not abstract but operational, affecting delivery (procurement = capability = resilience</w:t>
      </w:r>
      <w:proofErr w:type="gramStart"/>
      <w:r w:rsidRPr="001A5685">
        <w:t>);</w:t>
      </w:r>
      <w:proofErr w:type="gramEnd"/>
    </w:p>
    <w:p w14:paraId="7EA42E1B" w14:textId="77777777" w:rsidR="001A5685" w:rsidRPr="001A5685" w:rsidRDefault="001A5685" w:rsidP="001A5685">
      <w:pPr>
        <w:numPr>
          <w:ilvl w:val="0"/>
          <w:numId w:val="12"/>
        </w:numPr>
      </w:pPr>
      <w:r w:rsidRPr="001A5685">
        <w:t>continuity with your OEP example: both show civil–military collaboration de-prioritised when resources tighten.</w:t>
      </w:r>
    </w:p>
    <w:p w14:paraId="7B89BD5D" w14:textId="77777777" w:rsidR="001A5685" w:rsidRPr="001A5685" w:rsidRDefault="001A5685" w:rsidP="001A5685">
      <w:r w:rsidRPr="001A5685">
        <w:rPr>
          <w:rFonts w:ascii="Segoe UI Emoji" w:hAnsi="Segoe UI Emoji" w:cs="Segoe UI Emoji"/>
        </w:rPr>
        <w:t>⚠️</w:t>
      </w:r>
      <w:r w:rsidRPr="001A5685">
        <w:t xml:space="preserve"> </w:t>
      </w:r>
      <w:r w:rsidRPr="001A5685">
        <w:rPr>
          <w:b/>
          <w:bCs/>
        </w:rPr>
        <w:t>Risks</w:t>
      </w:r>
    </w:p>
    <w:p w14:paraId="6E3286DA" w14:textId="77777777" w:rsidR="001A5685" w:rsidRPr="001A5685" w:rsidRDefault="001A5685" w:rsidP="001A5685">
      <w:pPr>
        <w:numPr>
          <w:ilvl w:val="0"/>
          <w:numId w:val="13"/>
        </w:numPr>
      </w:pPr>
      <w:r w:rsidRPr="001A5685">
        <w:t>Over-personalisation (“hubris”, “entirely distrustful”) reads as frustration rather than analysis.</w:t>
      </w:r>
    </w:p>
    <w:p w14:paraId="236C52F5" w14:textId="77777777" w:rsidR="001A5685" w:rsidRPr="001A5685" w:rsidRDefault="001A5685" w:rsidP="001A5685">
      <w:pPr>
        <w:numPr>
          <w:ilvl w:val="0"/>
          <w:numId w:val="13"/>
        </w:numPr>
      </w:pPr>
      <w:r w:rsidRPr="001A5685">
        <w:t>You cannot make unverified claims about named individuals or motives.</w:t>
      </w:r>
    </w:p>
    <w:p w14:paraId="0DB73AED" w14:textId="77777777" w:rsidR="001A5685" w:rsidRPr="001A5685" w:rsidRDefault="001A5685" w:rsidP="001A5685">
      <w:pPr>
        <w:numPr>
          <w:ilvl w:val="0"/>
          <w:numId w:val="13"/>
        </w:numPr>
      </w:pPr>
      <w:r w:rsidRPr="001A5685">
        <w:t>Stick to the pattern: structure &gt; culture &gt; effect.</w:t>
      </w:r>
    </w:p>
    <w:p w14:paraId="495C593C" w14:textId="77777777" w:rsidR="001A5685" w:rsidRPr="001A5685" w:rsidRDefault="001A5685" w:rsidP="001A5685">
      <w:r w:rsidRPr="001A5685">
        <w:pict w14:anchorId="43DCADFC">
          <v:rect id="_x0000_i1255" style="width:0;height:1.5pt" o:hralign="center" o:hrstd="t" o:hr="t" fillcolor="#a0a0a0" stroked="f"/>
        </w:pict>
      </w:r>
    </w:p>
    <w:p w14:paraId="76D8230B" w14:textId="77777777" w:rsidR="001A5685" w:rsidRPr="001A5685" w:rsidRDefault="001A5685" w:rsidP="001A5685">
      <w:pPr>
        <w:rPr>
          <w:b/>
          <w:bCs/>
        </w:rPr>
      </w:pPr>
      <w:r w:rsidRPr="001A5685">
        <w:rPr>
          <w:b/>
          <w:bCs/>
        </w:rPr>
        <w:t>3. What to Keep vs Cut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5300"/>
      </w:tblGrid>
      <w:tr w:rsidR="001A5685" w:rsidRPr="001A5685" w14:paraId="537C1892" w14:textId="77777777">
        <w:trPr>
          <w:tblHeader/>
          <w:tblCellSpacing w:w="15" w:type="dxa"/>
        </w:trPr>
        <w:tc>
          <w:tcPr>
            <w:tcW w:w="0" w:type="auto"/>
            <w:vAlign w:val="center"/>
            <w:hideMark/>
          </w:tcPr>
          <w:p w14:paraId="5CC54B70" w14:textId="77777777" w:rsidR="001A5685" w:rsidRPr="001A5685" w:rsidRDefault="001A5685" w:rsidP="001A5685">
            <w:pPr>
              <w:rPr>
                <w:b/>
                <w:bCs/>
              </w:rPr>
            </w:pPr>
            <w:r w:rsidRPr="001A5685">
              <w:rPr>
                <w:b/>
                <w:bCs/>
              </w:rPr>
              <w:t>Keep</w:t>
            </w:r>
          </w:p>
        </w:tc>
        <w:tc>
          <w:tcPr>
            <w:tcW w:w="0" w:type="auto"/>
            <w:vAlign w:val="center"/>
            <w:hideMark/>
          </w:tcPr>
          <w:p w14:paraId="17EBFE01" w14:textId="77777777" w:rsidR="001A5685" w:rsidRPr="001A5685" w:rsidRDefault="001A5685" w:rsidP="001A5685">
            <w:pPr>
              <w:rPr>
                <w:b/>
                <w:bCs/>
              </w:rPr>
            </w:pPr>
            <w:r w:rsidRPr="001A5685">
              <w:rPr>
                <w:b/>
                <w:bCs/>
              </w:rPr>
              <w:t>Cut / Rephrase</w:t>
            </w:r>
          </w:p>
        </w:tc>
      </w:tr>
      <w:tr w:rsidR="001A5685" w:rsidRPr="001A5685" w14:paraId="02C46F23" w14:textId="77777777">
        <w:trPr>
          <w:tblCellSpacing w:w="15" w:type="dxa"/>
        </w:trPr>
        <w:tc>
          <w:tcPr>
            <w:tcW w:w="0" w:type="auto"/>
            <w:vAlign w:val="center"/>
            <w:hideMark/>
          </w:tcPr>
          <w:p w14:paraId="5AC77952" w14:textId="77777777" w:rsidR="001A5685" w:rsidRPr="001A5685" w:rsidRDefault="001A5685" w:rsidP="001A5685">
            <w:r w:rsidRPr="001A5685">
              <w:t>The fact of a planned joint civil–military procurement cell.</w:t>
            </w:r>
          </w:p>
        </w:tc>
        <w:tc>
          <w:tcPr>
            <w:tcW w:w="0" w:type="auto"/>
            <w:vAlign w:val="center"/>
            <w:hideMark/>
          </w:tcPr>
          <w:p w14:paraId="3186284A" w14:textId="77777777" w:rsidR="001A5685" w:rsidRPr="001A5685" w:rsidRDefault="001A5685" w:rsidP="001A5685">
            <w:r w:rsidRPr="001A5685">
              <w:t>Any statement of individual motives or tone (“hubris”, “undermining”).</w:t>
            </w:r>
          </w:p>
        </w:tc>
      </w:tr>
      <w:tr w:rsidR="001A5685" w:rsidRPr="001A5685" w14:paraId="68A71C43" w14:textId="77777777">
        <w:trPr>
          <w:tblCellSpacing w:w="15" w:type="dxa"/>
        </w:trPr>
        <w:tc>
          <w:tcPr>
            <w:tcW w:w="0" w:type="auto"/>
            <w:vAlign w:val="center"/>
            <w:hideMark/>
          </w:tcPr>
          <w:p w14:paraId="44E8336F" w14:textId="77777777" w:rsidR="001A5685" w:rsidRPr="001A5685" w:rsidRDefault="001A5685" w:rsidP="001A5685">
            <w:r w:rsidRPr="001A5685">
              <w:t>That only the military side staffed it, and the officer was re-tasked to non-military work.</w:t>
            </w:r>
          </w:p>
        </w:tc>
        <w:tc>
          <w:tcPr>
            <w:tcW w:w="0" w:type="auto"/>
            <w:vAlign w:val="center"/>
            <w:hideMark/>
          </w:tcPr>
          <w:p w14:paraId="1B09F921" w14:textId="77777777" w:rsidR="001A5685" w:rsidRPr="001A5685" w:rsidRDefault="001A5685" w:rsidP="001A5685">
            <w:r w:rsidRPr="001A5685">
              <w:t>Emotional descriptors (“they disregard everything”).</w:t>
            </w:r>
          </w:p>
        </w:tc>
      </w:tr>
      <w:tr w:rsidR="001A5685" w:rsidRPr="001A5685" w14:paraId="215A3CDE" w14:textId="77777777">
        <w:trPr>
          <w:tblCellSpacing w:w="15" w:type="dxa"/>
        </w:trPr>
        <w:tc>
          <w:tcPr>
            <w:tcW w:w="0" w:type="auto"/>
            <w:vAlign w:val="center"/>
            <w:hideMark/>
          </w:tcPr>
          <w:p w14:paraId="6DF415CC" w14:textId="77777777" w:rsidR="001A5685" w:rsidRPr="001A5685" w:rsidRDefault="001A5685" w:rsidP="001A5685">
            <w:r w:rsidRPr="001A5685">
              <w:t>That this episode shows lack of trust and respect for military expertise.</w:t>
            </w:r>
          </w:p>
        </w:tc>
        <w:tc>
          <w:tcPr>
            <w:tcW w:w="0" w:type="auto"/>
            <w:vAlign w:val="center"/>
            <w:hideMark/>
          </w:tcPr>
          <w:p w14:paraId="47F51CAF" w14:textId="77777777" w:rsidR="001A5685" w:rsidRPr="001A5685" w:rsidRDefault="001A5685" w:rsidP="001A5685">
            <w:r w:rsidRPr="001A5685">
              <w:t>Direct references to specific people or your own personal experience — anonymise as “an instance within Defence procurement”.</w:t>
            </w:r>
          </w:p>
        </w:tc>
      </w:tr>
    </w:tbl>
    <w:p w14:paraId="1DDDDB94" w14:textId="77777777" w:rsidR="001A5685" w:rsidRPr="001A5685" w:rsidRDefault="001A5685" w:rsidP="001A5685">
      <w:r w:rsidRPr="001A5685">
        <w:pict w14:anchorId="040B84C7">
          <v:rect id="_x0000_i1256" style="width:0;height:1.5pt" o:hralign="center" o:hrstd="t" o:hr="t" fillcolor="#a0a0a0" stroked="f"/>
        </w:pict>
      </w:r>
    </w:p>
    <w:p w14:paraId="633D88D1" w14:textId="77777777" w:rsidR="001A5685" w:rsidRPr="001A5685" w:rsidRDefault="001A5685" w:rsidP="001A5685">
      <w:pPr>
        <w:rPr>
          <w:b/>
          <w:bCs/>
        </w:rPr>
      </w:pPr>
      <w:r w:rsidRPr="001A5685">
        <w:rPr>
          <w:b/>
          <w:bCs/>
        </w:rPr>
        <w:t>4. How to Recast It (Presentation-Ready Paragraph, 200 words)</w:t>
      </w:r>
    </w:p>
    <w:p w14:paraId="4AB6A1C7" w14:textId="77777777" w:rsidR="001A5685" w:rsidRPr="001A5685" w:rsidRDefault="001A5685" w:rsidP="001A5685">
      <w:r w:rsidRPr="001A5685">
        <w:t xml:space="preserve">You could place this </w:t>
      </w:r>
      <w:r w:rsidRPr="001A5685">
        <w:rPr>
          <w:b/>
          <w:bCs/>
        </w:rPr>
        <w:t>immediately after the OEP paragraph</w:t>
      </w:r>
      <w:r w:rsidRPr="001A5685">
        <w:t xml:space="preserve"> as a second Irish example of institutional mistrust.</w:t>
      </w:r>
      <w:r w:rsidRPr="001A5685">
        <w:br/>
        <w:t>It keeps your voice and style consistent:</w:t>
      </w:r>
    </w:p>
    <w:p w14:paraId="5B691FB1" w14:textId="77777777" w:rsidR="001A5685" w:rsidRPr="001A5685" w:rsidRDefault="001A5685" w:rsidP="001A5685">
      <w:r w:rsidRPr="001A5685">
        <w:pict w14:anchorId="48F16CCE">
          <v:rect id="_x0000_i1257" style="width:0;height:1.5pt" o:hralign="center" o:hrstd="t" o:hr="t" fillcolor="#a0a0a0" stroked="f"/>
        </w:pict>
      </w:r>
    </w:p>
    <w:p w14:paraId="6AF19F51" w14:textId="77777777" w:rsidR="001A5685" w:rsidRPr="001A5685" w:rsidRDefault="001A5685" w:rsidP="001A5685">
      <w:r w:rsidRPr="001A5685">
        <w:rPr>
          <w:b/>
          <w:bCs/>
        </w:rPr>
        <w:t>Procurement as a Mirror of Mistrust</w:t>
      </w:r>
    </w:p>
    <w:p w14:paraId="5279D458" w14:textId="77777777" w:rsidR="001A5685" w:rsidRPr="001A5685" w:rsidRDefault="001A5685" w:rsidP="001A5685">
      <w:r w:rsidRPr="001A5685">
        <w:t xml:space="preserve">The same pattern appears in defence procurement. Within the Department of Defence, a joint civil–military ammunition procurement section was once planned to combine </w:t>
      </w:r>
      <w:r w:rsidRPr="001A5685">
        <w:lastRenderedPageBreak/>
        <w:t>technical expertise with administrative oversight. In practice, only the Defence Forces supplied staff. The officer assigned was diverted to general procurement duties, and the joint arrangement quietly dissolved. The message was clear: professional military advice was valued only when convenient. This mirrors the cultural residue we have traced since the 1920s — stable civilian supremacy, but thin professional trust. In practical terms, the state gains control but loses speed and technical confidence. In resilience planning, that same caution reappears whenever the Defence Forces propose integrated solutions.</w:t>
      </w:r>
    </w:p>
    <w:p w14:paraId="26D41FCB" w14:textId="77777777" w:rsidR="001A5685" w:rsidRPr="001A5685" w:rsidRDefault="001A5685" w:rsidP="001A5685">
      <w:r w:rsidRPr="001A5685">
        <w:rPr>
          <w:b/>
          <w:bCs/>
        </w:rPr>
        <w:t>Limit.</w:t>
      </w:r>
      <w:r w:rsidRPr="001A5685">
        <w:t xml:space="preserve"> This observation is drawn from practice, not from official audit data.</w:t>
      </w:r>
      <w:r w:rsidRPr="001A5685">
        <w:br/>
      </w:r>
      <w:r w:rsidRPr="001A5685">
        <w:rPr>
          <w:b/>
          <w:bCs/>
        </w:rPr>
        <w:t>Implication.</w:t>
      </w:r>
      <w:r w:rsidRPr="001A5685">
        <w:t xml:space="preserve"> For genuine integration, Defence expertise must be institutionalised rather than borrowed; joint appointments should carry equal standing and shared accountability, or they risk becoming symbolic.</w:t>
      </w:r>
    </w:p>
    <w:p w14:paraId="32D470D5" w14:textId="77777777" w:rsidR="001A5685" w:rsidRPr="001A5685" w:rsidRDefault="001A5685" w:rsidP="001A5685">
      <w:r w:rsidRPr="001A5685">
        <w:pict w14:anchorId="70E8029C">
          <v:rect id="_x0000_i1258" style="width:0;height:1.5pt" o:hralign="center" o:hrstd="t" o:hr="t" fillcolor="#a0a0a0" stroked="f"/>
        </w:pict>
      </w:r>
    </w:p>
    <w:p w14:paraId="1AF97D2A" w14:textId="77777777" w:rsidR="001A5685" w:rsidRPr="001A5685" w:rsidRDefault="001A5685" w:rsidP="001A5685">
      <w:pPr>
        <w:rPr>
          <w:b/>
          <w:bCs/>
        </w:rPr>
      </w:pPr>
      <w:r w:rsidRPr="001A5685">
        <w:rPr>
          <w:b/>
          <w:bCs/>
        </w:rPr>
        <w:t>5. Verdict</w:t>
      </w:r>
    </w:p>
    <w:p w14:paraId="7043694E" w14:textId="77777777" w:rsidR="001A5685" w:rsidRPr="001A5685" w:rsidRDefault="001A5685" w:rsidP="001A5685">
      <w:r w:rsidRPr="001A5685">
        <w:rPr>
          <w:rFonts w:ascii="Segoe UI Emoji" w:hAnsi="Segoe UI Emoji" w:cs="Segoe UI Emoji"/>
        </w:rPr>
        <w:t>✅</w:t>
      </w:r>
      <w:r w:rsidRPr="001A5685">
        <w:t xml:space="preserve"> </w:t>
      </w:r>
      <w:r w:rsidRPr="001A5685">
        <w:rPr>
          <w:b/>
          <w:bCs/>
        </w:rPr>
        <w:t>Worth including</w:t>
      </w:r>
      <w:r w:rsidRPr="001A5685">
        <w:t xml:space="preserve"> — absolutely.</w:t>
      </w:r>
      <w:r w:rsidRPr="001A5685">
        <w:br/>
        <w:t xml:space="preserve">Use it as your </w:t>
      </w:r>
      <w:r w:rsidRPr="001A5685">
        <w:rPr>
          <w:i/>
          <w:iCs/>
        </w:rPr>
        <w:t>second Irish evidence point</w:t>
      </w:r>
      <w:r w:rsidRPr="001A5685">
        <w:t xml:space="preserve"> (after the OEP case) to reinforce the argument that </w:t>
      </w:r>
      <w:r w:rsidRPr="001A5685">
        <w:rPr>
          <w:b/>
          <w:bCs/>
        </w:rPr>
        <w:t>institutional mistrust, not resources, is the main barrier to integration</w:t>
      </w:r>
      <w:r w:rsidRPr="001A5685">
        <w:t>.</w:t>
      </w:r>
      <w:r w:rsidRPr="001A5685">
        <w:br/>
        <w:t>It will sound authoritative, especially when delivered in your natural voice — professional, precise, mildly critical but never personal.</w:t>
      </w:r>
    </w:p>
    <w:p w14:paraId="652BC640" w14:textId="77777777" w:rsidR="001A5685" w:rsidRPr="001A5685" w:rsidRDefault="001A5685" w:rsidP="001A5685">
      <w:r w:rsidRPr="001A5685">
        <w:t>Would you like me to now splice this procurement paragraph and the OEP paragraph into your full “Civil–Military Trust Deficit” section so you can see how it flows as one seamless narrative?</w:t>
      </w:r>
    </w:p>
    <w:p w14:paraId="7E6BF1BB" w14:textId="77777777" w:rsidR="001A5685" w:rsidRDefault="001A5685" w:rsidP="001A5685"/>
    <w:p w14:paraId="41FFD231" w14:textId="701C1C41" w:rsidR="001A5685" w:rsidRDefault="001A5685" w:rsidP="001A5685">
      <w:r w:rsidRPr="001A5685">
        <w:t xml:space="preserve">IT'S UNCLEAR TO ME HOW </w:t>
      </w:r>
      <w:proofErr w:type="spellStart"/>
      <w:r w:rsidRPr="001A5685">
        <w:t>i'M</w:t>
      </w:r>
      <w:proofErr w:type="spellEnd"/>
      <w:r w:rsidRPr="001A5685">
        <w:t xml:space="preserve"> LINKING BACK TO "RESILIENCE"</w:t>
      </w:r>
    </w:p>
    <w:p w14:paraId="7C7D1134" w14:textId="77777777" w:rsidR="001A5685" w:rsidRDefault="001A5685" w:rsidP="001A5685"/>
    <w:p w14:paraId="5F41FB33" w14:textId="77777777" w:rsidR="001A5685" w:rsidRPr="001A5685" w:rsidRDefault="001A5685" w:rsidP="001A5685">
      <w:r w:rsidRPr="001A5685">
        <w:t xml:space="preserve">Excellent question — and </w:t>
      </w:r>
      <w:proofErr w:type="gramStart"/>
      <w:r w:rsidRPr="001A5685">
        <w:t>a really important</w:t>
      </w:r>
      <w:proofErr w:type="gramEnd"/>
      <w:r w:rsidRPr="001A5685">
        <w:t xml:space="preserve"> one.</w:t>
      </w:r>
    </w:p>
    <w:p w14:paraId="014EB5D6" w14:textId="77777777" w:rsidR="001A5685" w:rsidRPr="001A5685" w:rsidRDefault="001A5685" w:rsidP="001A5685">
      <w:r w:rsidRPr="001A5685">
        <w:t xml:space="preserve">You’re </w:t>
      </w:r>
      <w:proofErr w:type="gramStart"/>
      <w:r w:rsidRPr="001A5685">
        <w:t>absolutely right</w:t>
      </w:r>
      <w:proofErr w:type="gramEnd"/>
      <w:r w:rsidRPr="001A5685">
        <w:t xml:space="preserve"> to pause here: if the assessors don’t hear </w:t>
      </w:r>
      <w:r w:rsidRPr="001A5685">
        <w:rPr>
          <w:i/>
          <w:iCs/>
        </w:rPr>
        <w:t>how procurement and mistrust connect back to resilience</w:t>
      </w:r>
      <w:r w:rsidRPr="001A5685">
        <w:t xml:space="preserve">, it risks sounding like a side-rant about civil-military politics. The link is real, but it must be </w:t>
      </w:r>
      <w:r w:rsidRPr="001A5685">
        <w:rPr>
          <w:b/>
          <w:bCs/>
        </w:rPr>
        <w:t>explicitly narrated</w:t>
      </w:r>
      <w:r w:rsidRPr="001A5685">
        <w:t xml:space="preserve"> in the argument. Let’s make that connection clear.</w:t>
      </w:r>
    </w:p>
    <w:p w14:paraId="43A29235" w14:textId="77777777" w:rsidR="001A5685" w:rsidRPr="001A5685" w:rsidRDefault="001A5685" w:rsidP="001A5685">
      <w:r w:rsidRPr="001A5685">
        <w:pict w14:anchorId="4E25842E">
          <v:rect id="_x0000_i1307" style="width:0;height:1.5pt" o:hralign="center" o:hrstd="t" o:hr="t" fillcolor="#a0a0a0" stroked="f"/>
        </w:pict>
      </w:r>
    </w:p>
    <w:p w14:paraId="4ECFCF53" w14:textId="77777777" w:rsidR="001A5685" w:rsidRPr="001A5685" w:rsidRDefault="001A5685" w:rsidP="001A5685">
      <w:pPr>
        <w:rPr>
          <w:b/>
          <w:bCs/>
        </w:rPr>
      </w:pPr>
      <w:r w:rsidRPr="001A5685">
        <w:rPr>
          <w:b/>
          <w:bCs/>
        </w:rPr>
        <w:t>1. What “Resilience” Means in Your Presentation</w:t>
      </w:r>
    </w:p>
    <w:p w14:paraId="155180D1" w14:textId="77777777" w:rsidR="001A5685" w:rsidRPr="001A5685" w:rsidRDefault="001A5685" w:rsidP="001A5685">
      <w:r w:rsidRPr="001A5685">
        <w:t xml:space="preserve">Within your topic </w:t>
      </w:r>
      <w:r w:rsidRPr="001A5685">
        <w:rPr>
          <w:i/>
          <w:iCs/>
        </w:rPr>
        <w:t>“Integrating the Military Instrument to Enhance Social Resilience”</w:t>
      </w:r>
      <w:r w:rsidRPr="001A5685">
        <w:t>,</w:t>
      </w:r>
      <w:r w:rsidRPr="001A5685">
        <w:br/>
      </w:r>
      <w:r w:rsidRPr="001A5685">
        <w:rPr>
          <w:b/>
          <w:bCs/>
        </w:rPr>
        <w:t>resilience</w:t>
      </w:r>
      <w:r w:rsidRPr="001A5685">
        <w:t xml:space="preserve"> isn’t just about communities “bouncing back” after crises.</w:t>
      </w:r>
      <w:r w:rsidRPr="001A5685">
        <w:br/>
        <w:t xml:space="preserve">At strategic level, </w:t>
      </w:r>
      <w:r w:rsidRPr="001A5685">
        <w:rPr>
          <w:i/>
          <w:iCs/>
        </w:rPr>
        <w:t>societal resilience</w:t>
      </w:r>
      <w:r w:rsidRPr="001A5685">
        <w:t xml:space="preserve"> depends on:</w:t>
      </w:r>
    </w:p>
    <w:p w14:paraId="72C78759" w14:textId="77777777" w:rsidR="001A5685" w:rsidRPr="001A5685" w:rsidRDefault="001A5685" w:rsidP="001A5685">
      <w:pPr>
        <w:numPr>
          <w:ilvl w:val="0"/>
          <w:numId w:val="14"/>
        </w:numPr>
      </w:pPr>
      <w:r w:rsidRPr="001A5685">
        <w:rPr>
          <w:b/>
          <w:bCs/>
        </w:rPr>
        <w:lastRenderedPageBreak/>
        <w:t>Coherent institutions</w:t>
      </w:r>
      <w:r w:rsidRPr="001A5685">
        <w:t xml:space="preserve"> that can act quickly </w:t>
      </w:r>
      <w:proofErr w:type="gramStart"/>
      <w:r w:rsidRPr="001A5685">
        <w:t>together;</w:t>
      </w:r>
      <w:proofErr w:type="gramEnd"/>
    </w:p>
    <w:p w14:paraId="6BA04EBA" w14:textId="77777777" w:rsidR="001A5685" w:rsidRPr="001A5685" w:rsidRDefault="001A5685" w:rsidP="001A5685">
      <w:pPr>
        <w:numPr>
          <w:ilvl w:val="0"/>
          <w:numId w:val="14"/>
        </w:numPr>
      </w:pPr>
      <w:r w:rsidRPr="001A5685">
        <w:rPr>
          <w:b/>
          <w:bCs/>
        </w:rPr>
        <w:t>Trust networks</w:t>
      </w:r>
      <w:r w:rsidRPr="001A5685">
        <w:t xml:space="preserve"> that share information and resources under </w:t>
      </w:r>
      <w:proofErr w:type="gramStart"/>
      <w:r w:rsidRPr="001A5685">
        <w:t>stress;</w:t>
      </w:r>
      <w:proofErr w:type="gramEnd"/>
    </w:p>
    <w:p w14:paraId="7FF916E6" w14:textId="77777777" w:rsidR="001A5685" w:rsidRPr="001A5685" w:rsidRDefault="001A5685" w:rsidP="001A5685">
      <w:pPr>
        <w:numPr>
          <w:ilvl w:val="0"/>
          <w:numId w:val="14"/>
        </w:numPr>
      </w:pPr>
      <w:r w:rsidRPr="001A5685">
        <w:rPr>
          <w:b/>
          <w:bCs/>
        </w:rPr>
        <w:t>Efficient use of expertise and logistics</w:t>
      </w:r>
      <w:r w:rsidRPr="001A5685">
        <w:t xml:space="preserve"> in emergencies.</w:t>
      </w:r>
    </w:p>
    <w:p w14:paraId="11F073F6" w14:textId="77777777" w:rsidR="001A5685" w:rsidRPr="001A5685" w:rsidRDefault="001A5685" w:rsidP="001A5685">
      <w:r w:rsidRPr="001A5685">
        <w:t xml:space="preserve">In other words: </w:t>
      </w:r>
      <w:r w:rsidRPr="001A5685">
        <w:rPr>
          <w:i/>
          <w:iCs/>
        </w:rPr>
        <w:t>resilience = the capacity of the state to coordinate and recover under pressure.</w:t>
      </w:r>
    </w:p>
    <w:p w14:paraId="509D6854" w14:textId="77777777" w:rsidR="001A5685" w:rsidRPr="001A5685" w:rsidRDefault="001A5685" w:rsidP="001A5685">
      <w:proofErr w:type="gramStart"/>
      <w:r w:rsidRPr="001A5685">
        <w:t>So</w:t>
      </w:r>
      <w:proofErr w:type="gramEnd"/>
      <w:r w:rsidRPr="001A5685">
        <w:t xml:space="preserve"> any behaviour that </w:t>
      </w:r>
      <w:r w:rsidRPr="001A5685">
        <w:rPr>
          <w:b/>
          <w:bCs/>
        </w:rPr>
        <w:t>slows, fragments or politicises that coordination</w:t>
      </w:r>
      <w:r w:rsidRPr="001A5685">
        <w:t xml:space="preserve"> </w:t>
      </w:r>
      <w:r w:rsidRPr="001A5685">
        <w:rPr>
          <w:i/>
          <w:iCs/>
        </w:rPr>
        <w:t>directly erodes resilience</w:t>
      </w:r>
      <w:r w:rsidRPr="001A5685">
        <w:t>.</w:t>
      </w:r>
    </w:p>
    <w:p w14:paraId="41B82EB0" w14:textId="77777777" w:rsidR="001A5685" w:rsidRPr="001A5685" w:rsidRDefault="001A5685" w:rsidP="001A5685">
      <w:r w:rsidRPr="001A5685">
        <w:pict w14:anchorId="104CC37D">
          <v:rect id="_x0000_i1308" style="width:0;height:1.5pt" o:hralign="center" o:hrstd="t" o:hr="t" fillcolor="#a0a0a0" stroked="f"/>
        </w:pict>
      </w:r>
    </w:p>
    <w:p w14:paraId="51E3FD6A" w14:textId="77777777" w:rsidR="001A5685" w:rsidRPr="001A5685" w:rsidRDefault="001A5685" w:rsidP="001A5685">
      <w:pPr>
        <w:rPr>
          <w:b/>
          <w:bCs/>
        </w:rPr>
      </w:pPr>
      <w:r w:rsidRPr="001A5685">
        <w:rPr>
          <w:b/>
          <w:bCs/>
        </w:rPr>
        <w:t>2. Why Procurement and OEP Examples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2671"/>
        <w:gridCol w:w="4063"/>
      </w:tblGrid>
      <w:tr w:rsidR="001A5685" w:rsidRPr="001A5685" w14:paraId="6B9D3E51" w14:textId="77777777">
        <w:trPr>
          <w:tblHeader/>
          <w:tblCellSpacing w:w="15" w:type="dxa"/>
        </w:trPr>
        <w:tc>
          <w:tcPr>
            <w:tcW w:w="0" w:type="auto"/>
            <w:vAlign w:val="center"/>
            <w:hideMark/>
          </w:tcPr>
          <w:p w14:paraId="327D9F6E" w14:textId="77777777" w:rsidR="001A5685" w:rsidRPr="001A5685" w:rsidRDefault="001A5685" w:rsidP="001A5685">
            <w:pPr>
              <w:rPr>
                <w:b/>
                <w:bCs/>
              </w:rPr>
            </w:pPr>
            <w:r w:rsidRPr="001A5685">
              <w:rPr>
                <w:b/>
                <w:bCs/>
              </w:rPr>
              <w:t>Example</w:t>
            </w:r>
          </w:p>
        </w:tc>
        <w:tc>
          <w:tcPr>
            <w:tcW w:w="0" w:type="auto"/>
            <w:vAlign w:val="center"/>
            <w:hideMark/>
          </w:tcPr>
          <w:p w14:paraId="185A0339" w14:textId="77777777" w:rsidR="001A5685" w:rsidRPr="001A5685" w:rsidRDefault="001A5685" w:rsidP="001A5685">
            <w:pPr>
              <w:rPr>
                <w:b/>
                <w:bCs/>
              </w:rPr>
            </w:pPr>
            <w:r w:rsidRPr="001A5685">
              <w:rPr>
                <w:b/>
                <w:bCs/>
              </w:rPr>
              <w:t>What it reveals</w:t>
            </w:r>
          </w:p>
        </w:tc>
        <w:tc>
          <w:tcPr>
            <w:tcW w:w="0" w:type="auto"/>
            <w:vAlign w:val="center"/>
            <w:hideMark/>
          </w:tcPr>
          <w:p w14:paraId="503A6764" w14:textId="77777777" w:rsidR="001A5685" w:rsidRPr="001A5685" w:rsidRDefault="001A5685" w:rsidP="001A5685">
            <w:pPr>
              <w:rPr>
                <w:b/>
                <w:bCs/>
              </w:rPr>
            </w:pPr>
            <w:r w:rsidRPr="001A5685">
              <w:rPr>
                <w:b/>
                <w:bCs/>
              </w:rPr>
              <w:t>Why that affects resilience</w:t>
            </w:r>
          </w:p>
        </w:tc>
      </w:tr>
      <w:tr w:rsidR="001A5685" w:rsidRPr="001A5685" w14:paraId="07EED7C9" w14:textId="77777777">
        <w:trPr>
          <w:tblCellSpacing w:w="15" w:type="dxa"/>
        </w:trPr>
        <w:tc>
          <w:tcPr>
            <w:tcW w:w="0" w:type="auto"/>
            <w:vAlign w:val="center"/>
            <w:hideMark/>
          </w:tcPr>
          <w:p w14:paraId="0A6CA536" w14:textId="77777777" w:rsidR="001A5685" w:rsidRPr="001A5685" w:rsidRDefault="001A5685" w:rsidP="001A5685">
            <w:r w:rsidRPr="001A5685">
              <w:rPr>
                <w:b/>
                <w:bCs/>
              </w:rPr>
              <w:t>Office of Emergency Planning stripped of DF officers</w:t>
            </w:r>
          </w:p>
        </w:tc>
        <w:tc>
          <w:tcPr>
            <w:tcW w:w="0" w:type="auto"/>
            <w:vAlign w:val="center"/>
            <w:hideMark/>
          </w:tcPr>
          <w:p w14:paraId="050ABECB" w14:textId="77777777" w:rsidR="001A5685" w:rsidRPr="001A5685" w:rsidRDefault="001A5685" w:rsidP="001A5685">
            <w:r w:rsidRPr="001A5685">
              <w:t>Symbol of low priority on Defence participation in national crisis management</w:t>
            </w:r>
          </w:p>
        </w:tc>
        <w:tc>
          <w:tcPr>
            <w:tcW w:w="0" w:type="auto"/>
            <w:vAlign w:val="center"/>
            <w:hideMark/>
          </w:tcPr>
          <w:p w14:paraId="084631BD" w14:textId="77777777" w:rsidR="001A5685" w:rsidRPr="001A5685" w:rsidRDefault="001A5685" w:rsidP="001A5685">
            <w:r w:rsidRPr="001A5685">
              <w:t>When emergencies hit, institutional links must already exist. Removing them weakens readiness, information flow and mutual understanding.</w:t>
            </w:r>
          </w:p>
        </w:tc>
      </w:tr>
      <w:tr w:rsidR="001A5685" w:rsidRPr="001A5685" w14:paraId="0A18CC06" w14:textId="77777777">
        <w:trPr>
          <w:tblCellSpacing w:w="15" w:type="dxa"/>
        </w:trPr>
        <w:tc>
          <w:tcPr>
            <w:tcW w:w="0" w:type="auto"/>
            <w:vAlign w:val="center"/>
            <w:hideMark/>
          </w:tcPr>
          <w:p w14:paraId="70D8EF5E" w14:textId="77777777" w:rsidR="001A5685" w:rsidRPr="001A5685" w:rsidRDefault="001A5685" w:rsidP="001A5685">
            <w:r w:rsidRPr="001A5685">
              <w:rPr>
                <w:b/>
                <w:bCs/>
              </w:rPr>
              <w:t>Joint ammunition procurement plan collapsed</w:t>
            </w:r>
          </w:p>
        </w:tc>
        <w:tc>
          <w:tcPr>
            <w:tcW w:w="0" w:type="auto"/>
            <w:vAlign w:val="center"/>
            <w:hideMark/>
          </w:tcPr>
          <w:p w14:paraId="4D63CF93" w14:textId="77777777" w:rsidR="001A5685" w:rsidRPr="001A5685" w:rsidRDefault="001A5685" w:rsidP="001A5685">
            <w:r w:rsidRPr="001A5685">
              <w:t>Civilian–military mistrust prevents technical integration</w:t>
            </w:r>
          </w:p>
        </w:tc>
        <w:tc>
          <w:tcPr>
            <w:tcW w:w="0" w:type="auto"/>
            <w:vAlign w:val="center"/>
            <w:hideMark/>
          </w:tcPr>
          <w:p w14:paraId="091F1FEF" w14:textId="77777777" w:rsidR="001A5685" w:rsidRPr="001A5685" w:rsidRDefault="001A5685" w:rsidP="001A5685">
            <w:r w:rsidRPr="001A5685">
              <w:t>Without trust or shared processes, procurement and logistics—the backbone of crisis response—become slow, redundant, or contested.</w:t>
            </w:r>
          </w:p>
        </w:tc>
      </w:tr>
    </w:tbl>
    <w:p w14:paraId="7457BE7E" w14:textId="77777777" w:rsidR="001A5685" w:rsidRPr="001A5685" w:rsidRDefault="001A5685" w:rsidP="001A5685">
      <w:r w:rsidRPr="001A5685">
        <w:t xml:space="preserve">Both show that </w:t>
      </w:r>
      <w:r w:rsidRPr="001A5685">
        <w:rPr>
          <w:b/>
          <w:bCs/>
        </w:rPr>
        <w:t>the state’s connective tissue is weak</w:t>
      </w:r>
      <w:r w:rsidRPr="001A5685">
        <w:t>.</w:t>
      </w:r>
      <w:r w:rsidRPr="001A5685">
        <w:br/>
        <w:t xml:space="preserve">You’re not criticising personalities; you’re diagnosing the </w:t>
      </w:r>
      <w:r w:rsidRPr="001A5685">
        <w:rPr>
          <w:i/>
          <w:iCs/>
        </w:rPr>
        <w:t>systemic brittleness</w:t>
      </w:r>
      <w:r w:rsidRPr="001A5685">
        <w:t xml:space="preserve"> that undermines national resilience.</w:t>
      </w:r>
    </w:p>
    <w:p w14:paraId="6533F071" w14:textId="77777777" w:rsidR="001A5685" w:rsidRPr="001A5685" w:rsidRDefault="001A5685" w:rsidP="001A5685">
      <w:r w:rsidRPr="001A5685">
        <w:pict w14:anchorId="6BF43FAA">
          <v:rect id="_x0000_i1309" style="width:0;height:1.5pt" o:hralign="center" o:hrstd="t" o:hr="t" fillcolor="#a0a0a0" stroked="f"/>
        </w:pict>
      </w:r>
    </w:p>
    <w:p w14:paraId="149C04E2" w14:textId="77777777" w:rsidR="001A5685" w:rsidRPr="001A5685" w:rsidRDefault="001A5685" w:rsidP="001A5685">
      <w:pPr>
        <w:rPr>
          <w:b/>
          <w:bCs/>
        </w:rPr>
      </w:pPr>
      <w:r w:rsidRPr="001A5685">
        <w:rPr>
          <w:b/>
          <w:bCs/>
        </w:rPr>
        <w:t>3. How to Express the Link in the Presentation</w:t>
      </w:r>
    </w:p>
    <w:p w14:paraId="4073FFCF" w14:textId="77777777" w:rsidR="001A5685" w:rsidRPr="001A5685" w:rsidRDefault="001A5685" w:rsidP="001A5685">
      <w:r w:rsidRPr="001A5685">
        <w:t>Here’s a short bridge you can insert immediately after your procurement paragraph:</w:t>
      </w:r>
    </w:p>
    <w:p w14:paraId="3D297A65" w14:textId="77777777" w:rsidR="001A5685" w:rsidRPr="001A5685" w:rsidRDefault="001A5685" w:rsidP="001A5685">
      <w:r w:rsidRPr="001A5685">
        <w:pict w14:anchorId="143B51E0">
          <v:rect id="_x0000_i1310" style="width:0;height:1.5pt" o:hralign="center" o:hrstd="t" o:hr="t" fillcolor="#a0a0a0" stroked="f"/>
        </w:pict>
      </w:r>
    </w:p>
    <w:p w14:paraId="7B49587E" w14:textId="77777777" w:rsidR="001A5685" w:rsidRPr="001A5685" w:rsidRDefault="001A5685" w:rsidP="001A5685">
      <w:r w:rsidRPr="001A5685">
        <w:rPr>
          <w:b/>
          <w:bCs/>
        </w:rPr>
        <w:t>Bridging paragraph (≈100 words)</w:t>
      </w:r>
    </w:p>
    <w:p w14:paraId="47D4D7E1" w14:textId="77777777" w:rsidR="001A5685" w:rsidRPr="001A5685" w:rsidRDefault="001A5685" w:rsidP="001A5685">
      <w:r w:rsidRPr="001A5685">
        <w:t>These may sound like bureaucratic episodes, but they go to the heart of resilience. When trust is absent, institutions hoard control instead of sharing capability. Resilience depends on pre-existing cooperation, not improvisation during crisis. If the Defence Forces are excluded from planning, or if professional expertise is discounted in procurement, the state loses speed, precision and redundancy—the very qualities that make systems recover. In this sense, organisational mistrust is not a political nuisance; it is a resilience vulnerability.</w:t>
      </w:r>
    </w:p>
    <w:p w14:paraId="4B6AA130" w14:textId="77777777" w:rsidR="001A5685" w:rsidRPr="001A5685" w:rsidRDefault="001A5685" w:rsidP="001A5685">
      <w:r w:rsidRPr="001A5685">
        <w:lastRenderedPageBreak/>
        <w:pict w14:anchorId="42C0AE41">
          <v:rect id="_x0000_i1311" style="width:0;height:1.5pt" o:hralign="center" o:hrstd="t" o:hr="t" fillcolor="#a0a0a0" stroked="f"/>
        </w:pict>
      </w:r>
    </w:p>
    <w:p w14:paraId="54B68F18" w14:textId="77777777" w:rsidR="001A5685" w:rsidRPr="001A5685" w:rsidRDefault="001A5685" w:rsidP="001A5685">
      <w:r w:rsidRPr="001A5685">
        <w:t xml:space="preserve">Then your </w:t>
      </w:r>
      <w:r w:rsidRPr="001A5685">
        <w:rPr>
          <w:b/>
          <w:bCs/>
        </w:rPr>
        <w:t>Implication</w:t>
      </w:r>
      <w:r w:rsidRPr="001A5685">
        <w:t xml:space="preserve"> line could read:</w:t>
      </w:r>
    </w:p>
    <w:p w14:paraId="7A9C71B1" w14:textId="77777777" w:rsidR="001A5685" w:rsidRPr="001A5685" w:rsidRDefault="001A5685" w:rsidP="001A5685">
      <w:r w:rsidRPr="001A5685">
        <w:rPr>
          <w:b/>
          <w:bCs/>
        </w:rPr>
        <w:t>Implication.</w:t>
      </w:r>
      <w:r w:rsidRPr="001A5685">
        <w:t xml:space="preserve"> Strengthening societal resilience requires institutional trust: Defence representation and expertise must be embedded permanently in planning and logistics systems, not borrowed when convenient.</w:t>
      </w:r>
    </w:p>
    <w:p w14:paraId="5EC29BAB" w14:textId="77777777" w:rsidR="001A5685" w:rsidRPr="001A5685" w:rsidRDefault="001A5685" w:rsidP="001A5685">
      <w:r w:rsidRPr="001A5685">
        <w:pict w14:anchorId="74E9D012">
          <v:rect id="_x0000_i1312" style="width:0;height:1.5pt" o:hralign="center" o:hrstd="t" o:hr="t" fillcolor="#a0a0a0" stroked="f"/>
        </w:pict>
      </w:r>
    </w:p>
    <w:p w14:paraId="6ADADF70" w14:textId="77777777" w:rsidR="001A5685" w:rsidRPr="001A5685" w:rsidRDefault="001A5685" w:rsidP="001A5685">
      <w:pPr>
        <w:rPr>
          <w:b/>
          <w:bCs/>
        </w:rPr>
      </w:pPr>
      <w:r w:rsidRPr="001A5685">
        <w:rPr>
          <w:b/>
          <w:bCs/>
        </w:rPr>
        <w:t>4. Why Examiners Will Value This Link</w:t>
      </w:r>
    </w:p>
    <w:p w14:paraId="69BAB03D" w14:textId="77777777" w:rsidR="001A5685" w:rsidRPr="001A5685" w:rsidRDefault="001A5685" w:rsidP="001A5685">
      <w:pPr>
        <w:numPr>
          <w:ilvl w:val="0"/>
          <w:numId w:val="15"/>
        </w:numPr>
      </w:pPr>
      <w:r w:rsidRPr="001A5685">
        <w:t xml:space="preserve">It turns a descriptive civil–military story into a </w:t>
      </w:r>
      <w:r w:rsidRPr="001A5685">
        <w:rPr>
          <w:i/>
          <w:iCs/>
        </w:rPr>
        <w:t>strategic governance argument</w:t>
      </w:r>
      <w:r w:rsidRPr="001A5685">
        <w:t xml:space="preserve"> — exactly the bridge between organisational culture and national power.</w:t>
      </w:r>
    </w:p>
    <w:p w14:paraId="3A080B5F" w14:textId="77777777" w:rsidR="001A5685" w:rsidRPr="001A5685" w:rsidRDefault="001A5685" w:rsidP="001A5685">
      <w:pPr>
        <w:numPr>
          <w:ilvl w:val="0"/>
          <w:numId w:val="15"/>
        </w:numPr>
      </w:pPr>
      <w:r w:rsidRPr="001A5685">
        <w:t xml:space="preserve">It ties directly to the </w:t>
      </w:r>
      <w:r w:rsidRPr="001A5685">
        <w:rPr>
          <w:b/>
          <w:bCs/>
        </w:rPr>
        <w:t>Resilience Synergy Effect</w:t>
      </w:r>
      <w:r w:rsidRPr="001A5685">
        <w:t xml:space="preserve"> in your framework: integration between instruments of power produces adaptive capacity.</w:t>
      </w:r>
    </w:p>
    <w:p w14:paraId="61A914F9" w14:textId="77777777" w:rsidR="001A5685" w:rsidRPr="001A5685" w:rsidRDefault="001A5685" w:rsidP="001A5685">
      <w:pPr>
        <w:numPr>
          <w:ilvl w:val="0"/>
          <w:numId w:val="15"/>
        </w:numPr>
      </w:pPr>
      <w:r w:rsidRPr="001A5685">
        <w:t xml:space="preserve">It sets up your ethics/legitimacy section perfectly: mistrust not only weakens performance, </w:t>
      </w:r>
      <w:proofErr w:type="gramStart"/>
      <w:r w:rsidRPr="001A5685">
        <w:t>it</w:t>
      </w:r>
      <w:proofErr w:type="gramEnd"/>
      <w:r w:rsidRPr="001A5685">
        <w:t xml:space="preserve"> erodes public confidence.</w:t>
      </w:r>
    </w:p>
    <w:p w14:paraId="2E969004" w14:textId="77777777" w:rsidR="001A5685" w:rsidRPr="001A5685" w:rsidRDefault="001A5685" w:rsidP="001A5685">
      <w:r w:rsidRPr="001A5685">
        <w:pict w14:anchorId="48E04849">
          <v:rect id="_x0000_i1313" style="width:0;height:1.5pt" o:hralign="center" o:hrstd="t" o:hr="t" fillcolor="#a0a0a0" stroked="f"/>
        </w:pict>
      </w:r>
    </w:p>
    <w:p w14:paraId="4BFDDCBB" w14:textId="77777777" w:rsidR="001A5685" w:rsidRDefault="001A5685" w:rsidP="001A5685"/>
    <w:p w14:paraId="3E10EBC2" w14:textId="77777777" w:rsidR="001A5685" w:rsidRDefault="001A5685" w:rsidP="001A5685"/>
    <w:p w14:paraId="3B5A9DF3" w14:textId="77777777" w:rsidR="001A5685" w:rsidRDefault="001A5685" w:rsidP="001A5685">
      <w:r>
        <w:t>ARE ANY OF THESE RELEVANT TO MY PRESENTATION? HCSS_2023</w:t>
      </w:r>
      <w:r>
        <w:tab/>
      </w:r>
      <w:proofErr w:type="spellStart"/>
      <w:r>
        <w:t>Boswinkel</w:t>
      </w:r>
      <w:proofErr w:type="spellEnd"/>
      <w:r>
        <w:t xml:space="preserve"> et al.</w:t>
      </w:r>
      <w:r>
        <w:tab/>
        <w:t>The concept of Information Manoeuvre: Winning the Battle of Perceptions</w:t>
      </w:r>
      <w:r>
        <w:tab/>
        <w:t>Conceptual synthesis with practitioner interviews; doctrine scan</w:t>
      </w:r>
      <w:r>
        <w:tab/>
        <w:t>Four elements (purpose, actions, character, contribution) and three dilemmas framed for operations (:</w:t>
      </w:r>
      <w:proofErr w:type="spellStart"/>
      <w:r>
        <w:t>contentReference</w:t>
      </w:r>
      <w:proofErr w:type="spellEnd"/>
      <w:r>
        <w:t>[oaicite:0]{index=0}; :</w:t>
      </w:r>
      <w:proofErr w:type="spellStart"/>
      <w:r>
        <w:t>contentReference</w:t>
      </w:r>
      <w:proofErr w:type="spellEnd"/>
      <w:r>
        <w:t>[oaicite:1]{index=1})</w:t>
      </w:r>
      <w:r>
        <w:tab/>
        <w:t>Influence behaviour; generate effects shaping attitudes and perceptions; tempo and OODA alignment; multi-capability integration (:</w:t>
      </w:r>
      <w:proofErr w:type="spellStart"/>
      <w:r>
        <w:t>contentReference</w:t>
      </w:r>
      <w:proofErr w:type="spellEnd"/>
      <w:r>
        <w:t>[oaicite:2]{index=2}; :</w:t>
      </w:r>
      <w:proofErr w:type="spellStart"/>
      <w:r>
        <w:t>contentReference</w:t>
      </w:r>
      <w:proofErr w:type="spellEnd"/>
      <w:r>
        <w:t>[oaicite:3]{index=3})</w:t>
      </w:r>
      <w:r>
        <w:tab/>
        <w:t>Bridges theory to practice; shows tempo as decisive; uses Ukraine vignettes to illustrate tactics (:</w:t>
      </w:r>
      <w:proofErr w:type="spellStart"/>
      <w:r>
        <w:t>contentReference</w:t>
      </w:r>
      <w:proofErr w:type="spellEnd"/>
      <w:r>
        <w:t>[oaicite:4]{index=4})</w:t>
      </w:r>
      <w:r>
        <w:tab/>
        <w:t>Definition unsettled; legal aspects excluded; metrics for advantage unclear (:</w:t>
      </w:r>
      <w:proofErr w:type="spellStart"/>
      <w:r>
        <w:t>contentReference</w:t>
      </w:r>
      <w:proofErr w:type="spellEnd"/>
      <w:r>
        <w:t>[oaicite:5]{index=5}; :</w:t>
      </w:r>
      <w:proofErr w:type="spellStart"/>
      <w:r>
        <w:t>contentReference</w:t>
      </w:r>
      <w:proofErr w:type="spellEnd"/>
      <w:r>
        <w:t>[oaicite:6]{index=6})</w:t>
      </w:r>
      <w:r>
        <w:tab/>
        <w:t>Converges with USMC MCDP 8 on information advantage and cross-domain use (:</w:t>
      </w:r>
      <w:proofErr w:type="spellStart"/>
      <w:r>
        <w:t>contentReference</w:t>
      </w:r>
      <w:proofErr w:type="spellEnd"/>
      <w:r>
        <w:t>[oaicite:7]{index=7})</w:t>
      </w:r>
      <w:r>
        <w:tab/>
        <w:t>Focuses on Dutch operationalisation vs USMC’s service-wide warfighting function (:</w:t>
      </w:r>
      <w:proofErr w:type="spellStart"/>
      <w:r>
        <w:t>contentReference</w:t>
      </w:r>
      <w:proofErr w:type="spellEnd"/>
      <w:r>
        <w:t>[oaicite:8]{index=8})</w:t>
      </w:r>
      <w:r>
        <w:tab/>
        <w:t>Debate on physicality of IM signals scope tensions; culture shapes definitions (:</w:t>
      </w:r>
      <w:proofErr w:type="spellStart"/>
      <w:r>
        <w:t>contentReference</w:t>
      </w:r>
      <w:proofErr w:type="spellEnd"/>
      <w:r>
        <w:t>[oaicite:9]{index=9}; :</w:t>
      </w:r>
      <w:proofErr w:type="spellStart"/>
      <w:r>
        <w:t>contentReference</w:t>
      </w:r>
      <w:proofErr w:type="spellEnd"/>
      <w:r>
        <w:t>[oaicite:10]{index=10})</w:t>
      </w:r>
      <w:r>
        <w:tab/>
        <w:t>Use IM as manoeuvre, not bolt-on IO; invest in decision speed and trust (:</w:t>
      </w:r>
      <w:proofErr w:type="spellStart"/>
      <w:r>
        <w:t>contentReference</w:t>
      </w:r>
      <w:proofErr w:type="spellEnd"/>
      <w:r>
        <w:t>[oaicite:11]{index=11})</w:t>
      </w:r>
      <w:r>
        <w:tab/>
        <w:t>Policy-advice lens for RNLA; incentive to justify IM adoption</w:t>
      </w:r>
      <w:r>
        <w:tab/>
        <w:t xml:space="preserve">Conceptual, early maturity; lacks outcome measures and NATO </w:t>
      </w:r>
      <w:r>
        <w:lastRenderedPageBreak/>
        <w:t>consensus</w:t>
      </w:r>
      <w:r>
        <w:tab/>
        <w:t>IM’s aim and elements clarified for planners (:</w:t>
      </w:r>
      <w:proofErr w:type="spellStart"/>
      <w:r>
        <w:t>contentReference</w:t>
      </w:r>
      <w:proofErr w:type="spellEnd"/>
      <w:r>
        <w:t>[oaicite:12]{index=12}).</w:t>
      </w:r>
      <w:r>
        <w:tab/>
        <w:t>Reframes influence as manoeuvre; omits success metrics.</w:t>
      </w:r>
      <w:r>
        <w:tab/>
        <w:t xml:space="preserve">Interviews plus doctrine scan; moderate validity, </w:t>
      </w:r>
      <w:proofErr w:type="gramStart"/>
      <w:r>
        <w:t>practitioner-anchored</w:t>
      </w:r>
      <w:proofErr w:type="gramEnd"/>
      <w:r>
        <w:t>.</w:t>
      </w:r>
      <w:r>
        <w:tab/>
        <w:t xml:space="preserve">Strongest bite: tempo joins IM to OODA </w:t>
      </w:r>
      <w:proofErr w:type="gramStart"/>
      <w:r>
        <w:t>(:</w:t>
      </w:r>
      <w:proofErr w:type="spellStart"/>
      <w:r>
        <w:t>contentReference</w:t>
      </w:r>
      <w:proofErr w:type="spellEnd"/>
      <w:proofErr w:type="gramEnd"/>
      <w:r>
        <w:t>[oaicite:</w:t>
      </w:r>
      <w:proofErr w:type="gramStart"/>
      <w:r>
        <w:t>13]{</w:t>
      </w:r>
      <w:proofErr w:type="gramEnd"/>
      <w:r>
        <w:t>index=13}); Falsifier: if faster decisions do not shift outcomes.</w:t>
      </w:r>
      <w:r>
        <w:tab/>
        <w:t>HCSS for RNLA; pragmatic reform stance; Really saying: centre operations on IM.</w:t>
      </w:r>
      <w:r>
        <w:tab/>
        <w:t xml:space="preserve">Aligns with MCDP 8 on information advantages and daily competition </w:t>
      </w:r>
      <w:proofErr w:type="gramStart"/>
      <w:r>
        <w:t>(:</w:t>
      </w:r>
      <w:proofErr w:type="spellStart"/>
      <w:r>
        <w:t>contentReference</w:t>
      </w:r>
      <w:proofErr w:type="spellEnd"/>
      <w:proofErr w:type="gramEnd"/>
      <w:r>
        <w:t>[oaicite:</w:t>
      </w:r>
      <w:proofErr w:type="gramStart"/>
      <w:r>
        <w:t>14]{</w:t>
      </w:r>
      <w:proofErr w:type="gramEnd"/>
      <w:r>
        <w:t>index=14}).</w:t>
      </w:r>
      <w:r>
        <w:tab/>
        <w:t xml:space="preserve">Unsettled definition across NATO limits common practice </w:t>
      </w:r>
      <w:proofErr w:type="gramStart"/>
      <w:r>
        <w:t>(:</w:t>
      </w:r>
      <w:proofErr w:type="spellStart"/>
      <w:r>
        <w:t>contentReference</w:t>
      </w:r>
      <w:proofErr w:type="spellEnd"/>
      <w:proofErr w:type="gramEnd"/>
      <w:r>
        <w:t>[oaicite:</w:t>
      </w:r>
      <w:proofErr w:type="gramStart"/>
      <w:r>
        <w:t>15]{</w:t>
      </w:r>
      <w:proofErr w:type="gramEnd"/>
      <w:r>
        <w:t>index=15}).</w:t>
      </w:r>
      <w:r>
        <w:tab/>
        <w:t xml:space="preserve">DF: build IM cells, speed decisions, blend cyber, EW, PSYOPS, fires. </w:t>
      </w:r>
      <w:r>
        <w:tab/>
      </w:r>
      <w:r>
        <w:tab/>
      </w:r>
    </w:p>
    <w:p w14:paraId="1E6A4720" w14:textId="77777777" w:rsidR="001A5685" w:rsidRDefault="001A5685" w:rsidP="001A5685">
      <w:r>
        <w:t>NATO_2022</w:t>
      </w:r>
      <w:r>
        <w:tab/>
        <w:t>NATO</w:t>
      </w:r>
      <w:r>
        <w:tab/>
        <w:t>Strategic Concept 2022</w:t>
      </w:r>
      <w:r>
        <w:tab/>
        <w:t>Allied strategy text; political-military doctrine</w:t>
      </w:r>
      <w:r>
        <w:tab/>
        <w:t>Defines core tasks; highlights hybrid tactics, disinformation, malicious cyber, resilience imperative (:</w:t>
      </w:r>
      <w:proofErr w:type="spellStart"/>
      <w:r>
        <w:t>contentReference</w:t>
      </w:r>
      <w:proofErr w:type="spellEnd"/>
      <w:r>
        <w:t>[oaicite:16]{index=16}; :</w:t>
      </w:r>
      <w:proofErr w:type="spellStart"/>
      <w:r>
        <w:t>contentReference</w:t>
      </w:r>
      <w:proofErr w:type="spellEnd"/>
      <w:r>
        <w:t>[oaicite:17]{index=17})</w:t>
      </w:r>
      <w:r>
        <w:tab/>
        <w:t>Hybrid pressure exploits openness and digitalisation; attacks include proxies, disinformation, economic coercion (:</w:t>
      </w:r>
      <w:proofErr w:type="spellStart"/>
      <w:r>
        <w:t>contentReference</w:t>
      </w:r>
      <w:proofErr w:type="spellEnd"/>
      <w:r>
        <w:t>[oaicite:18]{index=18})</w:t>
      </w:r>
      <w:r>
        <w:tab/>
        <w:t>Authoritative framing; 360-degree threat view; resilience mainstreamed with tech edge (:</w:t>
      </w:r>
      <w:proofErr w:type="spellStart"/>
      <w:r>
        <w:t>contentReference</w:t>
      </w:r>
      <w:proofErr w:type="spellEnd"/>
      <w:r>
        <w:t>[oaicite:19]{index=19})</w:t>
      </w:r>
      <w:r>
        <w:tab/>
        <w:t>High-level; assigns no concrete force design or metrics</w:t>
      </w:r>
      <w:r>
        <w:tab/>
        <w:t>Converges with social-media doctrine on cognitive contestation (:</w:t>
      </w:r>
      <w:proofErr w:type="spellStart"/>
      <w:r>
        <w:t>contentReference</w:t>
      </w:r>
      <w:proofErr w:type="spellEnd"/>
      <w:r>
        <w:t>[oaicite:20]{index=20})</w:t>
      </w:r>
      <w:r>
        <w:tab/>
        <w:t>Differs from service doctrine by remaining political and capability-agnostic</w:t>
      </w:r>
      <w:r>
        <w:tab/>
        <w:t>Useful for justifying Irish investments in resilience, ISR, info-ops with partners</w:t>
      </w:r>
      <w:r>
        <w:tab/>
        <w:t>Alliance consensus lens; risk of least-common-denominator language</w:t>
      </w:r>
      <w:r>
        <w:tab/>
        <w:t>Non-binding detail; implementation varies by state</w:t>
      </w:r>
      <w:r>
        <w:tab/>
        <w:t>Threats name hybrid, disinformation, coercion (:</w:t>
      </w:r>
      <w:proofErr w:type="spellStart"/>
      <w:r>
        <w:t>contentReference</w:t>
      </w:r>
      <w:proofErr w:type="spellEnd"/>
      <w:r>
        <w:t>[oaicite:21]{index=21}).</w:t>
      </w:r>
      <w:r>
        <w:tab/>
        <w:t>Signals political will; omits campaign-level practice.</w:t>
      </w:r>
      <w:r>
        <w:tab/>
        <w:t>Consensus text; valid as frame, not as TTPs.</w:t>
      </w:r>
      <w:r>
        <w:tab/>
        <w:t xml:space="preserve">Strongest bite: hybrid threat catalogue </w:t>
      </w:r>
      <w:proofErr w:type="gramStart"/>
      <w:r>
        <w:t>(:</w:t>
      </w:r>
      <w:proofErr w:type="spellStart"/>
      <w:r>
        <w:t>contentReference</w:t>
      </w:r>
      <w:proofErr w:type="spellEnd"/>
      <w:proofErr w:type="gramEnd"/>
      <w:r>
        <w:t>[oaicite:</w:t>
      </w:r>
      <w:proofErr w:type="gramStart"/>
      <w:r>
        <w:t>22]{</w:t>
      </w:r>
      <w:proofErr w:type="gramEnd"/>
      <w:r>
        <w:t>index=22}); Falsifier: if hybrid effects measurably fall absent new measures.</w:t>
      </w:r>
      <w:r>
        <w:tab/>
        <w:t>NATO Secretariat voice; Really saying: harden societies and forces.</w:t>
      </w:r>
      <w:r>
        <w:tab/>
        <w:t xml:space="preserve">Aligns with López Garay on cognitive and platform vectors </w:t>
      </w:r>
      <w:proofErr w:type="gramStart"/>
      <w:r>
        <w:t>(:</w:t>
      </w:r>
      <w:proofErr w:type="spellStart"/>
      <w:r>
        <w:t>contentReference</w:t>
      </w:r>
      <w:proofErr w:type="spellEnd"/>
      <w:proofErr w:type="gramEnd"/>
      <w:r>
        <w:t>[oaicite:</w:t>
      </w:r>
      <w:proofErr w:type="gramStart"/>
      <w:r>
        <w:t>23]{</w:t>
      </w:r>
      <w:proofErr w:type="gramEnd"/>
      <w:r>
        <w:t>index=23}).</w:t>
      </w:r>
      <w:r>
        <w:tab/>
        <w:t>Abstraction level limits direct tasking.</w:t>
      </w:r>
      <w:r>
        <w:tab/>
        <w:t>DF: prioritise resilience, SIGINT, counter-</w:t>
      </w:r>
      <w:proofErr w:type="spellStart"/>
      <w:r>
        <w:t>disinfo</w:t>
      </w:r>
      <w:proofErr w:type="spellEnd"/>
      <w:r>
        <w:t xml:space="preserve">, EU-NATO interoperability. </w:t>
      </w:r>
      <w:r>
        <w:tab/>
      </w:r>
      <w:r>
        <w:tab/>
      </w:r>
      <w:r>
        <w:tab/>
      </w:r>
    </w:p>
    <w:p w14:paraId="6E3753EA" w14:textId="77777777" w:rsidR="001A5685" w:rsidRDefault="001A5685" w:rsidP="001A5685">
      <w:r>
        <w:t>MCDONAGH</w:t>
      </w:r>
      <w:r>
        <w:tab/>
        <w:t>McDonagh, K.</w:t>
      </w:r>
      <w:r>
        <w:tab/>
        <w:t>Europe First: A new division of labour in European Security</w:t>
      </w:r>
      <w:r>
        <w:tab/>
        <w:t>Policy analysis essay</w:t>
      </w:r>
      <w:r>
        <w:tab/>
        <w:t>Argues Europe must replace US enablers; leverage EDIRPA, ASAP, SAFE; plan deployments (:</w:t>
      </w:r>
      <w:proofErr w:type="spellStart"/>
      <w:r>
        <w:t>contentReference</w:t>
      </w:r>
      <w:proofErr w:type="spellEnd"/>
      <w:r>
        <w:t>[oaicite:24]{index=24}; :</w:t>
      </w:r>
      <w:proofErr w:type="spellStart"/>
      <w:r>
        <w:t>contentReference</w:t>
      </w:r>
      <w:proofErr w:type="spellEnd"/>
      <w:r>
        <w:t>[oaicite:25]{index=25})</w:t>
      </w:r>
      <w:r>
        <w:tab/>
        <w:t xml:space="preserve">Over-reliance on US ISR and AAR; Ukraine supply replacement; €150bn SAFE; up to €800bn </w:t>
      </w:r>
      <w:proofErr w:type="spellStart"/>
      <w:r>
        <w:t>ReArm</w:t>
      </w:r>
      <w:proofErr w:type="spellEnd"/>
      <w:r>
        <w:t xml:space="preserve"> (:</w:t>
      </w:r>
      <w:proofErr w:type="spellStart"/>
      <w:r>
        <w:t>contentReference</w:t>
      </w:r>
      <w:proofErr w:type="spellEnd"/>
      <w:r>
        <w:t>[oaicite:26]{index=26})</w:t>
      </w:r>
      <w:r>
        <w:tab/>
        <w:t>Concrete instruments and figures; candid about ISR and refuelling gaps (:</w:t>
      </w:r>
      <w:proofErr w:type="spellStart"/>
      <w:r>
        <w:t>contentReference</w:t>
      </w:r>
      <w:proofErr w:type="spellEnd"/>
      <w:r>
        <w:t>[oaicite:27]{index=27})</w:t>
      </w:r>
      <w:r>
        <w:tab/>
        <w:t xml:space="preserve">Assumes sustained political will; neutral members complicate integration </w:t>
      </w:r>
      <w:r>
        <w:lastRenderedPageBreak/>
        <w:t>(:</w:t>
      </w:r>
      <w:proofErr w:type="spellStart"/>
      <w:r>
        <w:t>contentReference</w:t>
      </w:r>
      <w:proofErr w:type="spellEnd"/>
      <w:r>
        <w:t>[oaicite:28]{index=28})</w:t>
      </w:r>
      <w:r>
        <w:tab/>
        <w:t>Converges with NATO SC on resilience and autonomy signals (:</w:t>
      </w:r>
      <w:proofErr w:type="spellStart"/>
      <w:r>
        <w:t>contentReference</w:t>
      </w:r>
      <w:proofErr w:type="spellEnd"/>
      <w:r>
        <w:t>[oaicite:29]{index=29})</w:t>
      </w:r>
      <w:r>
        <w:tab/>
        <w:t>Differs by foregrounding EU fiscal tools and troop contingencies</w:t>
      </w:r>
      <w:r>
        <w:tab/>
        <w:t>For Irish policy, maps EU levers and niches for small states</w:t>
      </w:r>
      <w:r>
        <w:tab/>
        <w:t>Academic EU-CSDP lens; integration-friendly inclination</w:t>
      </w:r>
      <w:r>
        <w:tab/>
        <w:t>Opinion-format; lacks costing and force design detail</w:t>
      </w:r>
      <w:r>
        <w:tab/>
        <w:t>Europe must fund and field enablers now (:</w:t>
      </w:r>
      <w:proofErr w:type="spellStart"/>
      <w:r>
        <w:t>contentReference</w:t>
      </w:r>
      <w:proofErr w:type="spellEnd"/>
      <w:r>
        <w:t>[oaicite:30]{index=30}).</w:t>
      </w:r>
      <w:r>
        <w:tab/>
        <w:t>Why it matters: a US gap is plausible; omits industrial timelines.</w:t>
      </w:r>
      <w:r>
        <w:tab/>
        <w:t>Essay-style synthesis; solid references, limited empirical testing.</w:t>
      </w:r>
      <w:r>
        <w:tab/>
        <w:t xml:space="preserve">Strongest bite: ISR and AAR urgency </w:t>
      </w:r>
      <w:proofErr w:type="gramStart"/>
      <w:r>
        <w:t>(:</w:t>
      </w:r>
      <w:proofErr w:type="spellStart"/>
      <w:r>
        <w:t>contentReference</w:t>
      </w:r>
      <w:proofErr w:type="spellEnd"/>
      <w:proofErr w:type="gramEnd"/>
      <w:r>
        <w:t>[oaicite:</w:t>
      </w:r>
      <w:proofErr w:type="gramStart"/>
      <w:r>
        <w:t>31]{</w:t>
      </w:r>
      <w:proofErr w:type="gramEnd"/>
      <w:r>
        <w:t>index=31}); Falsifier: if EU achieves redundancy without US exits.</w:t>
      </w:r>
      <w:r>
        <w:tab/>
        <w:t>Associate professor voice; Really saying: Europe must carry weight.</w:t>
      </w:r>
      <w:r>
        <w:tab/>
        <w:t>Aligns with NATO SC threat picture; diverges by EU-first instruments.</w:t>
      </w:r>
      <w:r>
        <w:tab/>
        <w:t>Consensus may stall; neutrality blocks deeper defence steps.</w:t>
      </w:r>
      <w:r>
        <w:tab/>
        <w:t xml:space="preserve">DF: aim ISR contributions, refuelling links, EU funding taps. </w:t>
      </w:r>
      <w:r>
        <w:tab/>
      </w:r>
      <w:r>
        <w:tab/>
      </w:r>
      <w:r>
        <w:tab/>
      </w:r>
    </w:p>
    <w:p w14:paraId="5B9B282D" w14:textId="77777777" w:rsidR="001A5685" w:rsidRDefault="001A5685" w:rsidP="001A5685">
      <w:r>
        <w:t>GARAY_2025</w:t>
      </w:r>
      <w:r>
        <w:tab/>
        <w:t>López Garay, M.</w:t>
      </w:r>
      <w:r>
        <w:tab/>
        <w:t>Social Media as Weapons of Mass Influence and the Need for a Doctrine of Information</w:t>
      </w:r>
      <w:r>
        <w:tab/>
        <w:t>Opinion paper; doctrinal synthesis</w:t>
      </w:r>
      <w:r>
        <w:tab/>
        <w:t>Social platforms function as weapons of mass manipulation in the cognitive domain; doctrine needed (:</w:t>
      </w:r>
      <w:proofErr w:type="spellStart"/>
      <w:r>
        <w:t>contentReference</w:t>
      </w:r>
      <w:proofErr w:type="spellEnd"/>
      <w:r>
        <w:t>[oaicite:32]{index=32}; :</w:t>
      </w:r>
      <w:proofErr w:type="spellStart"/>
      <w:r>
        <w:t>contentReference</w:t>
      </w:r>
      <w:proofErr w:type="spellEnd"/>
      <w:r>
        <w:t>[oaicite:33]{index=33})</w:t>
      </w:r>
      <w:r>
        <w:tab/>
        <w:t>TikTok as primary news for youth; WhatsApp/Telegram one-way encrypted channels enable propaganda (:</w:t>
      </w:r>
      <w:proofErr w:type="spellStart"/>
      <w:r>
        <w:t>contentReference</w:t>
      </w:r>
      <w:proofErr w:type="spellEnd"/>
      <w:r>
        <w:t>[oaicite:34]{index=34}; :</w:t>
      </w:r>
      <w:proofErr w:type="spellStart"/>
      <w:r>
        <w:t>contentReference</w:t>
      </w:r>
      <w:proofErr w:type="spellEnd"/>
      <w:r>
        <w:t>[oaicite:35]{index=35})</w:t>
      </w:r>
      <w:r>
        <w:tab/>
        <w:t>Ties platform mechanics to cognitive effects; links to NATO SC and national doctrine (:</w:t>
      </w:r>
      <w:proofErr w:type="spellStart"/>
      <w:r>
        <w:t>contentReference</w:t>
      </w:r>
      <w:proofErr w:type="spellEnd"/>
      <w:r>
        <w:t>[oaicite:36]{index=36})</w:t>
      </w:r>
      <w:r>
        <w:tab/>
        <w:t>Normative tone; sparse causal measurement; Spain-centric doctrine references (:</w:t>
      </w:r>
      <w:proofErr w:type="spellStart"/>
      <w:r>
        <w:t>contentReference</w:t>
      </w:r>
      <w:proofErr w:type="spellEnd"/>
      <w:r>
        <w:t>[oaicite:37]{index=37})</w:t>
      </w:r>
      <w:r>
        <w:tab/>
        <w:t>Converges with NATO SC on hybrid and disinformation threats (:</w:t>
      </w:r>
      <w:proofErr w:type="spellStart"/>
      <w:r>
        <w:t>contentReference</w:t>
      </w:r>
      <w:proofErr w:type="spellEnd"/>
      <w:r>
        <w:t>[oaicite:38]{index=38})</w:t>
      </w:r>
      <w:r>
        <w:tab/>
        <w:t>Differs by deep platform focus and messaging-channel dynamics</w:t>
      </w:r>
      <w:r>
        <w:tab/>
        <w:t>Actionable for DF comms governance and youth-focused counter-narratives</w:t>
      </w:r>
      <w:r>
        <w:tab/>
        <w:t>IEEE opinion disclaimer; national doctrinal lens</w:t>
      </w:r>
      <w:r>
        <w:tab/>
        <w:t>Opinion format; lacks campaign-level data</w:t>
      </w:r>
      <w:r>
        <w:tab/>
        <w:t>SM are cognitive weapons needing doctrine (:</w:t>
      </w:r>
      <w:proofErr w:type="spellStart"/>
      <w:r>
        <w:t>contentReference</w:t>
      </w:r>
      <w:proofErr w:type="spellEnd"/>
      <w:r>
        <w:t>[oaicite:39]{index=39}).</w:t>
      </w:r>
      <w:r>
        <w:tab/>
        <w:t>Highlights urgency; omits effect-size thresholds.</w:t>
      </w:r>
      <w:r>
        <w:tab/>
        <w:t>Concept review; curated sources; acceptable validity for framing.</w:t>
      </w:r>
      <w:r>
        <w:tab/>
        <w:t xml:space="preserve">Strongest bite: encrypted channels’ propaganda utility </w:t>
      </w:r>
      <w:proofErr w:type="gramStart"/>
      <w:r>
        <w:t>(:</w:t>
      </w:r>
      <w:proofErr w:type="spellStart"/>
      <w:r>
        <w:t>contentReference</w:t>
      </w:r>
      <w:proofErr w:type="spellEnd"/>
      <w:proofErr w:type="gramEnd"/>
      <w:r>
        <w:t>[oaicite:</w:t>
      </w:r>
      <w:proofErr w:type="gramStart"/>
      <w:r>
        <w:t>40]{</w:t>
      </w:r>
      <w:proofErr w:type="gramEnd"/>
      <w:r>
        <w:t>index=40}); Falsifier: if engagement data show two-way deliberation dominates.</w:t>
      </w:r>
      <w:r>
        <w:tab/>
        <w:t>Spanish MoD community context; Really saying: build Informational Manoeuvre now.</w:t>
      </w:r>
      <w:r>
        <w:tab/>
        <w:t>Aligns with MCDP 8 and IM on cognition and tempo.</w:t>
      </w:r>
      <w:r>
        <w:tab/>
        <w:t>Generalises from Spain and NATO; portability to Ireland needs care.</w:t>
      </w:r>
      <w:r>
        <w:tab/>
        <w:t>DF: resource monitoring, counter-</w:t>
      </w:r>
      <w:proofErr w:type="spellStart"/>
      <w:r>
        <w:t>disinfo</w:t>
      </w:r>
      <w:proofErr w:type="spellEnd"/>
      <w:r>
        <w:t xml:space="preserve"> cells, rapid myth-busting SOPs. </w:t>
      </w:r>
      <w:r>
        <w:tab/>
      </w:r>
      <w:r>
        <w:tab/>
      </w:r>
      <w:r>
        <w:tab/>
      </w:r>
    </w:p>
    <w:p w14:paraId="6A611D0A" w14:textId="77777777" w:rsidR="001A5685" w:rsidRDefault="001A5685" w:rsidP="001A5685">
      <w:r>
        <w:t>ONA_2013</w:t>
      </w:r>
      <w:r>
        <w:tab/>
        <w:t>Office of Net Assessment study team</w:t>
      </w:r>
      <w:r>
        <w:tab/>
        <w:t xml:space="preserve">China: The Three </w:t>
      </w:r>
      <w:proofErr w:type="spellStart"/>
      <w:r>
        <w:t>Warfares</w:t>
      </w:r>
      <w:proofErr w:type="spellEnd"/>
      <w:r>
        <w:tab/>
        <w:t>Commissioned multi-paper study; doctrine and cases</w:t>
      </w:r>
      <w:r>
        <w:tab/>
        <w:t>Defines psychological, media, legal warfare; shapes environment to deter or pre-empt kinetic (:</w:t>
      </w:r>
      <w:proofErr w:type="spellStart"/>
      <w:r>
        <w:t>contentReference</w:t>
      </w:r>
      <w:proofErr w:type="spellEnd"/>
      <w:r>
        <w:t>[oaicite:41]{index=41}; :</w:t>
      </w:r>
      <w:proofErr w:type="spellStart"/>
      <w:r>
        <w:t>contentReference</w:t>
      </w:r>
      <w:proofErr w:type="spellEnd"/>
      <w:r>
        <w:t>[oaicite:42]{index=42})</w:t>
      </w:r>
      <w:r>
        <w:lastRenderedPageBreak/>
        <w:tab/>
        <w:t>Targets US access and alliances; lawfare central; countermeasures proposed; scenarios across SCS and Senkaku (:</w:t>
      </w:r>
      <w:proofErr w:type="spellStart"/>
      <w:r>
        <w:t>contentReference</w:t>
      </w:r>
      <w:proofErr w:type="spellEnd"/>
      <w:r>
        <w:t>[oaicite:43]{index=43}; :</w:t>
      </w:r>
      <w:proofErr w:type="spellStart"/>
      <w:r>
        <w:t>contentReference</w:t>
      </w:r>
      <w:proofErr w:type="spellEnd"/>
      <w:r>
        <w:t>[oaicite:44]{index=44})</w:t>
      </w:r>
      <w:r>
        <w:tab/>
        <w:t>Authoritative definitions; anticipates lawfare instruments and public-opinion warfare (:</w:t>
      </w:r>
      <w:proofErr w:type="spellStart"/>
      <w:r>
        <w:t>contentReference</w:t>
      </w:r>
      <w:proofErr w:type="spellEnd"/>
      <w:r>
        <w:t>[oaicite:45]{index=45})</w:t>
      </w:r>
      <w:r>
        <w:tab/>
        <w:t>US-centric lens; dated pre-Ukraine info environment; redactions limit granularity</w:t>
      </w:r>
      <w:r>
        <w:tab/>
        <w:t>Converges with IM on shaping perceptions and decision-making windows</w:t>
      </w:r>
      <w:r>
        <w:tab/>
        <w:t>Differs by elevating lawfare as equal pillar to media and psychological</w:t>
      </w:r>
      <w:r>
        <w:tab/>
        <w:t>Useful to stress legal preparedness and public diplomacy for small states</w:t>
      </w:r>
      <w:r>
        <w:tab/>
        <w:t>US DoD perspective; competitive framing</w:t>
      </w:r>
      <w:r>
        <w:tab/>
        <w:t>Temporal scope and geography narrow</w:t>
      </w:r>
      <w:r>
        <w:tab/>
        <w:t xml:space="preserve">Three </w:t>
      </w:r>
      <w:proofErr w:type="spellStart"/>
      <w:r>
        <w:t>Warfares</w:t>
      </w:r>
      <w:proofErr w:type="spellEnd"/>
      <w:r>
        <w:t xml:space="preserve"> = political warfare triad (:</w:t>
      </w:r>
      <w:proofErr w:type="spellStart"/>
      <w:r>
        <w:t>contentReference</w:t>
      </w:r>
      <w:proofErr w:type="spellEnd"/>
      <w:r>
        <w:t>[oaicite:46]{index=46}).</w:t>
      </w:r>
      <w:r>
        <w:tab/>
        <w:t>Why it matters: lawfare corrodes access; omits small-state playbooks.</w:t>
      </w:r>
      <w:r>
        <w:tab/>
        <w:t xml:space="preserve">Structured literature plus cases; credible, but </w:t>
      </w:r>
      <w:proofErr w:type="gramStart"/>
      <w:r>
        <w:t>era-bound</w:t>
      </w:r>
      <w:proofErr w:type="gramEnd"/>
      <w:r>
        <w:t>.</w:t>
      </w:r>
      <w:r>
        <w:tab/>
        <w:t xml:space="preserve">Strongest bite: formal triad definitions </w:t>
      </w:r>
      <w:proofErr w:type="gramStart"/>
      <w:r>
        <w:t>(:</w:t>
      </w:r>
      <w:proofErr w:type="spellStart"/>
      <w:r>
        <w:t>contentReference</w:t>
      </w:r>
      <w:proofErr w:type="spellEnd"/>
      <w:proofErr w:type="gramEnd"/>
      <w:r>
        <w:t>[oaicite:</w:t>
      </w:r>
      <w:proofErr w:type="gramStart"/>
      <w:r>
        <w:t>47]{</w:t>
      </w:r>
      <w:proofErr w:type="gramEnd"/>
      <w:r>
        <w:t>index=47}); Falsifier: if PRC campaigns lack measurable legal or media components.</w:t>
      </w:r>
      <w:r>
        <w:tab/>
        <w:t>Policy-analytic stance; Really saying: win without fighting by law and narrative.</w:t>
      </w:r>
      <w:r>
        <w:tab/>
        <w:t>Aligns with NATO SC on hybrid pressure; diverges in theatre focus.</w:t>
      </w:r>
      <w:r>
        <w:tab/>
        <w:t>Older evidence risks misfit to 2025 tactics.</w:t>
      </w:r>
      <w:r>
        <w:tab/>
        <w:t xml:space="preserve">DF: stock counter-lawfare, legal comms, allied messaging drills. </w:t>
      </w:r>
      <w:r>
        <w:tab/>
      </w:r>
      <w:r>
        <w:tab/>
      </w:r>
      <w:r>
        <w:tab/>
      </w:r>
    </w:p>
    <w:p w14:paraId="08433406" w14:textId="77777777" w:rsidR="001A5685" w:rsidRDefault="001A5685" w:rsidP="001A5685">
      <w:r>
        <w:t>USMC_2022</w:t>
      </w:r>
      <w:r>
        <w:tab/>
        <w:t>U.S. Marine Corps</w:t>
      </w:r>
      <w:r>
        <w:tab/>
        <w:t>MCDP 8: Information</w:t>
      </w:r>
      <w:r>
        <w:tab/>
        <w:t>Doctrinal publication</w:t>
      </w:r>
      <w:r>
        <w:tab/>
        <w:t>Information designated a warfighting function with principles and pursuit of information advantage (:</w:t>
      </w:r>
      <w:proofErr w:type="spellStart"/>
      <w:r>
        <w:t>contentReference</w:t>
      </w:r>
      <w:proofErr w:type="spellEnd"/>
      <w:r>
        <w:t>[oaicite:48]{index=48}; :</w:t>
      </w:r>
      <w:proofErr w:type="spellStart"/>
      <w:r>
        <w:t>contentReference</w:t>
      </w:r>
      <w:proofErr w:type="spellEnd"/>
      <w:r>
        <w:t>[oaicite:49]{index=49})</w:t>
      </w:r>
      <w:r>
        <w:tab/>
        <w:t>Information environment is global and enduring; all domains apply; cross-domain advantages possible (:</w:t>
      </w:r>
      <w:proofErr w:type="spellStart"/>
      <w:r>
        <w:t>contentReference</w:t>
      </w:r>
      <w:proofErr w:type="spellEnd"/>
      <w:r>
        <w:t>[oaicite:50]{index=50}; :</w:t>
      </w:r>
      <w:proofErr w:type="spellStart"/>
      <w:r>
        <w:t>contentReference</w:t>
      </w:r>
      <w:proofErr w:type="spellEnd"/>
      <w:r>
        <w:t>[oaicite:51]{index=51})</w:t>
      </w:r>
      <w:r>
        <w:tab/>
        <w:t>Clarity, portability across echelons; principles aid planning and daily competition (:</w:t>
      </w:r>
      <w:proofErr w:type="spellStart"/>
      <w:r>
        <w:t>contentReference</w:t>
      </w:r>
      <w:proofErr w:type="spellEnd"/>
      <w:r>
        <w:t>[oaicite:52]{index=52})</w:t>
      </w:r>
      <w:r>
        <w:tab/>
        <w:t>US-centric examples; not tailored to EU small-state neutrality</w:t>
      </w:r>
      <w:r>
        <w:tab/>
        <w:t>Converges with IM’s manoeuvre mindset and tempo emphasis (:</w:t>
      </w:r>
      <w:proofErr w:type="spellStart"/>
      <w:r>
        <w:t>contentReference</w:t>
      </w:r>
      <w:proofErr w:type="spellEnd"/>
      <w:r>
        <w:t>[oaicite:53]{index=53})</w:t>
      </w:r>
      <w:r>
        <w:tab/>
        <w:t>Differs by service doctrine depth vs European policy framing</w:t>
      </w:r>
      <w:r>
        <w:tab/>
        <w:t>Foundational for DF doctrine adaptation and training refresh</w:t>
      </w:r>
      <w:r>
        <w:tab/>
        <w:t>USMC advocacy lens; professional education incentive</w:t>
      </w:r>
      <w:r>
        <w:tab/>
        <w:t>Abstract principles may need Irish contextualisation</w:t>
      </w:r>
      <w:r>
        <w:tab/>
        <w:t>Info as powerful as any weapon; principles to gain advantages (:</w:t>
      </w:r>
      <w:proofErr w:type="spellStart"/>
      <w:r>
        <w:t>contentReference</w:t>
      </w:r>
      <w:proofErr w:type="spellEnd"/>
      <w:r>
        <w:t>[oaicite:54]{index=54}; :</w:t>
      </w:r>
      <w:proofErr w:type="spellStart"/>
      <w:r>
        <w:t>contentReference</w:t>
      </w:r>
      <w:proofErr w:type="spellEnd"/>
      <w:r>
        <w:t>[oaicite:55]{index=55}).</w:t>
      </w:r>
      <w:r>
        <w:tab/>
        <w:t>Important, but omits national caveats.</w:t>
      </w:r>
      <w:r>
        <w:tab/>
        <w:t>Doctrinal synthesis; high validity for conceptual use.</w:t>
      </w:r>
      <w:r>
        <w:tab/>
        <w:t xml:space="preserve">Strongest bite: global, enduring IE principle </w:t>
      </w:r>
      <w:proofErr w:type="gramStart"/>
      <w:r>
        <w:t>(:</w:t>
      </w:r>
      <w:proofErr w:type="spellStart"/>
      <w:r>
        <w:t>contentReference</w:t>
      </w:r>
      <w:proofErr w:type="spellEnd"/>
      <w:proofErr w:type="gramEnd"/>
      <w:r>
        <w:t>[oaicite:</w:t>
      </w:r>
      <w:proofErr w:type="gramStart"/>
      <w:r>
        <w:t>56]{</w:t>
      </w:r>
      <w:proofErr w:type="gramEnd"/>
      <w:r>
        <w:t>index=56}); Falsifier: if localised IE isolation measurably holds.</w:t>
      </w:r>
      <w:r>
        <w:tab/>
        <w:t>USMC institutional lens; Really saying: everyone fights with information.</w:t>
      </w:r>
      <w:r>
        <w:tab/>
        <w:t>Aligns with IM and NATO frames; diverges in prescriptive detail.</w:t>
      </w:r>
      <w:r>
        <w:tab/>
        <w:t>Principles lack metrics for success.</w:t>
      </w:r>
      <w:r>
        <w:tab/>
        <w:t xml:space="preserve">DF: embed info function, train non-specialists, exercise cross-domain messaging. </w:t>
      </w:r>
      <w:r>
        <w:tab/>
      </w:r>
      <w:r>
        <w:tab/>
      </w:r>
      <w:r>
        <w:tab/>
      </w:r>
      <w:r>
        <w:cr/>
      </w:r>
    </w:p>
    <w:p w14:paraId="0718F956" w14:textId="77777777" w:rsidR="001A5685" w:rsidRPr="001A5685" w:rsidRDefault="001A5685" w:rsidP="001A5685">
      <w:r w:rsidRPr="001A5685">
        <w:lastRenderedPageBreak/>
        <w:t>Yes — several of those sources are directly relevant to your DSS presentation on “Integrating the Military Instrument to Enhance Social Resilience.” Here’s a targeted assessment for your purposes (resilience, interagency integration, organisational adaptation, information and legitimacy).</w:t>
      </w:r>
    </w:p>
    <w:p w14:paraId="64220A84" w14:textId="77777777" w:rsidR="001A5685" w:rsidRPr="001A5685" w:rsidRDefault="001A5685" w:rsidP="001A5685"/>
    <w:p w14:paraId="08FA6597" w14:textId="77777777" w:rsidR="001A5685" w:rsidRPr="001A5685" w:rsidRDefault="001A5685" w:rsidP="001A5685">
      <w:r w:rsidRPr="001A5685">
        <w:rPr>
          <w:rFonts w:ascii="Segoe UI Emoji" w:hAnsi="Segoe UI Emoji" w:cs="Segoe UI Emoji"/>
        </w:rPr>
        <w:t>✅</w:t>
      </w:r>
      <w:r w:rsidRPr="001A5685">
        <w:t xml:space="preserve"> Directly Useful (Strong Fit)</w:t>
      </w:r>
    </w:p>
    <w:p w14:paraId="0917FA18" w14:textId="77777777" w:rsidR="001A5685" w:rsidRPr="001A5685" w:rsidRDefault="001A5685" w:rsidP="001A5685">
      <w:r w:rsidRPr="001A5685">
        <w:t>Source</w:t>
      </w:r>
      <w:r w:rsidRPr="001A5685">
        <w:tab/>
        <w:t>Why It Matters for Your Presentation</w:t>
      </w:r>
    </w:p>
    <w:p w14:paraId="77E232F2" w14:textId="77777777" w:rsidR="001A5685" w:rsidRPr="001A5685" w:rsidRDefault="001A5685" w:rsidP="001A5685">
      <w:r w:rsidRPr="001A5685">
        <w:t>NATO (2022) – Strategic Concept 2022</w:t>
      </w:r>
      <w:r w:rsidRPr="001A5685">
        <w:tab/>
        <w:t>Central. Explicitly identifies resilience as a core task and defines hybrid, cyber and disinformation pressures on democratic societies. Use this as the external framing for why small democracies must integrate military and civilian instruments to harden national resilience. One slide reference: “Resilience is now a strategic task, not a side-effect (NATO, 2022).”</w:t>
      </w:r>
    </w:p>
    <w:p w14:paraId="3BC97203" w14:textId="77777777" w:rsidR="001A5685" w:rsidRPr="001A5685" w:rsidRDefault="001A5685" w:rsidP="001A5685">
      <w:r w:rsidRPr="001A5685">
        <w:t xml:space="preserve">HCSS (2023) – </w:t>
      </w:r>
      <w:proofErr w:type="spellStart"/>
      <w:r w:rsidRPr="001A5685">
        <w:t>Boswinkel</w:t>
      </w:r>
      <w:proofErr w:type="spellEnd"/>
      <w:r w:rsidRPr="001A5685">
        <w:t xml:space="preserve"> et al., The Concept of Information Manoeuvre</w:t>
      </w:r>
      <w:r w:rsidRPr="001A5685">
        <w:tab/>
        <w:t>Very good fit for your Resilience Synergy Effect and “digital environment” theme. It reframes influence and perception management as information manoeuvre — tempo, OODA cycles, and trust loops. You can use it to justify your argument that speed, information discipline and integration underpin resilience. It also complements your mission-command thread (“tempo as resilience”).</w:t>
      </w:r>
    </w:p>
    <w:p w14:paraId="3A27BFEC" w14:textId="77777777" w:rsidR="001A5685" w:rsidRPr="001A5685" w:rsidRDefault="001A5685" w:rsidP="001A5685">
      <w:r w:rsidRPr="001A5685">
        <w:t>USMC (2022) – MCDP 8: Information</w:t>
      </w:r>
      <w:r w:rsidRPr="001A5685">
        <w:tab/>
        <w:t>Foundational. Establishes information as a warfighting function and stresses information advantage as enduring. Ideal for your “ethical communication and legitimacy” slide — shows that information integration is doctrinal, not optional. You can also contrast this US formalisation with Ireland’s absence of an information doctrine.</w:t>
      </w:r>
    </w:p>
    <w:p w14:paraId="21FA8A9E" w14:textId="77777777" w:rsidR="001A5685" w:rsidRPr="001A5685" w:rsidRDefault="001A5685" w:rsidP="001A5685">
      <w:r w:rsidRPr="001A5685">
        <w:t xml:space="preserve">López Garay (2025) – </w:t>
      </w:r>
      <w:proofErr w:type="gramStart"/>
      <w:r w:rsidRPr="001A5685">
        <w:t>Social Media</w:t>
      </w:r>
      <w:proofErr w:type="gramEnd"/>
      <w:r w:rsidRPr="001A5685">
        <w:t xml:space="preserve"> as Weapons of Mass Influence</w:t>
      </w:r>
      <w:r w:rsidRPr="001A5685">
        <w:tab/>
        <w:t>Supports your ethical/legitimacy and social-resilience points: shows how disinformation erodes trust. Perfect evidence for your third speaker’s section and your hand-off: “resilience is cognitive as much as physical.”</w:t>
      </w:r>
    </w:p>
    <w:p w14:paraId="23A4869F" w14:textId="77777777" w:rsidR="001A5685" w:rsidRPr="001A5685" w:rsidRDefault="001A5685" w:rsidP="001A5685">
      <w:r w:rsidRPr="001A5685">
        <w:rPr>
          <w:rFonts w:ascii="Segoe UI Emoji" w:hAnsi="Segoe UI Emoji" w:cs="Segoe UI Emoji"/>
        </w:rPr>
        <w:t>⚖️</w:t>
      </w:r>
      <w:r w:rsidRPr="001A5685">
        <w:t xml:space="preserve"> Potentially Useful if You Need Strategic Context</w:t>
      </w:r>
    </w:p>
    <w:p w14:paraId="79CD5694" w14:textId="77777777" w:rsidR="001A5685" w:rsidRPr="001A5685" w:rsidRDefault="001A5685" w:rsidP="001A5685">
      <w:r w:rsidRPr="001A5685">
        <w:t>Source</w:t>
      </w:r>
      <w:r w:rsidRPr="001A5685">
        <w:tab/>
        <w:t>Relevance</w:t>
      </w:r>
    </w:p>
    <w:p w14:paraId="557F5D48" w14:textId="77777777" w:rsidR="001A5685" w:rsidRPr="001A5685" w:rsidRDefault="001A5685" w:rsidP="001A5685">
      <w:r w:rsidRPr="001A5685">
        <w:t>McDonagh (Europe First)</w:t>
      </w:r>
      <w:r w:rsidRPr="001A5685">
        <w:tab/>
        <w:t>Moderate. Focused on EU capacity gaps and funding tools. You can use it in a single line if you want to show how European resilience policy is moving toward autonomy and burden-sharing. Not central, but handy for “policy coherence” context.</w:t>
      </w:r>
    </w:p>
    <w:p w14:paraId="122A7431" w14:textId="77777777" w:rsidR="001A5685" w:rsidRPr="001A5685" w:rsidRDefault="001A5685" w:rsidP="001A5685">
      <w:r w:rsidRPr="001A5685">
        <w:t xml:space="preserve">ONA (2013) – China: The Three </w:t>
      </w:r>
      <w:proofErr w:type="spellStart"/>
      <w:r w:rsidRPr="001A5685">
        <w:t>Warfares</w:t>
      </w:r>
      <w:proofErr w:type="spellEnd"/>
      <w:r w:rsidRPr="001A5685">
        <w:tab/>
        <w:t>Optional. Older and theatre-</w:t>
      </w:r>
      <w:proofErr w:type="gramStart"/>
      <w:r w:rsidRPr="001A5685">
        <w:t>specific, but</w:t>
      </w:r>
      <w:proofErr w:type="gramEnd"/>
      <w:r w:rsidRPr="001A5685">
        <w:t xml:space="preserve"> could provide a conceptual hook for “legal and informational contestation.” Only use if </w:t>
      </w:r>
      <w:r w:rsidRPr="001A5685">
        <w:lastRenderedPageBreak/>
        <w:t>you need a contrast: “Even authoritarian states build resilience through law and narrative.”</w:t>
      </w:r>
    </w:p>
    <w:p w14:paraId="01B837E6" w14:textId="77777777" w:rsidR="001A5685" w:rsidRPr="001A5685" w:rsidRDefault="001A5685" w:rsidP="001A5685">
      <w:r w:rsidRPr="001A5685">
        <w:t>HCSS + MCDP8 + NATO bundle</w:t>
      </w:r>
      <w:r w:rsidRPr="001A5685">
        <w:tab/>
        <w:t>Together, they give you a strong, multi-level chain: NATO Strategic (macro) → HCSS Conceptual (</w:t>
      </w:r>
      <w:proofErr w:type="spellStart"/>
      <w:r w:rsidRPr="001A5685">
        <w:t>meso</w:t>
      </w:r>
      <w:proofErr w:type="spellEnd"/>
      <w:r w:rsidRPr="001A5685">
        <w:t>) → USMC Doctrinal (micro). That chain shows that resilience is being operationalised across alliances — you can use that to justify Ireland’s need to catch up organisationally.</w:t>
      </w:r>
    </w:p>
    <w:p w14:paraId="13451998" w14:textId="77777777" w:rsidR="001A5685" w:rsidRPr="001A5685" w:rsidRDefault="001A5685" w:rsidP="001A5685">
      <w:r w:rsidRPr="001A5685">
        <w:rPr>
          <w:rFonts w:ascii="Segoe UI Emoji" w:hAnsi="Segoe UI Emoji" w:cs="Segoe UI Emoji"/>
        </w:rPr>
        <w:t>🚫</w:t>
      </w:r>
      <w:r w:rsidRPr="001A5685">
        <w:t xml:space="preserve"> Not Directly Relevant</w:t>
      </w:r>
    </w:p>
    <w:p w14:paraId="5CF3A80C" w14:textId="77777777" w:rsidR="001A5685" w:rsidRPr="001A5685" w:rsidRDefault="001A5685" w:rsidP="001A5685"/>
    <w:p w14:paraId="0A82BE50" w14:textId="77777777" w:rsidR="001A5685" w:rsidRPr="001A5685" w:rsidRDefault="001A5685" w:rsidP="001A5685">
      <w:r w:rsidRPr="001A5685">
        <w:t>None of these are wrong for your topic, but some (e.g., ONA 2013) would over-extend your presentation into kinetic or Sino-US competition territory. For your small-state, Irish-centred argument, the best intellectual return comes from NATO 2022 + HCSS 2023 + USMC 2022 + López Garay 2025.</w:t>
      </w:r>
    </w:p>
    <w:p w14:paraId="54CBB065" w14:textId="77777777" w:rsidR="001A5685" w:rsidRPr="001A5685" w:rsidRDefault="001A5685" w:rsidP="001A5685"/>
    <w:p w14:paraId="253AE869" w14:textId="77777777" w:rsidR="001A5685" w:rsidRPr="001A5685" w:rsidRDefault="001A5685" w:rsidP="001A5685">
      <w:r w:rsidRPr="001A5685">
        <w:rPr>
          <w:rFonts w:ascii="Segoe UI Emoji" w:hAnsi="Segoe UI Emoji" w:cs="Segoe UI Emoji"/>
        </w:rPr>
        <w:t>💡</w:t>
      </w:r>
      <w:r w:rsidRPr="001A5685">
        <w:t xml:space="preserve"> How to Use Them in the Script</w:t>
      </w:r>
    </w:p>
    <w:p w14:paraId="5FF2D630" w14:textId="77777777" w:rsidR="001A5685" w:rsidRPr="001A5685" w:rsidRDefault="001A5685" w:rsidP="001A5685"/>
    <w:p w14:paraId="020FEBAC" w14:textId="77777777" w:rsidR="001A5685" w:rsidRPr="001A5685" w:rsidRDefault="001A5685" w:rsidP="001A5685">
      <w:r w:rsidRPr="001A5685">
        <w:t>Slide prompt example:</w:t>
      </w:r>
    </w:p>
    <w:p w14:paraId="37D0DF1B" w14:textId="77777777" w:rsidR="001A5685" w:rsidRPr="001A5685" w:rsidRDefault="001A5685" w:rsidP="001A5685"/>
    <w:p w14:paraId="630BDC6F" w14:textId="77777777" w:rsidR="001A5685" w:rsidRPr="001A5685" w:rsidRDefault="001A5685" w:rsidP="001A5685">
      <w:r w:rsidRPr="001A5685">
        <w:t>External drivers of resilience reform:</w:t>
      </w:r>
    </w:p>
    <w:p w14:paraId="5914860F" w14:textId="77777777" w:rsidR="001A5685" w:rsidRPr="001A5685" w:rsidRDefault="001A5685" w:rsidP="001A5685">
      <w:r w:rsidRPr="001A5685">
        <w:t>NATO (2022) embeds resilience as a strategic task.</w:t>
      </w:r>
    </w:p>
    <w:p w14:paraId="0367D155" w14:textId="77777777" w:rsidR="001A5685" w:rsidRPr="001A5685" w:rsidRDefault="001A5685" w:rsidP="001A5685">
      <w:r w:rsidRPr="001A5685">
        <w:t>HCSS (2023) reframes information as manoeuvre, not messaging.</w:t>
      </w:r>
    </w:p>
    <w:p w14:paraId="40D6623A" w14:textId="77777777" w:rsidR="001A5685" w:rsidRPr="001A5685" w:rsidRDefault="001A5685" w:rsidP="001A5685">
      <w:r w:rsidRPr="001A5685">
        <w:t>USMC (2022) makes information a warfighting function.</w:t>
      </w:r>
    </w:p>
    <w:p w14:paraId="7B831552" w14:textId="77777777" w:rsidR="001A5685" w:rsidRPr="001A5685" w:rsidRDefault="001A5685" w:rsidP="001A5685">
      <w:r w:rsidRPr="001A5685">
        <w:t>López Garay (2025) warns that social media are now cognitive weapons.</w:t>
      </w:r>
    </w:p>
    <w:p w14:paraId="41EC3F89" w14:textId="6ED5EB37" w:rsidR="001A5685" w:rsidRDefault="001A5685" w:rsidP="001A5685">
      <w:r w:rsidRPr="001A5685">
        <w:t>Together these show that resilience requires tempo, integration and ethical information use.</w:t>
      </w:r>
    </w:p>
    <w:p w14:paraId="0FB0D5C5" w14:textId="77777777" w:rsidR="001A5685" w:rsidRDefault="001A5685" w:rsidP="001A5685"/>
    <w:p w14:paraId="17F6C61C" w14:textId="77777777" w:rsidR="001A5685" w:rsidRPr="001A5685" w:rsidRDefault="001A5685" w:rsidP="001A5685">
      <w:r w:rsidRPr="001A5685">
        <w:rPr>
          <w:b/>
          <w:bCs/>
        </w:rPr>
        <w:t>External Drivers of Resilience Reform</w:t>
      </w:r>
    </w:p>
    <w:p w14:paraId="711AD658" w14:textId="77777777" w:rsidR="001A5685" w:rsidRPr="001A5685" w:rsidRDefault="001A5685" w:rsidP="001A5685">
      <w:r w:rsidRPr="001A5685">
        <w:rPr>
          <w:b/>
          <w:bCs/>
        </w:rPr>
        <w:t>Point.</w:t>
      </w:r>
      <w:r w:rsidRPr="001A5685">
        <w:t xml:space="preserve"> Resilience is now a strategic task across allied doctrine, demanding that states integrate military and civilian instruments to protect both infrastructure and cognition.</w:t>
      </w:r>
      <w:r w:rsidRPr="001A5685">
        <w:br/>
      </w:r>
      <w:r w:rsidRPr="001A5685">
        <w:rPr>
          <w:b/>
          <w:bCs/>
        </w:rPr>
        <w:t>Evidence.</w:t>
      </w:r>
      <w:r w:rsidRPr="001A5685">
        <w:t xml:space="preserve"> NATO’s </w:t>
      </w:r>
      <w:r w:rsidRPr="001A5685">
        <w:rPr>
          <w:i/>
          <w:iCs/>
        </w:rPr>
        <w:t>Strategic Concept</w:t>
      </w:r>
      <w:r w:rsidRPr="001A5685">
        <w:t xml:space="preserve"> (2022) explicitly designates resilience as a core security function, linking it to hybrid, cyber and disinformation threats. The Hague Centre for Strategic Studies reframes information not as messaging but as </w:t>
      </w:r>
      <w:r w:rsidRPr="001A5685">
        <w:rPr>
          <w:i/>
          <w:iCs/>
        </w:rPr>
        <w:t>manoeuvre</w:t>
      </w:r>
      <w:r w:rsidRPr="001A5685">
        <w:t xml:space="preserve"> — a contest of tempo and perception that depends on trust between institutions </w:t>
      </w:r>
      <w:r w:rsidRPr="001A5685">
        <w:lastRenderedPageBreak/>
        <w:t>(</w:t>
      </w:r>
      <w:proofErr w:type="spellStart"/>
      <w:r w:rsidRPr="001A5685">
        <w:t>Boswinkel</w:t>
      </w:r>
      <w:proofErr w:type="spellEnd"/>
      <w:r w:rsidRPr="001A5685">
        <w:t xml:space="preserve"> et al., 2023). The US Marine Corps extends this logic by formalising information as a </w:t>
      </w:r>
      <w:r w:rsidRPr="001A5685">
        <w:rPr>
          <w:i/>
          <w:iCs/>
        </w:rPr>
        <w:t>warfighting function</w:t>
      </w:r>
      <w:r w:rsidRPr="001A5685">
        <w:t xml:space="preserve"> in </w:t>
      </w:r>
      <w:r w:rsidRPr="001A5685">
        <w:rPr>
          <w:i/>
          <w:iCs/>
        </w:rPr>
        <w:t>MCDP 8</w:t>
      </w:r>
      <w:r w:rsidRPr="001A5685">
        <w:t xml:space="preserve"> (2022), showing that information discipline must be institutional, not ad hoc. López Garay (2025) completes the picture by describing social media as </w:t>
      </w:r>
      <w:r w:rsidRPr="001A5685">
        <w:rPr>
          <w:i/>
          <w:iCs/>
        </w:rPr>
        <w:t>weapons of mass influence</w:t>
      </w:r>
      <w:r w:rsidRPr="001A5685">
        <w:t xml:space="preserve"> that can fracture social trust if left unmanaged.</w:t>
      </w:r>
      <w:r w:rsidRPr="001A5685">
        <w:br/>
      </w:r>
      <w:r w:rsidRPr="001A5685">
        <w:rPr>
          <w:b/>
          <w:bCs/>
        </w:rPr>
        <w:t>Explain.</w:t>
      </w:r>
      <w:r w:rsidRPr="001A5685">
        <w:t xml:space="preserve"> Across these sources the same principle </w:t>
      </w:r>
      <w:proofErr w:type="gramStart"/>
      <w:r w:rsidRPr="001A5685">
        <w:t>emerges:</w:t>
      </w:r>
      <w:proofErr w:type="gramEnd"/>
      <w:r w:rsidRPr="001A5685">
        <w:t xml:space="preserve"> resilience is achieved through integration of information, decision-making speed and ethical control.</w:t>
      </w:r>
      <w:r w:rsidRPr="001A5685">
        <w:br/>
      </w:r>
      <w:r w:rsidRPr="001A5685">
        <w:rPr>
          <w:b/>
          <w:bCs/>
        </w:rPr>
        <w:t>Limit.</w:t>
      </w:r>
      <w:r w:rsidRPr="001A5685">
        <w:t xml:space="preserve"> Most doctrine remains alliance-centric and assumes capabilities beyond Ireland’s current scale.</w:t>
      </w:r>
      <w:r w:rsidRPr="001A5685">
        <w:br/>
      </w:r>
      <w:r w:rsidRPr="001A5685">
        <w:rPr>
          <w:b/>
          <w:bCs/>
        </w:rPr>
        <w:t>Consequent.</w:t>
      </w:r>
      <w:r w:rsidRPr="001A5685">
        <w:t xml:space="preserve"> For the Defence Forces, the implication is clear — societal resilience depends on adopting the same tempo, integration and ethical information standards that partners already treat as core defence functions.</w:t>
      </w:r>
    </w:p>
    <w:bookmarkEnd w:id="0"/>
    <w:p w14:paraId="0874C3DA" w14:textId="77777777" w:rsidR="001A5685" w:rsidRDefault="001A5685" w:rsidP="001A5685"/>
    <w:sectPr w:rsidR="001A5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61D2"/>
    <w:multiLevelType w:val="multilevel"/>
    <w:tmpl w:val="215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32E"/>
    <w:multiLevelType w:val="multilevel"/>
    <w:tmpl w:val="8F1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44C27"/>
    <w:multiLevelType w:val="multilevel"/>
    <w:tmpl w:val="912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0BD7"/>
    <w:multiLevelType w:val="multilevel"/>
    <w:tmpl w:val="B4C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E1A09"/>
    <w:multiLevelType w:val="multilevel"/>
    <w:tmpl w:val="172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0A70"/>
    <w:multiLevelType w:val="multilevel"/>
    <w:tmpl w:val="50C2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5BF8"/>
    <w:multiLevelType w:val="multilevel"/>
    <w:tmpl w:val="1CF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C2725"/>
    <w:multiLevelType w:val="multilevel"/>
    <w:tmpl w:val="C37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E7463"/>
    <w:multiLevelType w:val="multilevel"/>
    <w:tmpl w:val="B75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659DF"/>
    <w:multiLevelType w:val="multilevel"/>
    <w:tmpl w:val="2FC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C55DE"/>
    <w:multiLevelType w:val="multilevel"/>
    <w:tmpl w:val="CFA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86A21"/>
    <w:multiLevelType w:val="multilevel"/>
    <w:tmpl w:val="888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9403F"/>
    <w:multiLevelType w:val="multilevel"/>
    <w:tmpl w:val="C9A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C06B5"/>
    <w:multiLevelType w:val="multilevel"/>
    <w:tmpl w:val="00E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67053"/>
    <w:multiLevelType w:val="multilevel"/>
    <w:tmpl w:val="02D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30921">
    <w:abstractNumId w:val="0"/>
  </w:num>
  <w:num w:numId="2" w16cid:durableId="879786687">
    <w:abstractNumId w:val="1"/>
  </w:num>
  <w:num w:numId="3" w16cid:durableId="850491846">
    <w:abstractNumId w:val="11"/>
  </w:num>
  <w:num w:numId="4" w16cid:durableId="1914195590">
    <w:abstractNumId w:val="13"/>
  </w:num>
  <w:num w:numId="5" w16cid:durableId="1929994164">
    <w:abstractNumId w:val="9"/>
  </w:num>
  <w:num w:numId="6" w16cid:durableId="1795323253">
    <w:abstractNumId w:val="12"/>
  </w:num>
  <w:num w:numId="7" w16cid:durableId="1995837565">
    <w:abstractNumId w:val="10"/>
  </w:num>
  <w:num w:numId="8" w16cid:durableId="930359118">
    <w:abstractNumId w:val="3"/>
  </w:num>
  <w:num w:numId="9" w16cid:durableId="840848740">
    <w:abstractNumId w:val="2"/>
  </w:num>
  <w:num w:numId="10" w16cid:durableId="1623003248">
    <w:abstractNumId w:val="5"/>
  </w:num>
  <w:num w:numId="11" w16cid:durableId="1893616474">
    <w:abstractNumId w:val="6"/>
  </w:num>
  <w:num w:numId="12" w16cid:durableId="830679942">
    <w:abstractNumId w:val="7"/>
  </w:num>
  <w:num w:numId="13" w16cid:durableId="195000646">
    <w:abstractNumId w:val="14"/>
  </w:num>
  <w:num w:numId="14" w16cid:durableId="1552576622">
    <w:abstractNumId w:val="8"/>
  </w:num>
  <w:num w:numId="15" w16cid:durableId="2102950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1B"/>
    <w:rsid w:val="001A5685"/>
    <w:rsid w:val="003C361B"/>
    <w:rsid w:val="008207E5"/>
    <w:rsid w:val="00824865"/>
    <w:rsid w:val="00B07A98"/>
    <w:rsid w:val="00B5143C"/>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8879"/>
  <w15:chartTrackingRefBased/>
  <w15:docId w15:val="{EDBCEB21-0EB4-418F-8855-7468279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61B"/>
    <w:rPr>
      <w:rFonts w:eastAsiaTheme="majorEastAsia" w:cstheme="majorBidi"/>
      <w:color w:val="272727" w:themeColor="text1" w:themeTint="D8"/>
    </w:rPr>
  </w:style>
  <w:style w:type="paragraph" w:styleId="Title">
    <w:name w:val="Title"/>
    <w:basedOn w:val="Normal"/>
    <w:next w:val="Normal"/>
    <w:link w:val="TitleChar"/>
    <w:uiPriority w:val="10"/>
    <w:qFormat/>
    <w:rsid w:val="003C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61B"/>
    <w:pPr>
      <w:spacing w:before="160"/>
      <w:jc w:val="center"/>
    </w:pPr>
    <w:rPr>
      <w:i/>
      <w:iCs/>
      <w:color w:val="404040" w:themeColor="text1" w:themeTint="BF"/>
    </w:rPr>
  </w:style>
  <w:style w:type="character" w:customStyle="1" w:styleId="QuoteChar">
    <w:name w:val="Quote Char"/>
    <w:basedOn w:val="DefaultParagraphFont"/>
    <w:link w:val="Quote"/>
    <w:uiPriority w:val="29"/>
    <w:rsid w:val="003C361B"/>
    <w:rPr>
      <w:i/>
      <w:iCs/>
      <w:color w:val="404040" w:themeColor="text1" w:themeTint="BF"/>
    </w:rPr>
  </w:style>
  <w:style w:type="paragraph" w:styleId="ListParagraph">
    <w:name w:val="List Paragraph"/>
    <w:basedOn w:val="Normal"/>
    <w:uiPriority w:val="34"/>
    <w:qFormat/>
    <w:rsid w:val="003C361B"/>
    <w:pPr>
      <w:ind w:left="720"/>
      <w:contextualSpacing/>
    </w:pPr>
  </w:style>
  <w:style w:type="character" w:styleId="IntenseEmphasis">
    <w:name w:val="Intense Emphasis"/>
    <w:basedOn w:val="DefaultParagraphFont"/>
    <w:uiPriority w:val="21"/>
    <w:qFormat/>
    <w:rsid w:val="003C361B"/>
    <w:rPr>
      <w:i/>
      <w:iCs/>
      <w:color w:val="0F4761" w:themeColor="accent1" w:themeShade="BF"/>
    </w:rPr>
  </w:style>
  <w:style w:type="paragraph" w:styleId="IntenseQuote">
    <w:name w:val="Intense Quote"/>
    <w:basedOn w:val="Normal"/>
    <w:next w:val="Normal"/>
    <w:link w:val="IntenseQuoteChar"/>
    <w:uiPriority w:val="30"/>
    <w:qFormat/>
    <w:rsid w:val="003C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61B"/>
    <w:rPr>
      <w:i/>
      <w:iCs/>
      <w:color w:val="0F4761" w:themeColor="accent1" w:themeShade="BF"/>
    </w:rPr>
  </w:style>
  <w:style w:type="character" w:styleId="IntenseReference">
    <w:name w:val="Intense Reference"/>
    <w:basedOn w:val="DefaultParagraphFont"/>
    <w:uiPriority w:val="32"/>
    <w:qFormat/>
    <w:rsid w:val="003C3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26</Pages>
  <Words>8041</Words>
  <Characters>45836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2025-10-07T13:07:00Z</dcterms:created>
  <dcterms:modified xsi:type="dcterms:W3CDTF">2025-10-08T17:00:00Z</dcterms:modified>
</cp:coreProperties>
</file>