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3700E244" w14:textId="5367EE41" w:rsidR="00D72570" w:rsidRDefault="00126E0F" w:rsidP="00AF0C93">
      <w:pPr>
        <w:pStyle w:val="Heading2"/>
      </w:pPr>
      <w:r>
        <w:lastRenderedPageBreak/>
        <w:t xml:space="preserve">ADAM </w:t>
      </w:r>
      <w:r w:rsidR="00C50339">
        <w:t>1</w:t>
      </w:r>
      <w:r w:rsidR="007E6648">
        <w:t>576</w:t>
      </w:r>
      <w:r w:rsidR="00C50339">
        <w:t xml:space="preserve"> WORDS</w:t>
      </w:r>
    </w:p>
    <w:p w14:paraId="07CD3EEA" w14:textId="5CC67C22" w:rsidR="004C3B35" w:rsidRDefault="004C3B35" w:rsidP="00947EB5">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 Cheap sensors and democratised precision strike have collapsed the interval between being seen and being hit, changing what movement costs. Manoeuvre has not been abolished, but its price has risen sharply: it survives only in the windows that sensing, concealment, electronic warfare and fires can briefly open. For Ireland, the question is whether a small force can turn that exposure problem into defensive cost.</w:t>
      </w:r>
    </w:p>
    <w:p w14:paraId="4AD83F48" w14:textId="77777777" w:rsidR="00E42B4A"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FootnoteReference"/>
          <w:rFonts w:asciiTheme="minorHAnsi" w:eastAsiaTheme="minorHAnsi" w:hAnsiTheme="minorHAnsi" w:cstheme="minorBidi"/>
          <w:color w:val="auto"/>
          <w:sz w:val="24"/>
          <w:szCs w:val="24"/>
        </w:rPr>
        <w:footnoteReference w:id="2"/>
      </w:r>
      <w:r>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w:t>
      </w:r>
      <w:r w:rsidRPr="000E53A4">
        <w:rPr>
          <w:rFonts w:asciiTheme="minorHAnsi" w:eastAsiaTheme="minorHAnsi" w:hAnsiTheme="minorHAnsi" w:cstheme="minorBidi"/>
          <w:color w:val="auto"/>
          <w:sz w:val="24"/>
          <w:szCs w:val="24"/>
        </w:rPr>
        <w:t>To 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6769E7F3" w14:textId="43E14C7A" w:rsidR="00947EB5" w:rsidRDefault="00947EB5" w:rsidP="00947EB5">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T</w:t>
      </w:r>
      <w:r w:rsidRPr="00CA53E2">
        <w:rPr>
          <w:rFonts w:asciiTheme="minorHAnsi" w:eastAsiaTheme="minorHAnsi" w:hAnsiTheme="minorHAnsi" w:cstheme="minorBidi"/>
          <w:color w:val="auto"/>
          <w:sz w:val="24"/>
          <w:szCs w:val="24"/>
        </w:rPr>
        <w:t xml:space="preserve">erritorial defence is no longer implausible </w:t>
      </w:r>
      <w:r>
        <w:rPr>
          <w:rFonts w:asciiTheme="minorHAnsi" w:eastAsiaTheme="minorHAnsi" w:hAnsiTheme="minorHAnsi" w:cstheme="minorBidi"/>
          <w:color w:val="auto"/>
          <w:sz w:val="24"/>
          <w:szCs w:val="24"/>
        </w:rPr>
        <w:t>—</w:t>
      </w:r>
      <w:r w:rsidRPr="00CA53E2">
        <w:rPr>
          <w:rFonts w:asciiTheme="minorHAnsi" w:eastAsiaTheme="minorHAnsi" w:hAnsiTheme="minorHAnsi" w:cstheme="minorBidi"/>
          <w:color w:val="auto"/>
          <w:sz w:val="24"/>
          <w:szCs w:val="24"/>
        </w:rPr>
        <w:t xml:space="preserve"> it is politically constrained, under-resourced and increasingly likely.</w:t>
      </w:r>
      <w:r>
        <w:rPr>
          <w:rFonts w:asciiTheme="minorHAnsi" w:eastAsiaTheme="minorHAnsi" w:hAnsiTheme="minorHAnsi" w:cstheme="minorBidi"/>
          <w:color w:val="auto"/>
          <w:sz w:val="24"/>
          <w:szCs w:val="24"/>
        </w:rPr>
        <w:t xml:space="preserve"> Recent</w:t>
      </w:r>
      <w:r w:rsidRPr="00B46909">
        <w:rPr>
          <w:rFonts w:asciiTheme="minorHAnsi" w:eastAsiaTheme="minorHAnsi" w:hAnsiTheme="minorHAnsi" w:cstheme="minorBidi"/>
          <w:color w:val="auto"/>
          <w:sz w:val="24"/>
          <w:szCs w:val="24"/>
        </w:rPr>
        <w:t xml:space="preserve"> developments</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among Western states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most notably the United States’ assertions regarding</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Greenland</w:t>
      </w:r>
      <w:r>
        <w:rPr>
          <w:rStyle w:val="FootnoteReference"/>
          <w:rFonts w:asciiTheme="minorHAnsi" w:eastAsiaTheme="minorHAnsi" w:hAnsiTheme="minorHAnsi" w:cstheme="minorBidi"/>
          <w:color w:val="auto"/>
          <w:sz w:val="24"/>
          <w:szCs w:val="24"/>
        </w:rPr>
        <w:footnoteReference w:id="3"/>
      </w:r>
      <w:r w:rsidRPr="00B46909">
        <w:rPr>
          <w:rFonts w:asciiTheme="minorHAnsi" w:eastAsiaTheme="minorHAnsi" w:hAnsiTheme="minorHAnsi" w:cstheme="minorBidi"/>
          <w:color w:val="auto"/>
          <w:sz w:val="24"/>
          <w:szCs w:val="24"/>
        </w:rPr>
        <w:t xml:space="preserve"> and Denmark’s response</w:t>
      </w:r>
      <w:r>
        <w:rPr>
          <w:rStyle w:val="FootnoteReference"/>
          <w:rFonts w:asciiTheme="minorHAnsi" w:eastAsiaTheme="minorHAnsi" w:hAnsiTheme="minorHAnsi" w:cstheme="minorBidi"/>
          <w:color w:val="auto"/>
          <w:sz w:val="24"/>
          <w:szCs w:val="24"/>
        </w:rPr>
        <w:footnoteReference w:id="4"/>
      </w:r>
      <w:r w:rsidRPr="00B46909">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demonstrate that scenarios once considered unlikely can rapidly</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acquire </w:t>
      </w:r>
      <w:r>
        <w:rPr>
          <w:rFonts w:asciiTheme="minorHAnsi" w:eastAsiaTheme="minorHAnsi" w:hAnsiTheme="minorHAnsi" w:cstheme="minorBidi"/>
          <w:color w:val="auto"/>
          <w:sz w:val="24"/>
          <w:szCs w:val="24"/>
        </w:rPr>
        <w:t>s</w:t>
      </w:r>
      <w:r w:rsidRPr="00B46909">
        <w:rPr>
          <w:rFonts w:asciiTheme="minorHAnsi" w:eastAsiaTheme="minorHAnsi" w:hAnsiTheme="minorHAnsi" w:cstheme="minorBidi"/>
          <w:color w:val="auto"/>
          <w:sz w:val="24"/>
          <w:szCs w:val="24"/>
        </w:rPr>
        <w:t>trategic salience. The perception of threat is an unreliable indicator for future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conflict. Failure to internalise the implications of </w:t>
      </w:r>
      <w:proofErr w:type="spellStart"/>
      <w:r w:rsidRPr="00B46909">
        <w:rPr>
          <w:rFonts w:asciiTheme="minorHAnsi" w:eastAsiaTheme="minorHAnsi" w:hAnsiTheme="minorHAnsi" w:cstheme="minorBidi"/>
          <w:color w:val="auto"/>
          <w:sz w:val="24"/>
          <w:szCs w:val="24"/>
        </w:rPr>
        <w:t>UxS</w:t>
      </w:r>
      <w:proofErr w:type="spellEnd"/>
      <w:r w:rsidRPr="00B46909">
        <w:rPr>
          <w:rFonts w:asciiTheme="minorHAnsi" w:eastAsiaTheme="minorHAnsi" w:hAnsiTheme="minorHAnsi" w:cstheme="minorBidi"/>
          <w:color w:val="auto"/>
          <w:sz w:val="24"/>
          <w:szCs w:val="24"/>
        </w:rPr>
        <w:t xml:space="preserve"> risks entrenching a force posture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optimised for conditions which no longer exist</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allowing force design decisions to prioritise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continuity over adaptation and without articulating a theory of victory.</w:t>
      </w:r>
      <w:r>
        <w:rPr>
          <w:rFonts w:asciiTheme="minorHAnsi" w:eastAsiaTheme="minorHAnsi" w:hAnsiTheme="minorHAnsi" w:cstheme="minorBidi"/>
          <w:color w:val="auto"/>
          <w:sz w:val="24"/>
          <w:szCs w:val="24"/>
        </w:rPr>
        <w:t xml:space="preserve"> </w:t>
      </w:r>
      <w:r w:rsidR="00BF065B" w:rsidRPr="00BF065B">
        <w:rPr>
          <w:rFonts w:asciiTheme="minorHAnsi" w:eastAsiaTheme="minorHAnsi" w:hAnsiTheme="minorHAnsi" w:cstheme="minorBidi"/>
          <w:color w:val="auto"/>
          <w:sz w:val="24"/>
          <w:szCs w:val="24"/>
        </w:rPr>
        <w:t xml:space="preserve">For </w:t>
      </w:r>
      <w:r w:rsidR="00BF065B">
        <w:rPr>
          <w:rFonts w:asciiTheme="minorHAnsi" w:eastAsiaTheme="minorHAnsi" w:hAnsiTheme="minorHAnsi" w:cstheme="minorBidi"/>
          <w:color w:val="auto"/>
          <w:sz w:val="24"/>
          <w:szCs w:val="24"/>
        </w:rPr>
        <w:t>Ireland</w:t>
      </w:r>
      <w:r w:rsidR="00BF065B" w:rsidRPr="00BF065B">
        <w:rPr>
          <w:rFonts w:asciiTheme="minorHAnsi" w:eastAsiaTheme="minorHAnsi" w:hAnsiTheme="minorHAnsi" w:cstheme="minorBidi"/>
          <w:color w:val="auto"/>
          <w:sz w:val="24"/>
          <w:szCs w:val="24"/>
        </w:rPr>
        <w:t xml:space="preserve"> that defence </w:t>
      </w:r>
      <w:r w:rsidR="00A36721">
        <w:rPr>
          <w:rFonts w:asciiTheme="minorHAnsi" w:eastAsiaTheme="minorHAnsi" w:hAnsiTheme="minorHAnsi" w:cstheme="minorBidi"/>
          <w:color w:val="auto"/>
          <w:sz w:val="24"/>
          <w:szCs w:val="24"/>
        </w:rPr>
        <w:t xml:space="preserve">perhaps </w:t>
      </w:r>
      <w:r w:rsidR="00BF065B" w:rsidRPr="00BF065B">
        <w:rPr>
          <w:rFonts w:asciiTheme="minorHAnsi" w:eastAsiaTheme="minorHAnsi" w:hAnsiTheme="minorHAnsi" w:cstheme="minorBidi"/>
          <w:color w:val="auto"/>
          <w:sz w:val="24"/>
          <w:szCs w:val="24"/>
        </w:rPr>
        <w:t>falls primarily to light infantry. That makes the section</w:t>
      </w:r>
      <w:r w:rsidR="00BF065B">
        <w:rPr>
          <w:rFonts w:asciiTheme="minorHAnsi" w:eastAsiaTheme="minorHAnsi" w:hAnsiTheme="minorHAnsi" w:cstheme="minorBidi"/>
          <w:color w:val="auto"/>
          <w:sz w:val="24"/>
          <w:szCs w:val="24"/>
        </w:rPr>
        <w:t xml:space="preserve"> the</w:t>
      </w:r>
      <w:r w:rsidR="00BF065B" w:rsidRPr="00BF065B">
        <w:rPr>
          <w:rFonts w:asciiTheme="minorHAnsi" w:eastAsiaTheme="minorHAnsi" w:hAnsiTheme="minorHAnsi" w:cstheme="minorBidi"/>
          <w:color w:val="auto"/>
          <w:sz w:val="24"/>
          <w:szCs w:val="24"/>
        </w:rPr>
        <w:t xml:space="preserve"> critical unit of analysis.</w:t>
      </w:r>
      <w:r w:rsidR="00BF065B" w:rsidRPr="00BF065B">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71161B">
        <w:rPr>
          <w:rFonts w:asciiTheme="minorHAnsi" w:eastAsiaTheme="minorHAnsi" w:hAnsiTheme="minorHAnsi" w:cstheme="minorBidi"/>
          <w:color w:val="auto"/>
          <w:sz w:val="24"/>
          <w:szCs w:val="24"/>
          <w:highlight w:val="yellow"/>
        </w:rPr>
        <w:t xml:space="preserve"> please proof the ideas here, they’re still in draft though</w:t>
      </w:r>
      <w:r>
        <w:rPr>
          <w:rFonts w:asciiTheme="minorHAnsi" w:eastAsiaTheme="minorHAnsi" w:hAnsiTheme="minorHAnsi" w:cstheme="minorBidi"/>
          <w:color w:val="auto"/>
          <w:sz w:val="24"/>
          <w:szCs w:val="24"/>
        </w:rPr>
        <w:t>]</w:t>
      </w:r>
    </w:p>
    <w:p w14:paraId="38021E4B" w14:textId="77777777" w:rsidR="00CC44E2" w:rsidRDefault="00CC44E2">
      <w:r>
        <w:br w:type="page"/>
      </w:r>
    </w:p>
    <w:p w14:paraId="5AB6E8DB" w14:textId="77777777" w:rsidR="003C060B" w:rsidRDefault="00947EB5" w:rsidP="00947EB5">
      <w:r w:rsidRPr="00803FC3">
        <w:lastRenderedPageBreak/>
        <w:t>Ireland's light infantry section is not a capability gap to be filled with equipment; it is a structure overtaken by the threat</w:t>
      </w:r>
      <w:r>
        <w:t xml:space="preserve">. </w:t>
      </w:r>
      <w:r w:rsidRPr="00803FC3">
        <w:t>Capability is sometimes reduced to equipment, but it is better understood as the synthesis described by DOTMLPF-I</w:t>
      </w:r>
      <w:r>
        <w:t>.</w:t>
      </w:r>
      <w:r>
        <w:rPr>
          <w:rStyle w:val="FootnoteReference"/>
        </w:rPr>
        <w:footnoteReference w:id="5"/>
      </w:r>
      <w:r>
        <w:t xml:space="preserve"> </w:t>
      </w:r>
      <w:r>
        <w:rPr>
          <w:rStyle w:val="FootnoteReference"/>
        </w:rPr>
        <w:footnoteReference w:id="6"/>
      </w:r>
      <w:r>
        <w:t xml:space="preserve"> O</w:t>
      </w:r>
      <w:r w:rsidRPr="00803FC3">
        <w:t>n that basis the section fails against nearly every line. Its doctrine</w:t>
      </w:r>
      <w:r>
        <w:rPr>
          <w:rStyle w:val="FootnoteReference"/>
        </w:rPr>
        <w:footnoteReference w:id="7"/>
      </w:r>
      <w:r w:rsidRPr="00803FC3">
        <w:t xml:space="preserve"> remains that of a foot-mobile light infantry section, </w:t>
      </w:r>
      <w:r w:rsidRPr="00803FC3">
        <w:rPr>
          <w:highlight w:val="yellow"/>
        </w:rPr>
        <w:t>never reconciled with the vehicles now built to carry it</w:t>
      </w:r>
      <w:r w:rsidRPr="00803FC3">
        <w:t>. Its organisation may now be rebuilt around vehicle capacity,</w:t>
      </w:r>
      <w:r w:rsidRPr="008762BE">
        <w:rPr>
          <w:rStyle w:val="FootnoteReference"/>
        </w:rPr>
        <w:t xml:space="preserve"> </w:t>
      </w:r>
      <w:r>
        <w:rPr>
          <w:rStyle w:val="FootnoteReference"/>
        </w:rPr>
        <w:footnoteReference w:id="8"/>
      </w:r>
      <w:r w:rsidRPr="00803FC3">
        <w:t xml:space="preserve"> on the assumption that one section must fit one carrier — a constraint</w:t>
      </w:r>
      <w:r>
        <w:t xml:space="preserve"> more appropriate for</w:t>
      </w:r>
      <w:r w:rsidRPr="00803FC3">
        <w:t xml:space="preserve"> mechanised and armoured formations</w:t>
      </w:r>
      <w:r>
        <w:t xml:space="preserve">. </w:t>
      </w:r>
      <w:r w:rsidRPr="00803FC3">
        <w:t>It</w:t>
      </w:r>
      <w:r>
        <w:t xml:space="preserve"> should</w:t>
      </w:r>
      <w:r w:rsidRPr="00803FC3">
        <w:t xml:space="preserve"> not bind light infantry, which moves on foot or in soft-skin vehicles, increasingly all-terrain </w:t>
      </w:r>
      <w:r>
        <w:t>vehicles</w:t>
      </w:r>
      <w:r w:rsidRPr="00803FC3">
        <w:t xml:space="preserve"> such as the ULTV.</w:t>
      </w:r>
      <w:r w:rsidRPr="008762BE">
        <w:rPr>
          <w:rStyle w:val="FootnoteReference"/>
        </w:rPr>
        <w:t xml:space="preserve"> </w:t>
      </w:r>
      <w:r>
        <w:rPr>
          <w:rStyle w:val="FootnoteReference"/>
        </w:rPr>
        <w:footnoteReference w:id="9"/>
      </w:r>
      <w:r w:rsidRPr="00803FC3">
        <w:rPr>
          <w:rStyle w:val="FootnoteReference"/>
        </w:rPr>
        <w:t xml:space="preserve"> </w:t>
      </w:r>
      <w:r>
        <w:rPr>
          <w:rStyle w:val="FootnoteReference"/>
        </w:rPr>
        <w:t xml:space="preserve"> </w:t>
      </w:r>
      <w:r>
        <w:t>I</w:t>
      </w:r>
      <w:r w:rsidRPr="00227DF4">
        <w:t xml:space="preserve">ts training still rehearses the conventional drills of the last century and the peace-support tasks of the decades since. It neglects the cognitive burden, dispersion and exposure of a section that can be found and struck on a checkpoint or logistics convoy as readily as in battle, without higher-echelon cover. </w:t>
      </w:r>
      <w:r w:rsidR="003C060B" w:rsidRPr="003C060B">
        <w:t xml:space="preserve">Its materiel reflects a Cold War mentality. Its leadership is not configured for mission command under persistent observation. And it fields too few soldiers to carry the cognitive load, operate the new systems and remain cohesive once dispersed. Adding </w:t>
      </w:r>
      <w:proofErr w:type="gramStart"/>
      <w:r w:rsidR="003C060B" w:rsidRPr="003C060B">
        <w:t>drones</w:t>
      </w:r>
      <w:proofErr w:type="gramEnd"/>
      <w:r w:rsidR="003C060B" w:rsidRPr="003C060B">
        <w:t xml:space="preserve"> changes none of that. </w:t>
      </w:r>
    </w:p>
    <w:p w14:paraId="1ED1A5A1" w14:textId="5C5F755C" w:rsidR="00B47134" w:rsidRPr="00B47134" w:rsidRDefault="00B47134" w:rsidP="00B47134">
      <w:r w:rsidRPr="00B47134">
        <w:t>These are not uniquely Irish problems. Section design, vehicle capacity, organic support weapons and UAS integration are being reconsidered elsewhere. French RI 2030 reform shows one mechanised answer: the vehicle acts as a mission-configurable “weapons store”, anti-armour is distributed across combat groups</w:t>
      </w:r>
      <w:r w:rsidR="004D0C8F">
        <w:t xml:space="preserve"> and</w:t>
      </w:r>
      <w:r w:rsidRPr="00B47134">
        <w:t xml:space="preserve"> platoon</w:t>
      </w:r>
      <w:r w:rsidR="004D0C8F">
        <w:t>-</w:t>
      </w:r>
      <w:r w:rsidRPr="00B47134">
        <w:t>level</w:t>
      </w:r>
      <w:r w:rsidR="004D0C8F">
        <w:t xml:space="preserve"> UAS while</w:t>
      </w:r>
      <w:r w:rsidRPr="00B47134">
        <w:t xml:space="preserve"> heavier UAS, EW and robotic effects remain </w:t>
      </w:r>
      <w:r w:rsidR="004D0C8F">
        <w:t>separate</w:t>
      </w:r>
      <w:r w:rsidRPr="00B47134">
        <w:t>.</w:t>
      </w:r>
      <w:r w:rsidR="008E0498">
        <w:t xml:space="preserve"> </w:t>
      </w:r>
      <w:r w:rsidR="008E0498">
        <w:rPr>
          <w:rStyle w:val="FootnoteReference"/>
        </w:rPr>
        <w:footnoteReference w:id="10"/>
      </w:r>
      <w:r w:rsidRPr="00B47134">
        <w:t xml:space="preserve"> </w:t>
      </w:r>
      <w:r w:rsidR="00A72C99" w:rsidRPr="00A72C99">
        <w:t>For a mechanised force, that is coherent: the platform supplies protection, mobility, firepower and carried stores. For Irish light</w:t>
      </w:r>
      <w:r w:rsidR="004D0C8F">
        <w:t xml:space="preserve"> and mechanised</w:t>
      </w:r>
      <w:r w:rsidR="00A72C99" w:rsidRPr="00A72C99">
        <w:t xml:space="preserve"> infantry, it</w:t>
      </w:r>
      <w:r w:rsidR="004D0C8F">
        <w:t xml:space="preserve"> may not </w:t>
      </w:r>
      <w:r w:rsidR="001C75AE">
        <w:t>suffice</w:t>
      </w:r>
      <w:r w:rsidR="00A72C99" w:rsidRPr="00A72C99">
        <w:t xml:space="preserve">. </w:t>
      </w:r>
      <w:r w:rsidRPr="00B47134">
        <w:t xml:space="preserve">The British Army’s experimental Phalanx Platoon </w:t>
      </w:r>
      <w:r>
        <w:t>C</w:t>
      </w:r>
      <w:r w:rsidRPr="00B47134">
        <w:t>oncept</w:t>
      </w:r>
      <w:r>
        <w:t xml:space="preserve"> </w:t>
      </w:r>
      <w:r>
        <w:rPr>
          <w:rStyle w:val="FootnoteReference"/>
        </w:rPr>
        <w:footnoteReference w:id="11"/>
      </w:r>
      <w:r w:rsidRPr="00B47134">
        <w:t xml:space="preserve"> points in the same direction from a different angle, </w:t>
      </w:r>
      <w:r w:rsidRPr="00B47134">
        <w:lastRenderedPageBreak/>
        <w:t xml:space="preserve">redesigning the platoon for urban </w:t>
      </w:r>
      <w:r>
        <w:t>operations</w:t>
      </w:r>
      <w:r w:rsidRPr="00B47134">
        <w:t xml:space="preserve">. Yet adaptation remains uneven. Exercises such as </w:t>
      </w:r>
      <w:proofErr w:type="spellStart"/>
      <w:r w:rsidR="00F92358" w:rsidRPr="00F92358">
        <w:rPr>
          <w:i/>
          <w:iCs/>
        </w:rPr>
        <w:t>Gévaudan</w:t>
      </w:r>
      <w:proofErr w:type="spellEnd"/>
      <w:r w:rsidR="00F92358" w:rsidRPr="00F92358">
        <w:rPr>
          <w:i/>
          <w:iCs/>
        </w:rPr>
        <w:t xml:space="preserve"> 26</w:t>
      </w:r>
      <w:r w:rsidR="00F92358" w:rsidRPr="003C060B">
        <w:t xml:space="preserve"> </w:t>
      </w:r>
      <w:r w:rsidR="00F92358">
        <w:t xml:space="preserve">and </w:t>
      </w:r>
      <w:r w:rsidR="00F92358" w:rsidRPr="00F92358">
        <w:rPr>
          <w:i/>
          <w:iCs/>
        </w:rPr>
        <w:t>Hedgehog</w:t>
      </w:r>
      <w:r w:rsidR="00F92358">
        <w:t xml:space="preserve"> </w:t>
      </w:r>
      <w:r w:rsidR="00F92358">
        <w:rPr>
          <w:rStyle w:val="FootnoteReference"/>
        </w:rPr>
        <w:footnoteReference w:id="12"/>
      </w:r>
      <w:r w:rsidR="00B86BAF">
        <w:t xml:space="preserve"> </w:t>
      </w:r>
      <w:r w:rsidRPr="00B47134">
        <w:t xml:space="preserve">suggest that integrating drones is easier than adapting </w:t>
      </w:r>
      <w:r w:rsidR="0021641C">
        <w:t>to the implications of</w:t>
      </w:r>
      <w:r w:rsidRPr="00B47134">
        <w:t xml:space="preserve"> persistent observation. The challenge is therefore not acquiring uncrewed </w:t>
      </w:r>
      <w:proofErr w:type="gramStart"/>
      <w:r w:rsidRPr="00B47134">
        <w:t>systems, but</w:t>
      </w:r>
      <w:proofErr w:type="gramEnd"/>
      <w:r w:rsidRPr="00B47134">
        <w:t xml:space="preserve"> redesigning the infantry section around the battlefield they have created.</w:t>
      </w:r>
    </w:p>
    <w:p w14:paraId="449AE38F" w14:textId="7078BD46" w:rsidR="00B47134" w:rsidRDefault="00B47134" w:rsidP="00947EB5"/>
    <w:p w14:paraId="2F040274" w14:textId="3AE854E9" w:rsidR="00B53E30" w:rsidRPr="001C75AE" w:rsidRDefault="00FA5FF6" w:rsidP="00947EB5">
      <w:pPr>
        <w:rPr>
          <w:highlight w:val="yellow"/>
        </w:rPr>
      </w:pPr>
      <w:r w:rsidRPr="001C75AE">
        <w:rPr>
          <w:highlight w:val="yellow"/>
        </w:rPr>
        <w:t>Need access to this janes article</w:t>
      </w:r>
      <w:r w:rsidR="004D0C8F" w:rsidRPr="001C75AE">
        <w:rPr>
          <w:highlight w:val="yellow"/>
        </w:rPr>
        <w:t xml:space="preserve">: </w:t>
      </w:r>
      <w:hyperlink r:id="rId8" w:history="1">
        <w:r w:rsidR="004D0C8F" w:rsidRPr="001C75AE">
          <w:rPr>
            <w:rStyle w:val="Hyperlink"/>
            <w:highlight w:val="yellow"/>
          </w:rPr>
          <w:t>https://www.janes.com/defence-intelligence-insights/defence-news/air/french-army-restructures-its-infantry-battalions</w:t>
        </w:r>
      </w:hyperlink>
    </w:p>
    <w:p w14:paraId="72C41B37" w14:textId="0970070F" w:rsidR="00B53E30" w:rsidRPr="00803FC3" w:rsidRDefault="004D0C8F" w:rsidP="00947EB5">
      <w:r w:rsidRPr="001C75AE">
        <w:rPr>
          <w:highlight w:val="yellow"/>
        </w:rPr>
        <w:t>n</w:t>
      </w:r>
      <w:r w:rsidRPr="001C75AE">
        <w:rPr>
          <w:highlight w:val="yellow"/>
        </w:rPr>
        <w:t xml:space="preserve">eed access to this janes article: </w:t>
      </w:r>
      <w:r w:rsidR="00B53E30" w:rsidRPr="001C75AE">
        <w:rPr>
          <w:highlight w:val="yellow"/>
        </w:rPr>
        <w:t>https://www.janes.com/defence-intelligence-insights/defence-news/weapons/italian-army-improves-infantry-equipment-restructures-units</w:t>
      </w:r>
    </w:p>
    <w:p w14:paraId="6928EFC3" w14:textId="35CECDD7" w:rsidR="001D0016" w:rsidRPr="001D0016" w:rsidRDefault="001D0016" w:rsidP="001D0016">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517B9CD4" w14:textId="17EA7E15"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sidR="00E15AB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Low-cost uncrewed systems disturb that arithmetic, a shift which</w:t>
      </w:r>
      <w:r w:rsidR="00092ECB">
        <w:rPr>
          <w:rFonts w:asciiTheme="minorHAnsi" w:eastAsiaTheme="minorHAnsi" w:hAnsiTheme="minorHAnsi" w:cstheme="minorBidi"/>
          <w:color w:val="auto"/>
          <w:sz w:val="24"/>
          <w:szCs w:val="24"/>
        </w:rPr>
        <w:t xml:space="preserve"> the</w:t>
      </w:r>
      <w:r>
        <w:rPr>
          <w:rFonts w:asciiTheme="minorHAnsi" w:eastAsiaTheme="minorHAnsi" w:hAnsiTheme="minorHAnsi" w:cstheme="minorBidi"/>
          <w:color w:val="auto"/>
          <w:sz w:val="24"/>
          <w:szCs w:val="24"/>
        </w:rPr>
        <w:t xml:space="preserve"> Lanchester Force Equations</w:t>
      </w:r>
      <w:r>
        <w:rPr>
          <w:rStyle w:val="FootnoteReference"/>
          <w:rFonts w:asciiTheme="minorHAnsi" w:eastAsiaTheme="minorHAnsi" w:hAnsiTheme="minorHAnsi" w:cstheme="minorBidi"/>
          <w:color w:val="auto"/>
          <w:sz w:val="24"/>
          <w:szCs w:val="24"/>
        </w:rPr>
        <w:footnoteReference w:id="13"/>
      </w:r>
      <w:r>
        <w:rPr>
          <w:rFonts w:asciiTheme="minorHAnsi" w:eastAsiaTheme="minorHAnsi" w:hAnsiTheme="minorHAnsi" w:cstheme="minorBidi"/>
          <w:color w:val="auto"/>
          <w:sz w:val="24"/>
          <w:szCs w:val="24"/>
        </w:rPr>
        <w:t xml:space="preserve"> and the 3:1 heuristic</w:t>
      </w:r>
      <w:r>
        <w:rPr>
          <w:rStyle w:val="FootnoteReference"/>
          <w:rFonts w:asciiTheme="minorHAnsi" w:eastAsiaTheme="minorHAnsi" w:hAnsiTheme="minorHAnsi" w:cstheme="minorBidi"/>
          <w:color w:val="auto"/>
          <w:sz w:val="24"/>
          <w:szCs w:val="24"/>
        </w:rPr>
        <w:footnoteReference w:id="14"/>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w:t>
      </w:r>
      <w:r w:rsidR="003A11A1">
        <w:rPr>
          <w:rFonts w:asciiTheme="minorHAnsi" w:eastAsiaTheme="minorHAnsi" w:hAnsiTheme="minorHAnsi" w:cstheme="minorBidi"/>
          <w:color w:val="auto"/>
          <w:sz w:val="24"/>
          <w:szCs w:val="24"/>
        </w:rPr>
        <w:t>which</w:t>
      </w:r>
      <w:r w:rsidRPr="00C03858">
        <w:rPr>
          <w:rFonts w:asciiTheme="minorHAnsi" w:eastAsiaTheme="minorHAnsi" w:hAnsiTheme="minorHAnsi" w:cstheme="minorBidi"/>
          <w:color w:val="auto"/>
          <w:sz w:val="24"/>
          <w:szCs w:val="24"/>
        </w:rPr>
        <w:t xml:space="preserve"> cannot buy conventional scale, this is how scarcity stops being </w:t>
      </w:r>
      <w:r w:rsidR="00E15ABA">
        <w:rPr>
          <w:rFonts w:asciiTheme="minorHAnsi" w:eastAsiaTheme="minorHAnsi" w:hAnsiTheme="minorHAnsi" w:cstheme="minorBidi"/>
          <w:color w:val="auto"/>
          <w:sz w:val="24"/>
          <w:szCs w:val="24"/>
        </w:rPr>
        <w:t>decisive.</w:t>
      </w:r>
    </w:p>
    <w:p w14:paraId="2BCA4CB1" w14:textId="446B3ED8"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 xml:space="preserve">shows that FPV-OWADs cannot be dismissed as cheap substitutes for Javelin. 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656D8B">
        <w:rPr>
          <w:rStyle w:val="FootnoteReference"/>
        </w:rPr>
        <w:footnoteReference w:id="15"/>
      </w:r>
      <w:r w:rsidR="00C12DA0">
        <w:t xml:space="preserve"> </w:t>
      </w:r>
      <w:r w:rsidR="00C12DA0">
        <w:rPr>
          <w:rStyle w:val="FootnoteReference"/>
        </w:rPr>
        <w:footnoteReference w:id="16"/>
      </w:r>
    </w:p>
    <w:p w14:paraId="2C8ED009" w14:textId="77777777" w:rsidR="002C4F0D" w:rsidRDefault="00EE12B1" w:rsidP="002C4F0D">
      <w:pPr>
        <w:keepNext/>
      </w:pPr>
      <w:r w:rsidRPr="00EE12B1">
        <w:rPr>
          <w:noProof/>
        </w:rPr>
        <w:lastRenderedPageBreak/>
        <w:drawing>
          <wp:inline distT="0" distB="0" distL="0" distR="0" wp14:anchorId="1ED79B76" wp14:editId="6CD40A7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9"/>
                    <a:stretch>
                      <a:fillRect/>
                    </a:stretch>
                  </pic:blipFill>
                  <pic:spPr>
                    <a:xfrm>
                      <a:off x="0" y="0"/>
                      <a:ext cx="5731510" cy="1757045"/>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63EC1BBB" w14:textId="77777777" w:rsidR="008E24F7" w:rsidRDefault="008E24F7" w:rsidP="008E24F7">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t xml:space="preserve">Ireland has long treated serious territorial defence as financially unreachable, because credibility was assumed to require conventional mass. </w:t>
      </w:r>
      <w:proofErr w:type="spellStart"/>
      <w:r w:rsidRPr="00667CD1">
        <w:rPr>
          <w:rFonts w:asciiTheme="minorHAnsi" w:eastAsiaTheme="minorHAnsi" w:hAnsiTheme="minorHAnsi" w:cstheme="minorBidi"/>
          <w:color w:val="auto"/>
          <w:sz w:val="24"/>
          <w:szCs w:val="24"/>
        </w:rPr>
        <w:t>UxS</w:t>
      </w:r>
      <w:proofErr w:type="spellEnd"/>
      <w:r w:rsidRPr="00667CD1">
        <w:rPr>
          <w:rFonts w:asciiTheme="minorHAnsi" w:eastAsiaTheme="minorHAnsi" w:hAnsiTheme="minorHAnsi" w:cstheme="minorBidi"/>
          <w:color w:val="auto"/>
          <w:sz w:val="24"/>
          <w:szCs w:val="24"/>
        </w:rPr>
        <w:t xml:space="preserve">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73F0C83F" w14:textId="3F12D028" w:rsidR="008E24F7" w:rsidRDefault="008E24F7" w:rsidP="008E24F7">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 only to impose enough delay, attrition and uncertainty that the operation's price climbs past what the aggressor will pay. It does not stop an attack; it makes the attack expensive, slow and uncertain of success. </w:t>
      </w:r>
    </w:p>
    <w:p w14:paraId="4539E762" w14:textId="19379AA5" w:rsidR="000A62A6" w:rsidRDefault="0030344C" w:rsidP="006B245A">
      <w:pPr>
        <w:rPr>
          <w:rFonts w:asciiTheme="majorHAnsi" w:eastAsiaTheme="majorEastAsia" w:hAnsiTheme="majorHAnsi" w:cstheme="majorBidi"/>
          <w:color w:val="0F4761" w:themeColor="accent1" w:themeShade="BF"/>
          <w:sz w:val="32"/>
          <w:szCs w:val="32"/>
        </w:rPr>
      </w:pPr>
      <w:r w:rsidRPr="0030344C">
        <w:t xml:space="preserve">The pace of change is uncertain and programmes are mid-stream </w:t>
      </w:r>
      <w:r w:rsidR="00034CC3">
        <w:t>—</w:t>
      </w:r>
      <w:r w:rsidRPr="0030344C">
        <w:t xml:space="preserve"> so reopening the section design now looks premature. Each clause is true. Neither is a reason to stand still. The deeper objection is that force design must fit the platform: the carrier defines the section, the section sets the </w:t>
      </w:r>
      <w:r w:rsidR="00D31766">
        <w:t>capability</w:t>
      </w:r>
      <w:r w:rsidRPr="0030344C">
        <w:t xml:space="preserve">. Vehicle capacity is a real constraint </w:t>
      </w:r>
      <w:r w:rsidR="00034CC3">
        <w:t>—</w:t>
      </w:r>
      <w:r w:rsidR="00034CC3" w:rsidRPr="0030344C">
        <w:t xml:space="preserve"> </w:t>
      </w:r>
      <w:r w:rsidRPr="0030344C">
        <w:t xml:space="preserve">it drives lift, sustainment, command and tactical mobility and cannot be dismissed. But it need not come first. The threat defines force </w:t>
      </w:r>
      <w:proofErr w:type="gramStart"/>
      <w:r w:rsidRPr="0030344C">
        <w:t>protection</w:t>
      </w:r>
      <w:proofErr w:type="gramEnd"/>
      <w:r w:rsidRPr="0030344C">
        <w:t xml:space="preserve"> and force protection drives </w:t>
      </w:r>
      <w:r w:rsidR="00841CA6">
        <w:t>capability development</w:t>
      </w:r>
      <w:r w:rsidRPr="0030344C">
        <w:t xml:space="preserve">. Light infantry may not have this problem at all: it needs no armour, moving on foot or in commercial 4x4s already in Defence Forces service. A survivable light section is not an expensive structure waiting on a vehicle programme. It is a cheap one, available now </w:t>
      </w:r>
      <w:r w:rsidR="00034CC3">
        <w:t>—</w:t>
      </w:r>
      <w:r w:rsidR="00034CC3" w:rsidRPr="0030344C">
        <w:t xml:space="preserve"> </w:t>
      </w:r>
      <w:r w:rsidRPr="0030344C">
        <w:t>held back only by a constraint borrowed from a different kind of infantry.</w:t>
      </w:r>
      <w:r w:rsidR="000A62A6">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39FCC" w14:textId="77777777" w:rsidR="00287A7E" w:rsidRDefault="00287A7E" w:rsidP="008F41DA">
      <w:pPr>
        <w:spacing w:after="0" w:line="240" w:lineRule="auto"/>
      </w:pPr>
      <w:r>
        <w:separator/>
      </w:r>
    </w:p>
  </w:endnote>
  <w:endnote w:type="continuationSeparator" w:id="0">
    <w:p w14:paraId="2C32CDAF" w14:textId="77777777" w:rsidR="00287A7E" w:rsidRDefault="00287A7E"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6E76B" w14:textId="77777777" w:rsidR="00287A7E" w:rsidRDefault="00287A7E" w:rsidP="008F41DA">
      <w:pPr>
        <w:spacing w:after="0" w:line="240" w:lineRule="auto"/>
      </w:pPr>
      <w:r>
        <w:separator/>
      </w:r>
    </w:p>
  </w:footnote>
  <w:footnote w:type="continuationSeparator" w:id="0">
    <w:p w14:paraId="42856460" w14:textId="77777777" w:rsidR="00287A7E" w:rsidRDefault="00287A7E" w:rsidP="008F41DA">
      <w:pPr>
        <w:spacing w:after="0" w:line="240" w:lineRule="auto"/>
      </w:pPr>
      <w:r>
        <w:continuationSeparator/>
      </w:r>
    </w:p>
  </w:footnote>
  <w:footnote w:id="1">
    <w:p w14:paraId="64F433AF" w14:textId="77777777" w:rsidR="00947EB5" w:rsidRDefault="00947EB5" w:rsidP="00947EB5">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076FBBAF" w14:textId="77777777" w:rsidR="00947EB5" w:rsidRDefault="00947EB5" w:rsidP="00947EB5">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47FECC2" w14:textId="77777777" w:rsidR="00947EB5" w:rsidRDefault="00947EB5" w:rsidP="00947EB5">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1AAAB38F" w14:textId="77777777" w:rsidR="00947EB5" w:rsidRDefault="00947EB5" w:rsidP="00947EB5">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1B729B3" w14:textId="77777777" w:rsidR="00947EB5" w:rsidRDefault="00947EB5" w:rsidP="00947EB5">
      <w:pPr>
        <w:pStyle w:val="FootnoteText"/>
      </w:pPr>
      <w:r>
        <w:t>tm.dk/media/qo2dyzxy/erklaering-gl.pdf (accessed 1 April 2026).</w:t>
      </w:r>
    </w:p>
  </w:footnote>
  <w:footnote w:id="5">
    <w:p w14:paraId="2B9B0FD5" w14:textId="77777777" w:rsidR="00947EB5" w:rsidRDefault="00947EB5" w:rsidP="00947EB5">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1" w:history="1">
        <w:r w:rsidRPr="00370942">
          <w:rPr>
            <w:rStyle w:val="Hyperlink"/>
          </w:rPr>
          <w:t>https://eda.europa.eu/docs/default-source/eda-publications/2023-eu-capability-development-priorities.pdf</w:t>
        </w:r>
      </w:hyperlink>
      <w:r w:rsidRPr="00370942">
        <w:t xml:space="preserve"> (accessed 22 June 2026).</w:t>
      </w:r>
    </w:p>
  </w:footnote>
  <w:footnote w:id="6">
    <w:p w14:paraId="76BB379E" w14:textId="77777777" w:rsidR="00947EB5" w:rsidRDefault="00947EB5" w:rsidP="00947EB5">
      <w:pPr>
        <w:pStyle w:val="FootnoteText"/>
      </w:pPr>
      <w:r>
        <w:rPr>
          <w:rStyle w:val="FootnoteReference"/>
        </w:rPr>
        <w:footnoteRef/>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2" w:history="1">
        <w:r w:rsidRPr="0045714A">
          <w:rPr>
            <w:rStyle w:val="Hyperlink"/>
          </w:rPr>
          <w:t>https://www.act.nato.int/wp-content/uploads/2023/05/NATO-ACT-CDE-Handbook_A_Concept_Developers_Toolbox.pdf</w:t>
        </w:r>
      </w:hyperlink>
      <w:r w:rsidRPr="0045714A">
        <w:t xml:space="preserve"> (accessed 22 June 2026).</w:t>
      </w:r>
    </w:p>
  </w:footnote>
  <w:footnote w:id="7">
    <w:p w14:paraId="07518F0E" w14:textId="77777777" w:rsidR="00947EB5" w:rsidRDefault="00947EB5" w:rsidP="00947EB5">
      <w:pPr>
        <w:pStyle w:val="FootnoteText"/>
      </w:pPr>
      <w:r>
        <w:rPr>
          <w:rStyle w:val="FootnoteReference"/>
        </w:rPr>
        <w:footnoteRef/>
      </w:r>
      <w:r>
        <w:t xml:space="preserve"> TM 201</w:t>
      </w:r>
    </w:p>
  </w:footnote>
  <w:footnote w:id="8">
    <w:p w14:paraId="5EE9B9DE" w14:textId="77777777" w:rsidR="00947EB5" w:rsidRDefault="00947EB5" w:rsidP="00947EB5">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3" w:tgtFrame="_new" w:history="1">
        <w:r w:rsidRPr="003E5AA4">
          <w:rPr>
            <w:rStyle w:val="Hyperlink"/>
          </w:rPr>
          <w:t>https://www.thejournal.ie/new-apc-vehicles-maybe-coming-from-france-6623112-Feb2025/</w:t>
        </w:r>
      </w:hyperlink>
      <w:r w:rsidRPr="003E5AA4">
        <w:t xml:space="preserve"> (accessed 24 February 2026).</w:t>
      </w:r>
    </w:p>
  </w:footnote>
  <w:footnote w:id="9">
    <w:p w14:paraId="6D51D53E" w14:textId="768F5825" w:rsidR="00947EB5" w:rsidRDefault="00947EB5" w:rsidP="00947EB5">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4" w:history="1">
        <w:r w:rsidRPr="002F0568">
          <w:rPr>
            <w:rStyle w:val="Hyperlink"/>
          </w:rPr>
          <w:t>https://www.mca-marines.org/wp-content/uploads/23-The-Ultra-Light.pdf</w:t>
        </w:r>
      </w:hyperlink>
      <w:r w:rsidRPr="002F0568">
        <w:t xml:space="preserve"> (accessed 21 June 2026).</w:t>
      </w:r>
    </w:p>
  </w:footnote>
  <w:footnote w:id="10">
    <w:p w14:paraId="34C04455" w14:textId="58DA3670" w:rsidR="008E0498" w:rsidRDefault="008E0498">
      <w:pPr>
        <w:pStyle w:val="FootnoteText"/>
      </w:pPr>
      <w:r>
        <w:rPr>
          <w:rStyle w:val="FootnoteReference"/>
        </w:rPr>
        <w:footnoteRef/>
      </w:r>
      <w:r>
        <w:t xml:space="preserve"> </w:t>
      </w:r>
      <w:r w:rsidRPr="008E0498">
        <w:t xml:space="preserve">Joret, G. “What Specialization of the Infantry in </w:t>
      </w:r>
      <w:proofErr w:type="spellStart"/>
      <w:r w:rsidRPr="008E0498">
        <w:t>Armored</w:t>
      </w:r>
      <w:proofErr w:type="spellEnd"/>
      <w:r w:rsidRPr="008E0498">
        <w:t xml:space="preserve"> Combat Operations?”, </w:t>
      </w:r>
      <w:proofErr w:type="spellStart"/>
      <w:r w:rsidRPr="008E0498">
        <w:t>Fantassins</w:t>
      </w:r>
      <w:proofErr w:type="spellEnd"/>
      <w:r w:rsidRPr="008E0498">
        <w:t xml:space="preserve">, no. 52, Spring–Summer 2024, pp. 125–130, pp. 129–130; Bouffard, J. “The Infantry Regiment Model 2030”, </w:t>
      </w:r>
      <w:proofErr w:type="spellStart"/>
      <w:r w:rsidRPr="008E0498">
        <w:t>Fantassins</w:t>
      </w:r>
      <w:proofErr w:type="spellEnd"/>
      <w:r w:rsidRPr="008E0498">
        <w:t>, no. 52, Spring–Summer 2024, pp. 15–20, p. 18.</w:t>
      </w:r>
    </w:p>
  </w:footnote>
  <w:footnote w:id="11">
    <w:p w14:paraId="5A5B0CDD" w14:textId="38F95567" w:rsidR="00B47134" w:rsidRDefault="00B47134">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5" w:history="1">
        <w:r w:rsidRPr="00B47134">
          <w:rPr>
            <w:rStyle w:val="Hyperlink"/>
          </w:rPr>
          <w:t>https://www.gov.uk/government/news/british-army-experiments-with-dstl-study-on-urban-combat</w:t>
        </w:r>
      </w:hyperlink>
      <w:r w:rsidRPr="00B47134">
        <w:t xml:space="preserve"> (accessed 22 June 2026)</w:t>
      </w:r>
      <w:r w:rsidR="008E0498">
        <w:t xml:space="preserve">; </w:t>
      </w:r>
      <w:r w:rsidR="008E0498" w:rsidRPr="00B47134">
        <w:t xml:space="preserve">Spencer, J. </w:t>
      </w:r>
      <w:r w:rsidR="008E0498" w:rsidRPr="00B47134">
        <w:rPr>
          <w:i/>
          <w:iCs/>
        </w:rPr>
        <w:t>Creating a Unit Optimized for Urban Warfare</w:t>
      </w:r>
      <w:r w:rsidR="008E0498" w:rsidRPr="00B47134">
        <w:t xml:space="preserve">. </w:t>
      </w:r>
      <w:r w:rsidR="008E0498" w:rsidRPr="00B47134">
        <w:rPr>
          <w:i/>
          <w:iCs/>
        </w:rPr>
        <w:t>Modern War Institute at West Point</w:t>
      </w:r>
      <w:r w:rsidR="008E0498" w:rsidRPr="00B47134">
        <w:t xml:space="preserve">, 18 August 2023. Available at: </w:t>
      </w:r>
      <w:hyperlink r:id="rId6" w:history="1">
        <w:r w:rsidR="008E0498" w:rsidRPr="00B47134">
          <w:rPr>
            <w:rStyle w:val="Hyperlink"/>
          </w:rPr>
          <w:t>https://mwi.westpoint.edu/creating-a-unit-optimized-for-urban-warfare/</w:t>
        </w:r>
      </w:hyperlink>
      <w:r w:rsidR="008E0498" w:rsidRPr="00B47134">
        <w:t xml:space="preserve"> (accessed 22 June 2026).</w:t>
      </w:r>
    </w:p>
  </w:footnote>
  <w:footnote w:id="12">
    <w:p w14:paraId="1FA9E5CC" w14:textId="0DF40F54" w:rsidR="00F92358" w:rsidRDefault="00F92358">
      <w:pPr>
        <w:pStyle w:val="FootnoteText"/>
      </w:pPr>
      <w:r>
        <w:rPr>
          <w:rStyle w:val="FootnoteReference"/>
        </w:rPr>
        <w:footnoteRef/>
      </w:r>
      <w:r>
        <w:t xml:space="preserve"> </w:t>
      </w:r>
      <w:r w:rsidRPr="002405F1">
        <w:t xml:space="preserve">Ministère des </w:t>
      </w:r>
      <w:proofErr w:type="spellStart"/>
      <w:r w:rsidRPr="002405F1">
        <w:t>Armées</w:t>
      </w:r>
      <w:proofErr w:type="spellEnd"/>
      <w:r w:rsidRPr="002405F1">
        <w:t xml:space="preserve">. </w:t>
      </w:r>
      <w:proofErr w:type="spellStart"/>
      <w:r w:rsidRPr="002405F1">
        <w:rPr>
          <w:i/>
          <w:iCs/>
        </w:rPr>
        <w:t>Gévaudan</w:t>
      </w:r>
      <w:proofErr w:type="spellEnd"/>
      <w:r w:rsidRPr="002405F1">
        <w:rPr>
          <w:i/>
          <w:iCs/>
        </w:rPr>
        <w:t xml:space="preserve"> </w:t>
      </w:r>
      <w:proofErr w:type="gramStart"/>
      <w:r w:rsidRPr="002405F1">
        <w:rPr>
          <w:i/>
          <w:iCs/>
        </w:rPr>
        <w:t>26 :</w:t>
      </w:r>
      <w:proofErr w:type="gramEnd"/>
      <w:r w:rsidRPr="002405F1">
        <w:rPr>
          <w:i/>
          <w:iCs/>
        </w:rPr>
        <w:t xml:space="preserve"> Les </w:t>
      </w:r>
      <w:proofErr w:type="spellStart"/>
      <w:r w:rsidRPr="002405F1">
        <w:rPr>
          <w:i/>
          <w:iCs/>
        </w:rPr>
        <w:t>Légionnaires</w:t>
      </w:r>
      <w:proofErr w:type="spellEnd"/>
      <w:r w:rsidRPr="002405F1">
        <w:rPr>
          <w:i/>
          <w:iCs/>
        </w:rPr>
        <w:t xml:space="preserve"> au Combat</w:t>
      </w:r>
      <w:r w:rsidRPr="002405F1">
        <w:t xml:space="preserve">. 25 February 2026. Available at: </w:t>
      </w:r>
      <w:hyperlink r:id="rId7"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 xml:space="preserve">Légion </w:t>
      </w:r>
      <w:proofErr w:type="spellStart"/>
      <w:proofErr w:type="gramStart"/>
      <w:r w:rsidRPr="002405F1">
        <w:rPr>
          <w:i/>
          <w:iCs/>
        </w:rPr>
        <w:t>étrangère</w:t>
      </w:r>
      <w:proofErr w:type="spellEnd"/>
      <w:r w:rsidRPr="002405F1">
        <w:rPr>
          <w:i/>
          <w:iCs/>
        </w:rPr>
        <w:t xml:space="preserve"> :</w:t>
      </w:r>
      <w:proofErr w:type="gramEnd"/>
      <w:r w:rsidRPr="002405F1">
        <w:rPr>
          <w:i/>
          <w:iCs/>
        </w:rPr>
        <w:t xml:space="preserve"> Au Coeur d'un </w:t>
      </w:r>
      <w:proofErr w:type="spellStart"/>
      <w:r w:rsidRPr="002405F1">
        <w:rPr>
          <w:i/>
          <w:iCs/>
        </w:rPr>
        <w:t>Entraînement</w:t>
      </w:r>
      <w:proofErr w:type="spellEnd"/>
      <w:r w:rsidRPr="002405F1">
        <w:rPr>
          <w:i/>
          <w:iCs/>
        </w:rPr>
        <w:t xml:space="preserve"> Plus Vrai </w:t>
      </w:r>
      <w:proofErr w:type="spellStart"/>
      <w:r w:rsidRPr="002405F1">
        <w:rPr>
          <w:i/>
          <w:iCs/>
        </w:rPr>
        <w:t>que</w:t>
      </w:r>
      <w:proofErr w:type="spellEnd"/>
      <w:r w:rsidRPr="002405F1">
        <w:rPr>
          <w:i/>
          <w:iCs/>
        </w:rPr>
        <w:t xml:space="preserve"> Nature</w:t>
      </w:r>
      <w:r w:rsidRPr="002405F1">
        <w:t xml:space="preserve">. YouTube video, 21 February 2026. Available at: </w:t>
      </w:r>
      <w:hyperlink r:id="rId8"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9" w:tgtFrame="_new" w:history="1">
        <w:r w:rsidRPr="002405F1">
          <w:rPr>
            <w:rStyle w:val="Hyperlink"/>
          </w:rPr>
          <w:t>https://www.wsj.com/opinion/nato-has-seen-the-future-and-is-unprepared-887eaf0f</w:t>
        </w:r>
      </w:hyperlink>
      <w:r w:rsidRPr="002405F1">
        <w:t xml:space="preserve"> (accessed 13 February 2026).</w:t>
      </w:r>
    </w:p>
  </w:footnote>
  <w:footnote w:id="13">
    <w:p w14:paraId="0E3C5ECA" w14:textId="77777777" w:rsidR="00766DD3" w:rsidRDefault="00766DD3" w:rsidP="00766DD3">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14">
    <w:p w14:paraId="3D0D22D5" w14:textId="77777777" w:rsidR="00766DD3" w:rsidRDefault="00766DD3" w:rsidP="00766DD3">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10" w:tgtFrame="_new" w:history="1">
        <w:r w:rsidRPr="009F3487">
          <w:rPr>
            <w:rStyle w:val="Hyperlink"/>
          </w:rPr>
          <w:t>https://www.jstor.org/stable/2538780</w:t>
        </w:r>
      </w:hyperlink>
      <w:r w:rsidRPr="009F3487">
        <w:t xml:space="preserve"> (accessed 29 March 2025).</w:t>
      </w:r>
    </w:p>
  </w:footnote>
  <w:footnote w:id="15">
    <w:p w14:paraId="570252A1" w14:textId="77777777" w:rsidR="00656D8B" w:rsidRDefault="00656D8B" w:rsidP="00656D8B">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p>
  </w:footnote>
  <w:footnote w:id="16">
    <w:p w14:paraId="1C79910A" w14:textId="733ECE66" w:rsidR="00C12DA0" w:rsidRDefault="00C12DA0">
      <w:pPr>
        <w:pStyle w:val="FootnoteText"/>
      </w:pPr>
      <w:r>
        <w:rPr>
          <w:rStyle w:val="FootnoteReference"/>
        </w:rPr>
        <w:footnoteRef/>
      </w:r>
      <w:r>
        <w:t xml:space="preserve"> </w:t>
      </w:r>
      <w:r w:rsidRPr="00C12DA0">
        <w:t xml:space="preserve">The salvo column estimates the number and cost of effectors required to defeat an armoured company. </w:t>
      </w:r>
      <w:r w:rsidR="007A6FF0" w:rsidRPr="007A6FF0">
        <w:t>Effect is normalised to delivered shaped-charge mass, not raw payload:</w:t>
      </w:r>
      <w:r w:rsidR="007A6FF0">
        <w:t xml:space="preserve"> </w:t>
      </w:r>
      <w:r w:rsidRPr="00C12DA0">
        <w:t>OWADs are calculated against the 100</w:t>
      </w:r>
      <w:r w:rsidR="00DE3CD3">
        <w:t>-</w:t>
      </w:r>
      <w:r w:rsidRPr="00C12DA0">
        <w:t>k</w:t>
      </w:r>
      <w:r w:rsidR="006B7283">
        <w:t>ilogram</w:t>
      </w:r>
      <w:r w:rsidRPr="00C12DA0">
        <w:t xml:space="preserve"> shaped-charge requirement in Bronk and Watling; Javelin is calculated as six missiles at assumed 100 percent kill probability against the 40–60 per cent immobilisation threshold – an assumption</w:t>
      </w:r>
      <w:r w:rsidR="00526588">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11" w:history="1">
        <w:r w:rsidRPr="00C12DA0">
          <w:rPr>
            <w:rStyle w:val="Hyperlink"/>
          </w:rPr>
          <w:t>https://static.rusi.org/mass-precision-strike-final.pdf</w:t>
        </w:r>
      </w:hyperlink>
      <w:r w:rsidRPr="00C12DA0">
        <w:t xml:space="preserve"> (accessed 16 December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7A60"/>
    <w:rsid w:val="00126E0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E7AE7"/>
    <w:rsid w:val="00211892"/>
    <w:rsid w:val="0021641C"/>
    <w:rsid w:val="00220651"/>
    <w:rsid w:val="0022693E"/>
    <w:rsid w:val="00230C29"/>
    <w:rsid w:val="00232127"/>
    <w:rsid w:val="002405F1"/>
    <w:rsid w:val="00240A82"/>
    <w:rsid w:val="00252F20"/>
    <w:rsid w:val="00262708"/>
    <w:rsid w:val="002822C2"/>
    <w:rsid w:val="00287A7E"/>
    <w:rsid w:val="00292EE9"/>
    <w:rsid w:val="002C4F0D"/>
    <w:rsid w:val="002D603F"/>
    <w:rsid w:val="002E0EF9"/>
    <w:rsid w:val="002F0568"/>
    <w:rsid w:val="002F4644"/>
    <w:rsid w:val="0030344C"/>
    <w:rsid w:val="00327715"/>
    <w:rsid w:val="0033406E"/>
    <w:rsid w:val="003615C3"/>
    <w:rsid w:val="0036390B"/>
    <w:rsid w:val="00373773"/>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D0C8F"/>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278AC"/>
    <w:rsid w:val="00833C45"/>
    <w:rsid w:val="00841CA6"/>
    <w:rsid w:val="00847D59"/>
    <w:rsid w:val="00856A81"/>
    <w:rsid w:val="0087131C"/>
    <w:rsid w:val="00880436"/>
    <w:rsid w:val="008906B6"/>
    <w:rsid w:val="008A10CC"/>
    <w:rsid w:val="008A2BAF"/>
    <w:rsid w:val="008A3F4A"/>
    <w:rsid w:val="008D1071"/>
    <w:rsid w:val="008D790E"/>
    <w:rsid w:val="008E0498"/>
    <w:rsid w:val="008E24F7"/>
    <w:rsid w:val="008E628C"/>
    <w:rsid w:val="008F1E30"/>
    <w:rsid w:val="008F41DA"/>
    <w:rsid w:val="00904C8E"/>
    <w:rsid w:val="009145A4"/>
    <w:rsid w:val="00917666"/>
    <w:rsid w:val="00925E2F"/>
    <w:rsid w:val="009305B9"/>
    <w:rsid w:val="00947EB5"/>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B0ACD"/>
    <w:rsid w:val="00AC6223"/>
    <w:rsid w:val="00AC7624"/>
    <w:rsid w:val="00AE6C88"/>
    <w:rsid w:val="00AF0C93"/>
    <w:rsid w:val="00B05986"/>
    <w:rsid w:val="00B2402D"/>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E2246"/>
    <w:rsid w:val="00BF065B"/>
    <w:rsid w:val="00BF4B6D"/>
    <w:rsid w:val="00C12DA0"/>
    <w:rsid w:val="00C13EBD"/>
    <w:rsid w:val="00C24B2F"/>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7AB0"/>
    <w:rsid w:val="00F553E9"/>
    <w:rsid w:val="00F92358"/>
    <w:rsid w:val="00F979A6"/>
    <w:rsid w:val="00F97F87"/>
    <w:rsid w:val="00FA2700"/>
    <w:rsid w:val="00FA51DA"/>
    <w:rsid w:val="00FA5A9C"/>
    <w:rsid w:val="00FA5FF6"/>
    <w:rsid w:val="00FB05F1"/>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anes.com/defence-intelligence-insights/defence-news/air/french-army-restructures-its-infantry-battalion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_rels/footnotes.xml.rels><?xml version="1.0" encoding="UTF-8" standalone="yes"?>
<Relationships xmlns="http://schemas.openxmlformats.org/package/2006/relationships"><Relationship Id="rId8" Type="http://schemas.openxmlformats.org/officeDocument/2006/relationships/hyperlink" Target="https://www.youtube.com/watch?v=fkE1H-jy3NE" TargetMode="External"/><Relationship Id="rId3" Type="http://schemas.openxmlformats.org/officeDocument/2006/relationships/hyperlink" Target="https://www.thejournal.ie/new-apc-vehicles-maybe-coming-from-france-6623112-Feb2025/" TargetMode="External"/><Relationship Id="rId7" Type="http://schemas.openxmlformats.org/officeDocument/2006/relationships/hyperlink" Target="https://www.defense.gouv.fr/terre/actualites/gevaudan-26-legionnaires-au-combat" TargetMode="External"/><Relationship Id="rId2" Type="http://schemas.openxmlformats.org/officeDocument/2006/relationships/hyperlink" Target="https://www.act.nato.int/wp-content/uploads/2023/05/NATO-ACT-CDE-Handbook_A_Concept_Developers_Toolbox.pdf" TargetMode="External"/><Relationship Id="rId1" Type="http://schemas.openxmlformats.org/officeDocument/2006/relationships/hyperlink" Target="https://eda.europa.eu/docs/default-source/eda-publications/2023-eu-capability-development-priorities.pdf" TargetMode="External"/><Relationship Id="rId6" Type="http://schemas.openxmlformats.org/officeDocument/2006/relationships/hyperlink" Target="https://mwi.westpoint.edu/creating-a-unit-optimized-for-urban-warfare/" TargetMode="External"/><Relationship Id="rId11" Type="http://schemas.openxmlformats.org/officeDocument/2006/relationships/hyperlink" Target="https://static.rusi.org/mass-precision-strike-final.pdf" TargetMode="External"/><Relationship Id="rId5" Type="http://schemas.openxmlformats.org/officeDocument/2006/relationships/hyperlink" Target="https://www.gov.uk/government/news/british-army-experiments-with-dstl-study-on-urban-combat" TargetMode="External"/><Relationship Id="rId10" Type="http://schemas.openxmlformats.org/officeDocument/2006/relationships/hyperlink" Target="https://www.jstor.org/stable/2538780" TargetMode="External"/><Relationship Id="rId4" Type="http://schemas.openxmlformats.org/officeDocument/2006/relationships/hyperlink" Target="https://www.mca-marines.org/wp-content/uploads/23-The-Ultra-Light.pdf" TargetMode="External"/><Relationship Id="rId9" Type="http://schemas.openxmlformats.org/officeDocument/2006/relationships/hyperlink" Target="https://www.wsj.com/opinion/nato-has-seen-the-future-and-is-unprepared-887eaf0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8</Pages>
  <Words>1967</Words>
  <Characters>11218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15</cp:revision>
  <dcterms:created xsi:type="dcterms:W3CDTF">2026-06-23T08:56:00Z</dcterms:created>
  <dcterms:modified xsi:type="dcterms:W3CDTF">2026-06-23T11:57:00Z</dcterms:modified>
</cp:coreProperties>
</file>