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E244" w14:textId="2EA685D3" w:rsidR="00D72570" w:rsidRDefault="00126E0F" w:rsidP="00AF0C93">
      <w:pPr>
        <w:pStyle w:val="Heading2"/>
      </w:pPr>
      <w:r>
        <w:t xml:space="preserve">ADAM </w:t>
      </w:r>
      <w:r w:rsidR="00C50339">
        <w:t>1</w:t>
      </w:r>
      <w:r w:rsidR="004C777D">
        <w:t>667</w:t>
      </w:r>
      <w:r w:rsidR="00C50339">
        <w:t xml:space="preserve"> WORDS</w:t>
      </w:r>
    </w:p>
    <w:p w14:paraId="07CD3EEA" w14:textId="5CC67C22"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 Cheap sensors and democratised precision strike have collapsed the interval between being seen and being hit, changing what movement costs. Manoeuvre has not been abolished, but its price has risen sharply: it survives only in the windows that sensing, concealment, electronic warfare and fires can briefly open. For Ireland, the question is whether a small force can turn that exposure problem into defensive cost.</w:t>
      </w:r>
    </w:p>
    <w:p w14:paraId="4AD83F48" w14:textId="77777777"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43E14C7A" w:rsidR="00947EB5" w:rsidRDefault="00947EB5" w:rsidP="00947EB5">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conflict. Failure to internalise the implications of UxS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00BF065B" w:rsidRPr="00BF065B">
        <w:rPr>
          <w:rFonts w:asciiTheme="minorHAnsi" w:eastAsiaTheme="minorHAnsi" w:hAnsiTheme="minorHAnsi" w:cstheme="minorBidi"/>
          <w:color w:val="auto"/>
          <w:sz w:val="24"/>
          <w:szCs w:val="24"/>
        </w:rPr>
        <w:t xml:space="preserve">For </w:t>
      </w:r>
      <w:r w:rsidR="00BF065B">
        <w:rPr>
          <w:rFonts w:asciiTheme="minorHAnsi" w:eastAsiaTheme="minorHAnsi" w:hAnsiTheme="minorHAnsi" w:cstheme="minorBidi"/>
          <w:color w:val="auto"/>
          <w:sz w:val="24"/>
          <w:szCs w:val="24"/>
        </w:rPr>
        <w:t>Ireland</w:t>
      </w:r>
      <w:r w:rsidR="00BF065B" w:rsidRPr="00BF065B">
        <w:rPr>
          <w:rFonts w:asciiTheme="minorHAnsi" w:eastAsiaTheme="minorHAnsi" w:hAnsiTheme="minorHAnsi" w:cstheme="minorBidi"/>
          <w:color w:val="auto"/>
          <w:sz w:val="24"/>
          <w:szCs w:val="24"/>
        </w:rPr>
        <w:t xml:space="preserve"> that defence </w:t>
      </w:r>
      <w:r w:rsidR="00A36721">
        <w:rPr>
          <w:rFonts w:asciiTheme="minorHAnsi" w:eastAsiaTheme="minorHAnsi" w:hAnsiTheme="minorHAnsi" w:cstheme="minorBidi"/>
          <w:color w:val="auto"/>
          <w:sz w:val="24"/>
          <w:szCs w:val="24"/>
        </w:rPr>
        <w:t xml:space="preserve">perhaps </w:t>
      </w:r>
      <w:r w:rsidR="00BF065B" w:rsidRPr="00BF065B">
        <w:rPr>
          <w:rFonts w:asciiTheme="minorHAnsi" w:eastAsiaTheme="minorHAnsi" w:hAnsiTheme="minorHAnsi" w:cstheme="minorBidi"/>
          <w:color w:val="auto"/>
          <w:sz w:val="24"/>
          <w:szCs w:val="24"/>
        </w:rPr>
        <w:t>falls primarily to light infantry.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w:t>
      </w:r>
      <w:r w:rsidR="00BF065B" w:rsidRPr="00BF065B">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71161B">
        <w:rPr>
          <w:rFonts w:asciiTheme="minorHAnsi" w:eastAsiaTheme="minorHAnsi" w:hAnsiTheme="minorHAnsi" w:cstheme="minorBidi"/>
          <w:color w:val="auto"/>
          <w:sz w:val="24"/>
          <w:szCs w:val="24"/>
          <w:highlight w:val="yellow"/>
        </w:rPr>
        <w:t xml:space="preserve">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5AB6E8DB" w14:textId="77777777" w:rsidR="003C060B"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 xml:space="preserve">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And it fields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5C5F755C" w:rsidR="00B47134" w:rsidRPr="00B47134" w:rsidRDefault="00B47134" w:rsidP="00B47134">
      <w:r w:rsidRPr="00B47134">
        <w:t>These are not uniquely Irish problems. Section design, vehicle capacity, organic support weapons and UAS integration are being reconsidered elsewhere. French RI 2030 reform shows one mechanised answer: the vehicle acts as a mission-configurable “weapons store”, anti-armour is distributed across combat groups</w:t>
      </w:r>
      <w:r w:rsidR="004D0C8F">
        <w:t xml:space="preserve"> and</w:t>
      </w:r>
      <w:r w:rsidRPr="00B47134">
        <w:t xml:space="preserve"> platoon</w:t>
      </w:r>
      <w:r w:rsidR="004D0C8F">
        <w:t>-</w:t>
      </w:r>
      <w:r w:rsidRPr="00B47134">
        <w:t>level</w:t>
      </w:r>
      <w:r w:rsidR="004D0C8F">
        <w:t xml:space="preserve"> UAS while</w:t>
      </w:r>
      <w:r w:rsidRPr="00B47134">
        <w:t xml:space="preserve"> heavier UAS, EW and robotic effects remain </w:t>
      </w:r>
      <w:r w:rsidR="004D0C8F">
        <w:t>separate</w:t>
      </w:r>
      <w:r w:rsidRPr="00B47134">
        <w:t>.</w:t>
      </w:r>
      <w:r w:rsidR="008E0498">
        <w:t xml:space="preserve"> </w:t>
      </w:r>
      <w:r w:rsidR="008E0498">
        <w:rPr>
          <w:rStyle w:val="FootnoteReference"/>
        </w:rPr>
        <w:footnoteReference w:id="10"/>
      </w:r>
      <w:r w:rsidRPr="00B47134">
        <w:t xml:space="preserve"> </w:t>
      </w:r>
      <w:r w:rsidR="00A72C99" w:rsidRPr="00A72C99">
        <w:t>For a mechanised force, that is coherent: the platform supplies protection, mobility, firepower and carried stores.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Phalanx Platoon </w:t>
      </w:r>
      <w:r>
        <w:t>C</w:t>
      </w:r>
      <w:r w:rsidRPr="00B47134">
        <w:t>oncept</w:t>
      </w:r>
      <w:r>
        <w:t xml:space="preserve"> </w:t>
      </w:r>
      <w:r>
        <w:rPr>
          <w:rStyle w:val="FootnoteReference"/>
        </w:rPr>
        <w:footnoteReference w:id="11"/>
      </w:r>
      <w:r w:rsidRPr="00B47134">
        <w:t xml:space="preserve"> points in the same direction from a different angle, </w:t>
      </w:r>
      <w:r w:rsidRPr="00B47134">
        <w:lastRenderedPageBreak/>
        <w:t xml:space="preserve">redesigning the platoon for urban </w:t>
      </w:r>
      <w:r>
        <w:t>operations</w:t>
      </w:r>
      <w:r w:rsidRPr="00B47134">
        <w:t xml:space="preserve">. Yet adaptation remains uneven. Exercises such as </w:t>
      </w:r>
      <w:r w:rsidR="00F92358" w:rsidRPr="00F92358">
        <w:rPr>
          <w:i/>
          <w:iCs/>
        </w:rPr>
        <w:t>Gévaudan 26</w:t>
      </w:r>
      <w:r w:rsidR="00F92358" w:rsidRPr="003C060B">
        <w:t xml:space="preserve"> </w:t>
      </w:r>
      <w:r w:rsidR="00F92358">
        <w:t xml:space="preserve">and </w:t>
      </w:r>
      <w:r w:rsidR="00F92358" w:rsidRPr="00F92358">
        <w:rPr>
          <w:i/>
          <w:iCs/>
        </w:rPr>
        <w:t>Hedgehog</w:t>
      </w:r>
      <w:r w:rsidR="00F92358">
        <w:t xml:space="preserve"> </w:t>
      </w:r>
      <w:r w:rsidR="00F92358">
        <w:rPr>
          <w:rStyle w:val="FootnoteReference"/>
        </w:rPr>
        <w:footnoteReference w:id="12"/>
      </w:r>
      <w:r w:rsidR="00B86BAF">
        <w:t xml:space="preserve"> </w:t>
      </w:r>
      <w:r w:rsidRPr="00B47134">
        <w:t xml:space="preserve">suggest that integrating drones is easier than adapting </w:t>
      </w:r>
      <w:r w:rsidR="0021641C">
        <w:t>to the implications of</w:t>
      </w:r>
      <w:r w:rsidRPr="00B47134">
        <w:t xml:space="preserve"> persistent observation. The challenge is therefore not acquiring uncrewed </w:t>
      </w:r>
      <w:proofErr w:type="gramStart"/>
      <w:r w:rsidRPr="00B47134">
        <w:t>systems, but</w:t>
      </w:r>
      <w:proofErr w:type="gramEnd"/>
      <w:r w:rsidRPr="00B47134">
        <w:t xml:space="preserve"> redesigning the infantry section around the battlefield they have created.</w:t>
      </w:r>
    </w:p>
    <w:p w14:paraId="449AE38F" w14:textId="7078BD46" w:rsidR="00B47134" w:rsidRDefault="00B47134" w:rsidP="00947EB5"/>
    <w:p w14:paraId="2F040274" w14:textId="3AE854E9" w:rsidR="00B53E30" w:rsidRPr="001C75AE" w:rsidRDefault="00FA5FF6" w:rsidP="00947EB5">
      <w:pPr>
        <w:rPr>
          <w:highlight w:val="yellow"/>
        </w:rPr>
      </w:pPr>
      <w:r w:rsidRPr="001C75AE">
        <w:rPr>
          <w:highlight w:val="yellow"/>
        </w:rPr>
        <w:t>Need access to this janes article</w:t>
      </w:r>
      <w:r w:rsidR="004D0C8F" w:rsidRPr="001C75AE">
        <w:rPr>
          <w:highlight w:val="yellow"/>
        </w:rPr>
        <w:t xml:space="preserve">: </w:t>
      </w:r>
      <w:hyperlink r:id="rId8" w:history="1">
        <w:r w:rsidR="004D0C8F" w:rsidRPr="001C75AE">
          <w:rPr>
            <w:rStyle w:val="Hyperlink"/>
            <w:highlight w:val="yellow"/>
          </w:rPr>
          <w:t>https://www.janes.com/defence-intelligence-insights/defence-news/air/french-army-restructures-its-infantry-battalions</w:t>
        </w:r>
      </w:hyperlink>
    </w:p>
    <w:p w14:paraId="72C41B37" w14:textId="0970070F" w:rsidR="00B53E30" w:rsidRPr="00803FC3" w:rsidRDefault="004D0C8F" w:rsidP="00947EB5">
      <w:r w:rsidRPr="001C75AE">
        <w:rPr>
          <w:highlight w:val="yellow"/>
        </w:rPr>
        <w:t>n</w:t>
      </w:r>
      <w:r w:rsidRPr="001C75AE">
        <w:rPr>
          <w:highlight w:val="yellow"/>
        </w:rPr>
        <w:t xml:space="preserve">eed access to this janes article: </w:t>
      </w:r>
      <w:r w:rsidR="00B53E30" w:rsidRPr="001C75AE">
        <w:rPr>
          <w:highlight w:val="yellow"/>
        </w:rPr>
        <w:t>https://www.janes.com/defence-intelligence-insights/defence-news/weapons/italian-army-improves-infantry-equipment-restructures-units</w:t>
      </w:r>
    </w:p>
    <w:p w14:paraId="6928EFC3" w14:textId="35CECDD7" w:rsidR="001D0016" w:rsidRPr="001D0016" w:rsidRDefault="001D0016" w:rsidP="001D0016">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17EA7E15"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3"/>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4"/>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5"/>
      </w:r>
      <w:r w:rsidR="00C12DA0">
        <w:t xml:space="preserve"> </w:t>
      </w:r>
      <w:r w:rsidR="00C12DA0">
        <w:rPr>
          <w:rStyle w:val="FootnoteReference"/>
        </w:rPr>
        <w:footnoteReference w:id="16"/>
      </w:r>
    </w:p>
    <w:p w14:paraId="2C8ED009" w14:textId="77777777" w:rsidR="002C4F0D" w:rsidRDefault="00EE12B1" w:rsidP="002C4F0D">
      <w:pPr>
        <w:keepNext/>
      </w:pPr>
      <w:r w:rsidRPr="00EE12B1">
        <w:rPr>
          <w:noProof/>
        </w:rPr>
        <w:lastRenderedPageBreak/>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Ireland has long treated serious territorial defence as financially unreachable, because credibility was assumed to require conventional mass. UxS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sectPr w:rsidR="000A62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9C614" w14:textId="77777777" w:rsidR="007749F8" w:rsidRDefault="007749F8" w:rsidP="008F41DA">
      <w:pPr>
        <w:spacing w:after="0" w:line="240" w:lineRule="auto"/>
      </w:pPr>
      <w:r>
        <w:separator/>
      </w:r>
    </w:p>
  </w:endnote>
  <w:endnote w:type="continuationSeparator" w:id="0">
    <w:p w14:paraId="592FE109" w14:textId="77777777" w:rsidR="007749F8" w:rsidRDefault="007749F8"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8D566" w14:textId="77777777" w:rsidR="007749F8" w:rsidRDefault="007749F8" w:rsidP="008F41DA">
      <w:pPr>
        <w:spacing w:after="0" w:line="240" w:lineRule="auto"/>
      </w:pPr>
      <w:r>
        <w:separator/>
      </w:r>
    </w:p>
  </w:footnote>
  <w:footnote w:type="continuationSeparator" w:id="0">
    <w:p w14:paraId="0EEE2A09" w14:textId="77777777" w:rsidR="007749F8" w:rsidRDefault="007749F8"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Statsministeriet (2026). Fællesudtalelse om Grønland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6D51D53E" w14:textId="768F5825" w:rsidR="00947EB5"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footnote>
  <w:footnote w:id="10">
    <w:p w14:paraId="34C04455" w14:textId="58DA3670" w:rsidR="008E0498" w:rsidRDefault="008E0498">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1">
    <w:p w14:paraId="5A5B0CDD" w14:textId="38F95567" w:rsidR="00B47134" w:rsidRDefault="00B47134">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5" w:history="1">
        <w:r w:rsidRPr="00B47134">
          <w:rPr>
            <w:rStyle w:val="Hyperlink"/>
          </w:rPr>
          <w:t>https://www.gov.uk/government/news/british-army-experiments-with-dstl-study-on-urban-combat</w:t>
        </w:r>
      </w:hyperlink>
      <w:r w:rsidRPr="00B47134">
        <w:t xml:space="preserve"> (accessed 22 June 2026)</w:t>
      </w:r>
      <w:r w:rsidR="008E0498">
        <w:t xml:space="preserve">; </w:t>
      </w:r>
      <w:r w:rsidR="008E0498" w:rsidRPr="00B47134">
        <w:t xml:space="preserve">Spencer, J. </w:t>
      </w:r>
      <w:r w:rsidR="008E0498" w:rsidRPr="00B47134">
        <w:rPr>
          <w:i/>
          <w:iCs/>
        </w:rPr>
        <w:t>Creating a Unit Optimized for Urban Warfare</w:t>
      </w:r>
      <w:r w:rsidR="008E0498" w:rsidRPr="00B47134">
        <w:t xml:space="preserve">. </w:t>
      </w:r>
      <w:r w:rsidR="008E0498" w:rsidRPr="00B47134">
        <w:rPr>
          <w:i/>
          <w:iCs/>
        </w:rPr>
        <w:t>Modern War Institute at West Point</w:t>
      </w:r>
      <w:r w:rsidR="008E0498" w:rsidRPr="00B47134">
        <w:t xml:space="preserve">, 18 August 2023. Available at: </w:t>
      </w:r>
      <w:hyperlink r:id="rId6" w:history="1">
        <w:r w:rsidR="008E0498" w:rsidRPr="00B47134">
          <w:rPr>
            <w:rStyle w:val="Hyperlink"/>
          </w:rPr>
          <w:t>https://mwi.westpoint.edu/creating-a-unit-optimized-for-urban-warfare/</w:t>
        </w:r>
      </w:hyperlink>
      <w:r w:rsidR="008E0498" w:rsidRPr="00B47134">
        <w:t xml:space="preserve"> (accessed 22 June 2026).</w:t>
      </w:r>
    </w:p>
  </w:footnote>
  <w:footnote w:id="12">
    <w:p w14:paraId="1FA9E5CC" w14:textId="0DF40F54" w:rsidR="00F92358" w:rsidRDefault="00F92358">
      <w:pPr>
        <w:pStyle w:val="FootnoteText"/>
      </w:pPr>
      <w:r>
        <w:rPr>
          <w:rStyle w:val="FootnoteReference"/>
        </w:rPr>
        <w:footnoteRef/>
      </w:r>
      <w:r>
        <w:t xml:space="preserve"> </w:t>
      </w:r>
      <w:r w:rsidRPr="002405F1">
        <w:t xml:space="preserve">Ministère des Armées. </w:t>
      </w:r>
      <w:r w:rsidRPr="002405F1">
        <w:rPr>
          <w:i/>
          <w:iCs/>
        </w:rPr>
        <w:t xml:space="preserve">Gévaudan </w:t>
      </w:r>
      <w:proofErr w:type="gramStart"/>
      <w:r w:rsidRPr="002405F1">
        <w:rPr>
          <w:i/>
          <w:iCs/>
        </w:rPr>
        <w:t>26 :</w:t>
      </w:r>
      <w:proofErr w:type="gramEnd"/>
      <w:r w:rsidRPr="002405F1">
        <w:rPr>
          <w:i/>
          <w:iCs/>
        </w:rPr>
        <w:t xml:space="preserve"> Les Légionnaires au Combat</w:t>
      </w:r>
      <w:r w:rsidRPr="002405F1">
        <w:t xml:space="preserve">. 25 February 2026. Available at: </w:t>
      </w:r>
      <w:hyperlink r:id="rId7"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gramStart"/>
      <w:r w:rsidRPr="002405F1">
        <w:rPr>
          <w:i/>
          <w:iCs/>
        </w:rPr>
        <w:t>étrangère :</w:t>
      </w:r>
      <w:proofErr w:type="gramEnd"/>
      <w:r w:rsidRPr="002405F1">
        <w:rPr>
          <w:i/>
          <w:iCs/>
        </w:rPr>
        <w:t xml:space="preserve"> Au Coeur d'un Entraînement Plus Vrai que Nature</w:t>
      </w:r>
      <w:r w:rsidRPr="002405F1">
        <w:t xml:space="preserve">. YouTube video, 21 February 2026. Available at: </w:t>
      </w:r>
      <w:hyperlink r:id="rId8"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9" w:tgtFrame="_new" w:history="1">
        <w:r w:rsidRPr="002405F1">
          <w:rPr>
            <w:rStyle w:val="Hyperlink"/>
          </w:rPr>
          <w:t>https://www.wsj.com/opinion/nato-has-seen-the-future-and-is-unprepared-887eaf0f</w:t>
        </w:r>
      </w:hyperlink>
      <w:r w:rsidRPr="002405F1">
        <w:t xml:space="preserve"> (accessed 13 February 2026).</w:t>
      </w:r>
    </w:p>
  </w:footnote>
  <w:footnote w:id="13">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4">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0" w:tgtFrame="_new" w:history="1">
        <w:r w:rsidRPr="009F3487">
          <w:rPr>
            <w:rStyle w:val="Hyperlink"/>
          </w:rPr>
          <w:t>https://www.jstor.org/stable/2538780</w:t>
        </w:r>
      </w:hyperlink>
      <w:r w:rsidRPr="009F3487">
        <w:t xml:space="preserve"> (accessed 29 March 2025).</w:t>
      </w:r>
    </w:p>
  </w:footnote>
  <w:footnote w:id="15">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6">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11"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11892"/>
    <w:rsid w:val="0021641C"/>
    <w:rsid w:val="00220651"/>
    <w:rsid w:val="0022693E"/>
    <w:rsid w:val="00230C29"/>
    <w:rsid w:val="00232127"/>
    <w:rsid w:val="002405F1"/>
    <w:rsid w:val="00240A82"/>
    <w:rsid w:val="00252F20"/>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C777D"/>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21C8E"/>
    <w:rsid w:val="00734406"/>
    <w:rsid w:val="007539C9"/>
    <w:rsid w:val="0076059B"/>
    <w:rsid w:val="00766DD3"/>
    <w:rsid w:val="007749F8"/>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AF5777"/>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youtube.com/watch?v=fkE1H-jy3NE" TargetMode="External"/><Relationship Id="rId3" Type="http://schemas.openxmlformats.org/officeDocument/2006/relationships/hyperlink" Target="https://www.thejournal.ie/new-apc-vehicles-maybe-coming-from-france-6623112-Feb2025/" TargetMode="External"/><Relationship Id="rId7" Type="http://schemas.openxmlformats.org/officeDocument/2006/relationships/hyperlink" Target="https://www.defense.gouv.fr/terre/actualites/gevaudan-26-legionnaires-au-combat"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mwi.westpoint.edu/creating-a-unit-optimized-for-urban-warfare/" TargetMode="External"/><Relationship Id="rId11" Type="http://schemas.openxmlformats.org/officeDocument/2006/relationships/hyperlink" Target="https://static.rusi.org/mass-precision-strike-final.pdf" TargetMode="External"/><Relationship Id="rId5" Type="http://schemas.openxmlformats.org/officeDocument/2006/relationships/hyperlink" Target="https://www.gov.uk/government/news/british-army-experiments-with-dstl-study-on-urban-combat" TargetMode="External"/><Relationship Id="rId10" Type="http://schemas.openxmlformats.org/officeDocument/2006/relationships/hyperlink" Target="https://www.jstor.org/stable/2538780" TargetMode="External"/><Relationship Id="rId4" Type="http://schemas.openxmlformats.org/officeDocument/2006/relationships/hyperlink" Target="https://www.mca-marines.org/wp-content/uploads/23-The-Ultra-Light.pdf" TargetMode="External"/><Relationship Id="rId9" Type="http://schemas.openxmlformats.org/officeDocument/2006/relationships/hyperlink" Target="https://www.wsj.com/opinion/nato-has-seen-the-future-and-is-unprepared-887eaf0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1283</Words>
  <Characters>7318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3</cp:revision>
  <dcterms:created xsi:type="dcterms:W3CDTF">2026-06-23T11:58:00Z</dcterms:created>
  <dcterms:modified xsi:type="dcterms:W3CDTF">2026-06-23T11:59:00Z</dcterms:modified>
</cp:coreProperties>
</file>