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D8D" w:rsidRPr="00A50652" w:rsidRDefault="00D87D8D" w:rsidP="00A50652">
      <w:pPr>
        <w:spacing w:after="0"/>
        <w:jc w:val="both"/>
        <w:rPr>
          <w:b/>
        </w:rPr>
      </w:pPr>
      <w:r w:rsidRPr="00A50652">
        <w:rPr>
          <w:b/>
        </w:rPr>
        <w:t>Introduction</w:t>
      </w:r>
    </w:p>
    <w:p w:rsidR="00D87D8D" w:rsidRPr="00A50652" w:rsidRDefault="00D87D8D" w:rsidP="00A50652">
      <w:pPr>
        <w:spacing w:after="0"/>
        <w:jc w:val="both"/>
        <w:rPr>
          <w:sz w:val="20"/>
        </w:rPr>
      </w:pPr>
      <w:r w:rsidRPr="00A50652">
        <w:rPr>
          <w:sz w:val="20"/>
        </w:rPr>
        <w:t xml:space="preserve">The current environment in </w:t>
      </w:r>
      <w:r w:rsidRPr="00A50652">
        <w:rPr>
          <w:b/>
          <w:sz w:val="20"/>
        </w:rPr>
        <w:t>Sierra Leone</w:t>
      </w:r>
      <w:r w:rsidRPr="00A50652">
        <w:rPr>
          <w:sz w:val="20"/>
        </w:rPr>
        <w:t xml:space="preserve"> is marked by </w:t>
      </w:r>
      <w:r w:rsidRPr="00A50652">
        <w:rPr>
          <w:b/>
          <w:sz w:val="20"/>
        </w:rPr>
        <w:t>significant instability</w:t>
      </w:r>
      <w:r w:rsidRPr="00A50652">
        <w:rPr>
          <w:sz w:val="20"/>
        </w:rPr>
        <w:t xml:space="preserve"> driven by a humanitarian crisis and a </w:t>
      </w:r>
      <w:r w:rsidRPr="00A50652">
        <w:rPr>
          <w:b/>
          <w:sz w:val="20"/>
        </w:rPr>
        <w:t>protracted political and economic conflict</w:t>
      </w:r>
      <w:r w:rsidRPr="00A50652">
        <w:rPr>
          <w:sz w:val="20"/>
        </w:rPr>
        <w:t xml:space="preserve"> </w:t>
      </w:r>
      <w:r w:rsidR="00A50652" w:rsidRPr="00A50652">
        <w:rPr>
          <w:sz w:val="20"/>
        </w:rPr>
        <w:t>cantered</w:t>
      </w:r>
      <w:r w:rsidRPr="00A50652">
        <w:rPr>
          <w:sz w:val="20"/>
        </w:rPr>
        <w:t xml:space="preserve"> on </w:t>
      </w:r>
      <w:r w:rsidRPr="00A50652">
        <w:rPr>
          <w:b/>
          <w:sz w:val="20"/>
        </w:rPr>
        <w:t>diamond mining activities</w:t>
      </w:r>
      <w:r w:rsidRPr="00A50652">
        <w:rPr>
          <w:sz w:val="20"/>
        </w:rPr>
        <w:t xml:space="preserve">. The Government of Sierra Leone faces </w:t>
      </w:r>
      <w:r w:rsidRPr="00A50652">
        <w:rPr>
          <w:b/>
          <w:sz w:val="20"/>
        </w:rPr>
        <w:t>dual threats</w:t>
      </w:r>
      <w:r w:rsidRPr="00A50652">
        <w:rPr>
          <w:sz w:val="20"/>
        </w:rPr>
        <w:t>: internally from the Revolutionary United Front (</w:t>
      </w:r>
      <w:r w:rsidRPr="00A50652">
        <w:rPr>
          <w:b/>
          <w:sz w:val="20"/>
        </w:rPr>
        <w:t>RUF</w:t>
      </w:r>
      <w:r w:rsidRPr="00A50652">
        <w:rPr>
          <w:sz w:val="20"/>
        </w:rPr>
        <w:t>) and Armed Forces Revolutionary Council (</w:t>
      </w:r>
      <w:r w:rsidRPr="00A50652">
        <w:rPr>
          <w:b/>
          <w:sz w:val="20"/>
        </w:rPr>
        <w:t>AFRC</w:t>
      </w:r>
      <w:r w:rsidRPr="00A50652">
        <w:rPr>
          <w:sz w:val="20"/>
        </w:rPr>
        <w:t xml:space="preserve">), which </w:t>
      </w:r>
      <w:r w:rsidRPr="00A50652">
        <w:rPr>
          <w:b/>
          <w:sz w:val="20"/>
        </w:rPr>
        <w:t>control key diamond-rich areas</w:t>
      </w:r>
      <w:r w:rsidRPr="00A50652">
        <w:rPr>
          <w:sz w:val="20"/>
        </w:rPr>
        <w:t xml:space="preserve">, and externally from </w:t>
      </w:r>
      <w:r w:rsidRPr="00A50652">
        <w:rPr>
          <w:b/>
          <w:sz w:val="20"/>
        </w:rPr>
        <w:t>Liberia</w:t>
      </w:r>
      <w:r w:rsidRPr="00A50652">
        <w:rPr>
          <w:sz w:val="20"/>
        </w:rPr>
        <w:t xml:space="preserve">, which provides </w:t>
      </w:r>
      <w:r w:rsidRPr="00A50652">
        <w:rPr>
          <w:b/>
          <w:sz w:val="20"/>
        </w:rPr>
        <w:t>covert support</w:t>
      </w:r>
      <w:r w:rsidRPr="00A50652">
        <w:rPr>
          <w:sz w:val="20"/>
        </w:rPr>
        <w:t xml:space="preserve"> to these groups. This volatile situation has led to </w:t>
      </w:r>
      <w:r w:rsidRPr="00A50652">
        <w:rPr>
          <w:b/>
          <w:sz w:val="20"/>
        </w:rPr>
        <w:t>widespread violence, mass displacement, and a deteriorating humanitarian crisis, undermining the government's authority</w:t>
      </w:r>
      <w:r w:rsidRPr="00A50652">
        <w:rPr>
          <w:sz w:val="20"/>
        </w:rPr>
        <w:t xml:space="preserve"> and threatening regional stability. Without intervention, the </w:t>
      </w:r>
      <w:r w:rsidRPr="00A50652">
        <w:rPr>
          <w:b/>
          <w:sz w:val="20"/>
        </w:rPr>
        <w:t>collapse of the government is likely</w:t>
      </w:r>
      <w:r w:rsidRPr="00A50652">
        <w:rPr>
          <w:sz w:val="20"/>
        </w:rPr>
        <w:t xml:space="preserve">, further exacerbating the crisis and potentially </w:t>
      </w:r>
      <w:r w:rsidRPr="00A50652">
        <w:rPr>
          <w:b/>
          <w:sz w:val="20"/>
        </w:rPr>
        <w:t>triggering broader regional conflict</w:t>
      </w:r>
      <w:r w:rsidRPr="00A50652">
        <w:rPr>
          <w:sz w:val="20"/>
        </w:rPr>
        <w:t>.</w:t>
      </w:r>
    </w:p>
    <w:p w:rsidR="00D87D8D" w:rsidRPr="00A50652" w:rsidRDefault="00D87D8D" w:rsidP="00A50652">
      <w:pPr>
        <w:spacing w:after="0"/>
        <w:jc w:val="both"/>
        <w:rPr>
          <w:sz w:val="14"/>
        </w:rPr>
      </w:pPr>
    </w:p>
    <w:p w:rsidR="00D87D8D" w:rsidRPr="00A50652" w:rsidRDefault="00D87D8D" w:rsidP="00A50652">
      <w:pPr>
        <w:spacing w:after="0"/>
        <w:jc w:val="both"/>
        <w:rPr>
          <w:b/>
        </w:rPr>
      </w:pPr>
      <w:r w:rsidRPr="00A50652">
        <w:rPr>
          <w:b/>
        </w:rPr>
        <w:t xml:space="preserve">Summary of </w:t>
      </w:r>
      <w:r w:rsidR="00DC6FDA" w:rsidRPr="00A50652">
        <w:rPr>
          <w:b/>
        </w:rPr>
        <w:t>CCK</w:t>
      </w:r>
      <w:r w:rsidR="00E56562" w:rsidRPr="00A50652">
        <w:rPr>
          <w:b/>
        </w:rPr>
        <w:t xml:space="preserve"> (Review of Situation)</w:t>
      </w:r>
    </w:p>
    <w:p w:rsidR="00E56562" w:rsidRPr="001E499E" w:rsidRDefault="00E56562" w:rsidP="00A50652">
      <w:pPr>
        <w:spacing w:after="0"/>
        <w:jc w:val="both"/>
        <w:rPr>
          <w:b/>
          <w:sz w:val="20"/>
        </w:rPr>
      </w:pPr>
      <w:r w:rsidRPr="00A50652">
        <w:rPr>
          <w:sz w:val="20"/>
        </w:rPr>
        <w:t xml:space="preserve">The CCK analysis details Sierra Leone’s crisis, where AFRC/RUF, supported by Liberia, controls diamond mining zones, destabilizing the region and fuelling a humanitarian crisis. </w:t>
      </w:r>
      <w:r w:rsidRPr="00A50652">
        <w:rPr>
          <w:b/>
          <w:sz w:val="20"/>
        </w:rPr>
        <w:t>Critical areas</w:t>
      </w:r>
      <w:r w:rsidRPr="00A50652">
        <w:rPr>
          <w:sz w:val="20"/>
        </w:rPr>
        <w:t xml:space="preserve"> like F</w:t>
      </w:r>
      <w:r w:rsidRPr="00A50652">
        <w:rPr>
          <w:b/>
          <w:sz w:val="20"/>
        </w:rPr>
        <w:t xml:space="preserve">reetown, </w:t>
      </w:r>
      <w:proofErr w:type="spellStart"/>
      <w:r w:rsidRPr="00A50652">
        <w:rPr>
          <w:b/>
          <w:sz w:val="20"/>
        </w:rPr>
        <w:t>Bonthe</w:t>
      </w:r>
      <w:proofErr w:type="spellEnd"/>
      <w:r w:rsidRPr="00A50652">
        <w:rPr>
          <w:b/>
          <w:sz w:val="20"/>
        </w:rPr>
        <w:t>, and mining zones, plus ports and Lungi Airport, need securing</w:t>
      </w:r>
      <w:r w:rsidRPr="00A50652">
        <w:rPr>
          <w:sz w:val="20"/>
        </w:rPr>
        <w:t xml:space="preserve"> to ensure freedom of movement. The ASCOPE analysis emphasizes </w:t>
      </w:r>
      <w:r w:rsidRPr="001E499E">
        <w:rPr>
          <w:b/>
          <w:sz w:val="20"/>
        </w:rPr>
        <w:t>infrastructure protection, Civil Defence Forces management, and monitoring IDP camps</w:t>
      </w:r>
      <w:r w:rsidRPr="00A50652">
        <w:rPr>
          <w:sz w:val="20"/>
        </w:rPr>
        <w:t xml:space="preserve"> to counter RUF recruitment. The </w:t>
      </w:r>
      <w:r w:rsidRPr="001E499E">
        <w:rPr>
          <w:b/>
          <w:sz w:val="20"/>
        </w:rPr>
        <w:t>RUF’s centre of gravity is diamond control</w:t>
      </w:r>
      <w:r w:rsidRPr="00A50652">
        <w:rPr>
          <w:sz w:val="20"/>
        </w:rPr>
        <w:t xml:space="preserve">, vulnerable to logistics and tribal issues; </w:t>
      </w:r>
      <w:r w:rsidRPr="001E499E">
        <w:rPr>
          <w:b/>
          <w:sz w:val="20"/>
        </w:rPr>
        <w:t>Liberia’s is its land forces</w:t>
      </w:r>
      <w:r w:rsidRPr="00A50652">
        <w:rPr>
          <w:sz w:val="20"/>
        </w:rPr>
        <w:t xml:space="preserve">, weakened by supply disruptions and dissent. The </w:t>
      </w:r>
      <w:r w:rsidRPr="001E499E">
        <w:rPr>
          <w:b/>
          <w:sz w:val="20"/>
        </w:rPr>
        <w:t>likely COA is RUF guerrilla</w:t>
      </w:r>
      <w:r w:rsidRPr="00A50652">
        <w:rPr>
          <w:sz w:val="20"/>
        </w:rPr>
        <w:t xml:space="preserve"> </w:t>
      </w:r>
      <w:r w:rsidRPr="001E499E">
        <w:rPr>
          <w:b/>
          <w:sz w:val="20"/>
        </w:rPr>
        <w:t>operations</w:t>
      </w:r>
      <w:r w:rsidRPr="00A50652">
        <w:rPr>
          <w:sz w:val="20"/>
        </w:rPr>
        <w:t xml:space="preserve"> to discredit WAFOR; the </w:t>
      </w:r>
      <w:r w:rsidRPr="001E499E">
        <w:rPr>
          <w:b/>
          <w:sz w:val="20"/>
        </w:rPr>
        <w:t>dangerous COA is a Liberian invasion</w:t>
      </w:r>
      <w:r w:rsidRPr="00A50652">
        <w:rPr>
          <w:sz w:val="20"/>
        </w:rPr>
        <w:t xml:space="preserve"> to overthrow the government. </w:t>
      </w:r>
      <w:r w:rsidRPr="001E499E">
        <w:rPr>
          <w:b/>
          <w:sz w:val="20"/>
        </w:rPr>
        <w:t>Prioritize securing mining zones, Freetown, and deterring Liberia with robust ISR and air mobility.</w:t>
      </w:r>
    </w:p>
    <w:p w:rsidR="00D87D8D" w:rsidRPr="00A50652" w:rsidRDefault="00D87D8D" w:rsidP="00A50652">
      <w:pPr>
        <w:spacing w:after="0"/>
        <w:jc w:val="both"/>
        <w:rPr>
          <w:sz w:val="14"/>
        </w:rPr>
      </w:pPr>
    </w:p>
    <w:p w:rsidR="00D87D8D" w:rsidRPr="00A50652" w:rsidRDefault="00D87D8D" w:rsidP="00A50652">
      <w:pPr>
        <w:spacing w:after="0"/>
        <w:jc w:val="both"/>
        <w:rPr>
          <w:b/>
        </w:rPr>
      </w:pPr>
      <w:r w:rsidRPr="00A50652">
        <w:rPr>
          <w:b/>
        </w:rPr>
        <w:t xml:space="preserve">Summary of </w:t>
      </w:r>
      <w:r w:rsidR="00DC6FDA" w:rsidRPr="00A50652">
        <w:rPr>
          <w:b/>
        </w:rPr>
        <w:t>CCR</w:t>
      </w:r>
      <w:r w:rsidRPr="00A50652">
        <w:rPr>
          <w:b/>
        </w:rPr>
        <w:t xml:space="preserve"> (Missi</w:t>
      </w:r>
      <w:r w:rsidR="00E56562" w:rsidRPr="00A50652">
        <w:rPr>
          <w:b/>
        </w:rPr>
        <w:t>on Analysis - Support Concept)</w:t>
      </w:r>
    </w:p>
    <w:p w:rsidR="00DC6FDA" w:rsidRPr="00A50652" w:rsidRDefault="00DC6FDA" w:rsidP="00A50652">
      <w:pPr>
        <w:spacing w:after="0"/>
        <w:jc w:val="both"/>
        <w:rPr>
          <w:sz w:val="20"/>
        </w:rPr>
      </w:pPr>
      <w:r w:rsidRPr="00A50652">
        <w:rPr>
          <w:sz w:val="20"/>
        </w:rPr>
        <w:t xml:space="preserve">The CCR analysis outlines </w:t>
      </w:r>
      <w:r w:rsidRPr="001E499E">
        <w:rPr>
          <w:b/>
          <w:sz w:val="20"/>
        </w:rPr>
        <w:t>WAFOR’s logistics, with Freetown as the primary APOD/SPOD and Conakry as a secondary hub</w:t>
      </w:r>
      <w:r w:rsidRPr="00A50652">
        <w:rPr>
          <w:sz w:val="20"/>
        </w:rPr>
        <w:t xml:space="preserve">. BO and </w:t>
      </w:r>
      <w:proofErr w:type="spellStart"/>
      <w:r w:rsidRPr="00A50652">
        <w:rPr>
          <w:sz w:val="20"/>
        </w:rPr>
        <w:t>Bonthe</w:t>
      </w:r>
      <w:proofErr w:type="spellEnd"/>
      <w:r w:rsidRPr="00A50652">
        <w:rPr>
          <w:sz w:val="20"/>
        </w:rPr>
        <w:t xml:space="preserve"> airports need engineering for resupply</w:t>
      </w:r>
      <w:r w:rsidRPr="001E499E">
        <w:rPr>
          <w:b/>
          <w:sz w:val="20"/>
        </w:rPr>
        <w:t>. Poor roads, worsened by rain, demand robust engineering and transport</w:t>
      </w:r>
      <w:r w:rsidRPr="00A50652">
        <w:rPr>
          <w:sz w:val="20"/>
        </w:rPr>
        <w:t xml:space="preserve">. Medical support is </w:t>
      </w:r>
      <w:r w:rsidRPr="001E499E">
        <w:rPr>
          <w:b/>
          <w:sz w:val="20"/>
        </w:rPr>
        <w:t>VJTF Role 2 Enhanced and Role 4, with no host nation aid</w:t>
      </w:r>
      <w:r w:rsidRPr="00A50652">
        <w:rPr>
          <w:sz w:val="20"/>
        </w:rPr>
        <w:t xml:space="preserve">. </w:t>
      </w:r>
      <w:r w:rsidRPr="001E499E">
        <w:rPr>
          <w:b/>
          <w:sz w:val="20"/>
        </w:rPr>
        <w:t>Water and fuel require autonomous systems. Air assets</w:t>
      </w:r>
      <w:r w:rsidRPr="00A50652">
        <w:rPr>
          <w:sz w:val="20"/>
        </w:rPr>
        <w:t xml:space="preserve"> ensure CASEVAC within the "golden hour." Vulnerable </w:t>
      </w:r>
      <w:r w:rsidRPr="001E499E">
        <w:rPr>
          <w:b/>
          <w:sz w:val="20"/>
        </w:rPr>
        <w:t>supply chains need engineering, water, fuel</w:t>
      </w:r>
      <w:r w:rsidRPr="00A50652">
        <w:rPr>
          <w:sz w:val="20"/>
        </w:rPr>
        <w:t xml:space="preserve">, </w:t>
      </w:r>
      <w:r w:rsidRPr="001E499E">
        <w:rPr>
          <w:b/>
          <w:sz w:val="20"/>
        </w:rPr>
        <w:t>and air mobility to overcome terrain challenges</w:t>
      </w:r>
      <w:r w:rsidRPr="00A50652">
        <w:rPr>
          <w:sz w:val="20"/>
        </w:rPr>
        <w:t>.</w:t>
      </w:r>
    </w:p>
    <w:p w:rsidR="00E56562" w:rsidRPr="00A50652" w:rsidRDefault="00E56562" w:rsidP="00A50652">
      <w:pPr>
        <w:spacing w:after="0"/>
        <w:jc w:val="both"/>
        <w:rPr>
          <w:sz w:val="14"/>
        </w:rPr>
      </w:pPr>
    </w:p>
    <w:p w:rsidR="00D87D8D" w:rsidRPr="00A50652" w:rsidRDefault="00D87D8D" w:rsidP="00A50652">
      <w:pPr>
        <w:spacing w:after="0"/>
        <w:jc w:val="both"/>
        <w:rPr>
          <w:b/>
        </w:rPr>
      </w:pPr>
      <w:r w:rsidRPr="00A50652">
        <w:rPr>
          <w:b/>
        </w:rPr>
        <w:t xml:space="preserve">Summary of </w:t>
      </w:r>
      <w:r w:rsidR="00DC6FDA" w:rsidRPr="00A50652">
        <w:rPr>
          <w:b/>
        </w:rPr>
        <w:t xml:space="preserve">CCP </w:t>
      </w:r>
      <w:r w:rsidRPr="00A50652">
        <w:rPr>
          <w:b/>
        </w:rPr>
        <w:t>(Mission An</w:t>
      </w:r>
      <w:r w:rsidR="00E56562" w:rsidRPr="00A50652">
        <w:rPr>
          <w:b/>
        </w:rPr>
        <w:t>alysis and Operational Design)</w:t>
      </w:r>
    </w:p>
    <w:p w:rsidR="00DC6FDA" w:rsidRPr="00A50652" w:rsidRDefault="00DC6FDA" w:rsidP="00A50652">
      <w:pPr>
        <w:spacing w:after="0"/>
        <w:jc w:val="both"/>
        <w:rPr>
          <w:sz w:val="20"/>
        </w:rPr>
      </w:pPr>
      <w:r w:rsidRPr="00A50652">
        <w:rPr>
          <w:sz w:val="20"/>
        </w:rPr>
        <w:t xml:space="preserve">The CCP analysis outlines WAFOR’s operational design to </w:t>
      </w:r>
      <w:r w:rsidRPr="001E499E">
        <w:rPr>
          <w:b/>
          <w:sz w:val="20"/>
        </w:rPr>
        <w:t>deter Liberian intervention</w:t>
      </w:r>
      <w:r w:rsidRPr="00A50652">
        <w:rPr>
          <w:sz w:val="20"/>
        </w:rPr>
        <w:t xml:space="preserve">, </w:t>
      </w:r>
      <w:r w:rsidRPr="001E499E">
        <w:rPr>
          <w:b/>
          <w:sz w:val="20"/>
        </w:rPr>
        <w:t>neutralize AFRC/RUF</w:t>
      </w:r>
      <w:r w:rsidRPr="00A50652">
        <w:rPr>
          <w:sz w:val="20"/>
        </w:rPr>
        <w:t xml:space="preserve">, </w:t>
      </w:r>
      <w:r w:rsidRPr="001E499E">
        <w:rPr>
          <w:b/>
          <w:sz w:val="20"/>
        </w:rPr>
        <w:t>secure diamond and border areas</w:t>
      </w:r>
      <w:r w:rsidRPr="00A50652">
        <w:rPr>
          <w:sz w:val="20"/>
        </w:rPr>
        <w:t xml:space="preserve">, and </w:t>
      </w:r>
      <w:r w:rsidRPr="001E499E">
        <w:rPr>
          <w:b/>
          <w:sz w:val="20"/>
        </w:rPr>
        <w:t>enable humanitarian access, DDR, and SSR</w:t>
      </w:r>
      <w:r w:rsidRPr="00A50652">
        <w:rPr>
          <w:sz w:val="20"/>
        </w:rPr>
        <w:t xml:space="preserve"> within a </w:t>
      </w:r>
      <w:r w:rsidRPr="001E499E">
        <w:rPr>
          <w:b/>
          <w:sz w:val="20"/>
        </w:rPr>
        <w:t>20,000-troop, two-year limit</w:t>
      </w:r>
      <w:r w:rsidRPr="00A50652">
        <w:rPr>
          <w:sz w:val="20"/>
        </w:rPr>
        <w:t xml:space="preserve">, avoiding Liberia cross-border operations without agreements. The </w:t>
      </w:r>
      <w:r w:rsidRPr="001E499E">
        <w:rPr>
          <w:b/>
          <w:sz w:val="20"/>
        </w:rPr>
        <w:t>730-day framework</w:t>
      </w:r>
      <w:r w:rsidRPr="00A50652">
        <w:rPr>
          <w:sz w:val="20"/>
        </w:rPr>
        <w:t xml:space="preserve"> follows four lines of operation (</w:t>
      </w:r>
      <w:r w:rsidRPr="001E499E">
        <w:rPr>
          <w:b/>
          <w:sz w:val="20"/>
        </w:rPr>
        <w:t>LOOs</w:t>
      </w:r>
      <w:r w:rsidRPr="00A50652">
        <w:rPr>
          <w:sz w:val="20"/>
        </w:rPr>
        <w:t xml:space="preserve">): </w:t>
      </w:r>
      <w:r w:rsidRPr="001E499E">
        <w:rPr>
          <w:b/>
          <w:sz w:val="20"/>
        </w:rPr>
        <w:t>deterrence</w:t>
      </w:r>
      <w:r w:rsidRPr="00A50652">
        <w:rPr>
          <w:sz w:val="20"/>
        </w:rPr>
        <w:t xml:space="preserve"> (countering Liberia/RUF), </w:t>
      </w:r>
      <w:r w:rsidRPr="001E499E">
        <w:rPr>
          <w:b/>
          <w:sz w:val="20"/>
        </w:rPr>
        <w:t>counterinsurgency</w:t>
      </w:r>
      <w:r w:rsidRPr="00A50652">
        <w:rPr>
          <w:sz w:val="20"/>
        </w:rPr>
        <w:t xml:space="preserve"> (neutralizing RUF), </w:t>
      </w:r>
      <w:r w:rsidR="00B5067A" w:rsidRPr="001E499E">
        <w:rPr>
          <w:b/>
          <w:sz w:val="20"/>
        </w:rPr>
        <w:t>Re-establish SL Forces</w:t>
      </w:r>
      <w:r w:rsidRPr="001E499E">
        <w:rPr>
          <w:b/>
          <w:sz w:val="20"/>
        </w:rPr>
        <w:t xml:space="preserve"> </w:t>
      </w:r>
      <w:r w:rsidRPr="00A50652">
        <w:rPr>
          <w:sz w:val="20"/>
        </w:rPr>
        <w:t>(enabling Sierra Leonean control)</w:t>
      </w:r>
      <w:r w:rsidR="00B5067A" w:rsidRPr="00A50652">
        <w:rPr>
          <w:sz w:val="20"/>
        </w:rPr>
        <w:t xml:space="preserve"> and </w:t>
      </w:r>
      <w:r w:rsidR="00B5067A" w:rsidRPr="001E499E">
        <w:rPr>
          <w:b/>
          <w:sz w:val="20"/>
        </w:rPr>
        <w:t xml:space="preserve">Humanitarian Aid </w:t>
      </w:r>
      <w:r w:rsidR="00B5067A" w:rsidRPr="00A50652">
        <w:rPr>
          <w:sz w:val="20"/>
        </w:rPr>
        <w:t>(Supporting civil population)</w:t>
      </w:r>
      <w:r w:rsidRPr="00A50652">
        <w:rPr>
          <w:sz w:val="20"/>
        </w:rPr>
        <w:t xml:space="preserve">. </w:t>
      </w:r>
      <w:r w:rsidRPr="001E499E">
        <w:rPr>
          <w:b/>
          <w:sz w:val="20"/>
        </w:rPr>
        <w:t>Non-military actions</w:t>
      </w:r>
      <w:r w:rsidRPr="00A50652">
        <w:rPr>
          <w:sz w:val="20"/>
        </w:rPr>
        <w:t xml:space="preserve"> involve </w:t>
      </w:r>
      <w:proofErr w:type="spellStart"/>
      <w:r w:rsidRPr="00A50652">
        <w:rPr>
          <w:sz w:val="20"/>
        </w:rPr>
        <w:t>StratCom</w:t>
      </w:r>
      <w:proofErr w:type="spellEnd"/>
      <w:r w:rsidRPr="00A50652">
        <w:rPr>
          <w:sz w:val="20"/>
        </w:rPr>
        <w:t xml:space="preserve"> campaigns, infrastructure reconstruction, and DDR/SSR support.  </w:t>
      </w:r>
      <w:r w:rsidRPr="001E499E">
        <w:rPr>
          <w:b/>
          <w:sz w:val="20"/>
        </w:rPr>
        <w:t>Risks</w:t>
      </w:r>
      <w:r w:rsidRPr="00A50652">
        <w:rPr>
          <w:sz w:val="20"/>
        </w:rPr>
        <w:t xml:space="preserve"> include </w:t>
      </w:r>
      <w:r w:rsidRPr="001E499E">
        <w:rPr>
          <w:b/>
          <w:sz w:val="20"/>
        </w:rPr>
        <w:t>CDF disloyalty, Liberian escalation, and weather-disrupted mobility</w:t>
      </w:r>
      <w:r w:rsidRPr="00A50652">
        <w:rPr>
          <w:sz w:val="20"/>
        </w:rPr>
        <w:t xml:space="preserve">. WAFOR’s </w:t>
      </w:r>
      <w:proofErr w:type="spellStart"/>
      <w:r w:rsidRPr="001E499E">
        <w:rPr>
          <w:b/>
          <w:sz w:val="20"/>
        </w:rPr>
        <w:t>CoG</w:t>
      </w:r>
      <w:proofErr w:type="spellEnd"/>
      <w:r w:rsidRPr="001E499E">
        <w:rPr>
          <w:b/>
          <w:sz w:val="20"/>
        </w:rPr>
        <w:t xml:space="preserve"> is a deployable force</w:t>
      </w:r>
      <w:r w:rsidRPr="00A50652">
        <w:rPr>
          <w:sz w:val="20"/>
        </w:rPr>
        <w:t xml:space="preserve"> with ISR, sea, and air capabilities, requiring 19,380 personnel, strategic lift, ports, and UN/ECOWAS coordination.</w:t>
      </w:r>
    </w:p>
    <w:p w:rsidR="00D87D8D" w:rsidRPr="00A50652" w:rsidRDefault="00D87D8D" w:rsidP="00A50652">
      <w:pPr>
        <w:spacing w:after="0"/>
        <w:jc w:val="both"/>
        <w:rPr>
          <w:sz w:val="10"/>
        </w:rPr>
      </w:pPr>
    </w:p>
    <w:p w:rsidR="00D87D8D" w:rsidRPr="00A50652" w:rsidRDefault="00D87D8D" w:rsidP="00A50652">
      <w:pPr>
        <w:spacing w:after="0"/>
        <w:jc w:val="both"/>
        <w:rPr>
          <w:b/>
        </w:rPr>
      </w:pPr>
      <w:r w:rsidRPr="00A50652">
        <w:rPr>
          <w:b/>
        </w:rPr>
        <w:t>Synthe</w:t>
      </w:r>
      <w:r w:rsidR="00E56562" w:rsidRPr="00A50652">
        <w:rPr>
          <w:b/>
        </w:rPr>
        <w:t>sis and Feasibility Assessment</w:t>
      </w:r>
    </w:p>
    <w:p w:rsidR="00D87D8D" w:rsidRPr="00A50652" w:rsidRDefault="00D87D8D" w:rsidP="00A50652">
      <w:pPr>
        <w:spacing w:after="0"/>
        <w:jc w:val="both"/>
        <w:rPr>
          <w:sz w:val="20"/>
        </w:rPr>
      </w:pPr>
      <w:r w:rsidRPr="00A50652">
        <w:rPr>
          <w:sz w:val="20"/>
        </w:rPr>
        <w:t>The</w:t>
      </w:r>
      <w:r w:rsidR="00B35EBA" w:rsidRPr="00A50652">
        <w:rPr>
          <w:sz w:val="20"/>
        </w:rPr>
        <w:t xml:space="preserve"> CCK, CCR and CCP analysi</w:t>
      </w:r>
      <w:r w:rsidRPr="00A50652">
        <w:rPr>
          <w:sz w:val="20"/>
        </w:rPr>
        <w:t xml:space="preserve">s collectively present a </w:t>
      </w:r>
      <w:r w:rsidRPr="001E499E">
        <w:rPr>
          <w:b/>
          <w:sz w:val="20"/>
        </w:rPr>
        <w:t>coherent strategy to a</w:t>
      </w:r>
      <w:r w:rsidR="00B35EBA" w:rsidRPr="001E499E">
        <w:rPr>
          <w:b/>
          <w:sz w:val="20"/>
        </w:rPr>
        <w:t>ddress Sierra Leone’s crisis</w:t>
      </w:r>
      <w:r w:rsidR="00B35EBA" w:rsidRPr="00A50652">
        <w:rPr>
          <w:sz w:val="20"/>
        </w:rPr>
        <w:t xml:space="preserve">. </w:t>
      </w:r>
      <w:r w:rsidR="00B35EBA" w:rsidRPr="00891104">
        <w:rPr>
          <w:b/>
          <w:sz w:val="20"/>
        </w:rPr>
        <w:t>CCK</w:t>
      </w:r>
      <w:r w:rsidRPr="00891104">
        <w:rPr>
          <w:b/>
          <w:sz w:val="20"/>
        </w:rPr>
        <w:t xml:space="preserve">’s </w:t>
      </w:r>
      <w:r w:rsidRPr="00A50652">
        <w:rPr>
          <w:sz w:val="20"/>
        </w:rPr>
        <w:t xml:space="preserve">detailed threat assessment </w:t>
      </w:r>
      <w:r w:rsidRPr="00891104">
        <w:rPr>
          <w:b/>
          <w:sz w:val="20"/>
        </w:rPr>
        <w:t>identifies the AFRC/RUF and Liberia as primary adversaries</w:t>
      </w:r>
      <w:r w:rsidRPr="00A50652">
        <w:rPr>
          <w:sz w:val="20"/>
        </w:rPr>
        <w:t xml:space="preserve">, emphasizing </w:t>
      </w:r>
      <w:r w:rsidRPr="00891104">
        <w:rPr>
          <w:b/>
          <w:sz w:val="20"/>
        </w:rPr>
        <w:t>control of diamond zones and deterrence of external intervention</w:t>
      </w:r>
      <w:r w:rsidRPr="00A50652">
        <w:rPr>
          <w:sz w:val="20"/>
        </w:rPr>
        <w:t xml:space="preserve">, which </w:t>
      </w:r>
      <w:r w:rsidRPr="00891104">
        <w:rPr>
          <w:b/>
          <w:sz w:val="20"/>
        </w:rPr>
        <w:t xml:space="preserve">aligns with </w:t>
      </w:r>
      <w:r w:rsidR="00B35EBA" w:rsidRPr="00891104">
        <w:rPr>
          <w:b/>
          <w:sz w:val="20"/>
        </w:rPr>
        <w:t>CCP</w:t>
      </w:r>
      <w:r w:rsidRPr="00891104">
        <w:rPr>
          <w:b/>
          <w:sz w:val="20"/>
        </w:rPr>
        <w:t>’s</w:t>
      </w:r>
      <w:r w:rsidRPr="00A50652">
        <w:rPr>
          <w:sz w:val="20"/>
        </w:rPr>
        <w:t xml:space="preserve"> operational objectives of </w:t>
      </w:r>
      <w:r w:rsidRPr="00891104">
        <w:rPr>
          <w:b/>
          <w:sz w:val="20"/>
        </w:rPr>
        <w:t>neutralizing RUF capabi</w:t>
      </w:r>
      <w:r w:rsidR="00B35EBA" w:rsidRPr="00891104">
        <w:rPr>
          <w:b/>
          <w:sz w:val="20"/>
        </w:rPr>
        <w:t>lities and deterring Liberia</w:t>
      </w:r>
      <w:r w:rsidR="00B35EBA" w:rsidRPr="00A50652">
        <w:rPr>
          <w:sz w:val="20"/>
        </w:rPr>
        <w:t xml:space="preserve">. </w:t>
      </w:r>
      <w:r w:rsidR="00B35EBA" w:rsidRPr="00891104">
        <w:rPr>
          <w:b/>
          <w:sz w:val="20"/>
        </w:rPr>
        <w:t>CCR</w:t>
      </w:r>
      <w:r w:rsidRPr="00891104">
        <w:rPr>
          <w:b/>
          <w:sz w:val="20"/>
        </w:rPr>
        <w:t>’s logistical plan supports these objectives</w:t>
      </w:r>
      <w:r w:rsidRPr="00A50652">
        <w:rPr>
          <w:sz w:val="20"/>
        </w:rPr>
        <w:t xml:space="preserve"> by prioritizing </w:t>
      </w:r>
      <w:r w:rsidRPr="00891104">
        <w:rPr>
          <w:b/>
          <w:sz w:val="20"/>
        </w:rPr>
        <w:t>Freetown and Conakry as entry points</w:t>
      </w:r>
      <w:r w:rsidRPr="00A50652">
        <w:rPr>
          <w:sz w:val="20"/>
        </w:rPr>
        <w:t xml:space="preserve"> and addressing t</w:t>
      </w:r>
      <w:r w:rsidRPr="00891104">
        <w:rPr>
          <w:b/>
          <w:sz w:val="20"/>
        </w:rPr>
        <w:t>errain challenges with air mobility and engineering</w:t>
      </w:r>
      <w:r w:rsidRPr="00A50652">
        <w:rPr>
          <w:sz w:val="20"/>
        </w:rPr>
        <w:t xml:space="preserve">, though </w:t>
      </w:r>
      <w:r w:rsidRPr="00891104">
        <w:rPr>
          <w:b/>
          <w:sz w:val="20"/>
        </w:rPr>
        <w:t>vulnerabilities in supply chai</w:t>
      </w:r>
      <w:r w:rsidR="00B35EBA" w:rsidRPr="00891104">
        <w:rPr>
          <w:b/>
          <w:sz w:val="20"/>
        </w:rPr>
        <w:t>ns and infrastructure remain.</w:t>
      </w:r>
      <w:r w:rsidR="00B35EBA" w:rsidRPr="00A50652">
        <w:rPr>
          <w:sz w:val="20"/>
        </w:rPr>
        <w:t xml:space="preserve"> </w:t>
      </w:r>
      <w:r w:rsidR="00B35EBA" w:rsidRPr="00891104">
        <w:rPr>
          <w:b/>
          <w:sz w:val="20"/>
        </w:rPr>
        <w:t>CCP</w:t>
      </w:r>
      <w:r w:rsidRPr="00891104">
        <w:rPr>
          <w:b/>
          <w:sz w:val="20"/>
        </w:rPr>
        <w:t xml:space="preserve"> integrates</w:t>
      </w:r>
      <w:r w:rsidRPr="00A50652">
        <w:rPr>
          <w:sz w:val="20"/>
        </w:rPr>
        <w:t xml:space="preserve"> these elements </w:t>
      </w:r>
      <w:r w:rsidRPr="00891104">
        <w:rPr>
          <w:b/>
          <w:sz w:val="20"/>
        </w:rPr>
        <w:t>into a phased operational design, balancing military and non-military actions</w:t>
      </w:r>
      <w:r w:rsidRPr="00A50652">
        <w:rPr>
          <w:sz w:val="20"/>
        </w:rPr>
        <w:t xml:space="preserve">, with </w:t>
      </w:r>
      <w:r w:rsidRPr="00891104">
        <w:rPr>
          <w:b/>
          <w:sz w:val="20"/>
        </w:rPr>
        <w:t>clear objectives</w:t>
      </w:r>
      <w:r w:rsidRPr="00A50652">
        <w:rPr>
          <w:sz w:val="20"/>
        </w:rPr>
        <w:t xml:space="preserve"> and </w:t>
      </w:r>
      <w:r w:rsidRPr="00891104">
        <w:rPr>
          <w:b/>
          <w:sz w:val="20"/>
        </w:rPr>
        <w:t>risk mitigation strategies</w:t>
      </w:r>
      <w:r w:rsidRPr="00A50652">
        <w:rPr>
          <w:sz w:val="20"/>
        </w:rPr>
        <w:t>. However</w:t>
      </w:r>
      <w:r w:rsidRPr="00891104">
        <w:rPr>
          <w:b/>
          <w:sz w:val="20"/>
        </w:rPr>
        <w:t>, challenges include the tight two-year timeline, dependence on host nation agreements, and risks of mission creep in DDR/SSR.</w:t>
      </w:r>
    </w:p>
    <w:p w:rsidR="00D87D8D" w:rsidRPr="00A50652" w:rsidRDefault="00D87D8D" w:rsidP="00A50652">
      <w:pPr>
        <w:spacing w:after="0"/>
        <w:jc w:val="both"/>
        <w:rPr>
          <w:sz w:val="20"/>
        </w:rPr>
      </w:pPr>
    </w:p>
    <w:p w:rsidR="003F2C45" w:rsidRPr="00A50652" w:rsidRDefault="003F2C45" w:rsidP="00A50652">
      <w:pPr>
        <w:spacing w:after="0"/>
        <w:jc w:val="both"/>
        <w:rPr>
          <w:sz w:val="20"/>
        </w:rPr>
      </w:pPr>
      <w:bookmarkStart w:id="0" w:name="_GoBack"/>
      <w:bookmarkEnd w:id="0"/>
    </w:p>
    <w:sectPr w:rsidR="003F2C45" w:rsidRPr="00A5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5"/>
    <w:rsid w:val="001E499E"/>
    <w:rsid w:val="00222C7F"/>
    <w:rsid w:val="003F2C45"/>
    <w:rsid w:val="00891104"/>
    <w:rsid w:val="009E3E7B"/>
    <w:rsid w:val="00A50652"/>
    <w:rsid w:val="00B35EBA"/>
    <w:rsid w:val="00B5067A"/>
    <w:rsid w:val="00D87D8D"/>
    <w:rsid w:val="00DC6FDA"/>
    <w:rsid w:val="00E5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483632-3DE8-40DB-9427-8181B2ED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5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DOD</Company>
  <LinksUpToDate>false</LinksUpToDate>
  <CharactersWithSpaces>4144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2025-05-15T21:50:00Z</dcterms:created>
  <dcterms:modified xsi:type="dcterms:W3CDTF">2025-05-16T06:33:00Z</dcterms:modified>
</cp:coreProperties>
</file>