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90A6D" w14:textId="77777777" w:rsidR="00BB6DE3" w:rsidRPr="00BB6DE3" w:rsidRDefault="00BB6DE3" w:rsidP="00BB6DE3">
      <w:r w:rsidRPr="00BB6DE3">
        <w:rPr>
          <w:b/>
          <w:bCs/>
        </w:rPr>
        <w:t>JCSC/LMDS MARKING RUBRIC — CALIBRATED</w:t>
      </w:r>
    </w:p>
    <w:p w14:paraId="7521B45D" w14:textId="77777777" w:rsidR="00BB6DE3" w:rsidRPr="00BB6DE3" w:rsidRDefault="00BB6DE3" w:rsidP="00BB6DE3">
      <w:r w:rsidRPr="00BB6DE3">
        <w:rPr>
          <w:b/>
          <w:bCs/>
        </w:rPr>
        <w:t>What this course rewards (primary criteria)</w:t>
      </w:r>
    </w:p>
    <w:p w14:paraId="2911398A" w14:textId="77777777" w:rsidR="00BB6DE3" w:rsidRPr="00BB6DE3" w:rsidRDefault="00BB6DE3" w:rsidP="00BB6DE3">
      <w:r w:rsidRPr="00BB6DE3">
        <w:t>Applied professional utility. The thesis must produce something a Defence Forces decision-maker or planner can use. A clear, usable recommendation with direct institutional application scores higher than theoretical elegance without a practical output.</w:t>
      </w:r>
    </w:p>
    <w:p w14:paraId="14D93063" w14:textId="77777777" w:rsidR="00BB6DE3" w:rsidRPr="00BB6DE3" w:rsidRDefault="00BB6DE3" w:rsidP="00BB6DE3">
      <w:r w:rsidRPr="00BB6DE3">
        <w:t>Defence Forces relevance. Ireland-specific application is not optional. A thesis that identifies a general phenomenon and fails to land it in the Irish context scores lower than one that makes the Irish application the analytical core.</w:t>
      </w:r>
    </w:p>
    <w:p w14:paraId="6B2203DA" w14:textId="77777777" w:rsidR="00BB6DE3" w:rsidRPr="00BB6DE3" w:rsidRDefault="00BB6DE3" w:rsidP="00BB6DE3">
      <w:r w:rsidRPr="00BB6DE3">
        <w:t>Coherent problem-solution architecture. The thesis should identify a gap, build a mechanism for addressing it, and produce recommendations that follow from the mechanism. The architecture should be visible and consistent chapter to chapter.</w:t>
      </w:r>
    </w:p>
    <w:p w14:paraId="12FAC3C0" w14:textId="77777777" w:rsidR="00BB6DE3" w:rsidRPr="00BB6DE3" w:rsidRDefault="00BB6DE3" w:rsidP="00BB6DE3">
      <w:r w:rsidRPr="00BB6DE3">
        <w:t>Professional staff-college judgement. The examiner expects the candidate to reason as a senior officer, not as a PhD student. Claims should be bounded, evidence should be triangulated, and conclusions should be actionable.</w:t>
      </w:r>
    </w:p>
    <w:p w14:paraId="39345279" w14:textId="77777777" w:rsidR="00BB6DE3" w:rsidRPr="00BB6DE3" w:rsidRDefault="00BB6DE3" w:rsidP="00BB6DE3">
      <w:r w:rsidRPr="00BB6DE3">
        <w:rPr>
          <w:b/>
          <w:bCs/>
        </w:rPr>
        <w:t>What this course does not primarily reward</w:t>
      </w:r>
    </w:p>
    <w:p w14:paraId="274CCEDD" w14:textId="77777777" w:rsidR="00BB6DE3" w:rsidRPr="00BB6DE3" w:rsidRDefault="00BB6DE3" w:rsidP="00BB6DE3">
      <w:r w:rsidRPr="00BB6DE3">
        <w:t>Theoretical originality for its own sake. A novel concept is valuable only if it does analytical work. Framework decoration without argumentative function scores low.</w:t>
      </w:r>
    </w:p>
    <w:p w14:paraId="48A8C522" w14:textId="77777777" w:rsidR="00BB6DE3" w:rsidRPr="00BB6DE3" w:rsidRDefault="00BB6DE3" w:rsidP="00BB6DE3">
      <w:r w:rsidRPr="00BB6DE3">
        <w:t>Empirical testing. This is not a social science PhD. The absence of primary data collection or statistical analysis is not penalised if the analytical argument is properly grounded.</w:t>
      </w:r>
    </w:p>
    <w:p w14:paraId="0D9F82D2" w14:textId="77777777" w:rsidR="00BB6DE3" w:rsidRPr="00BB6DE3" w:rsidRDefault="00BB6DE3" w:rsidP="00BB6DE3">
      <w:r w:rsidRPr="00BB6DE3">
        <w:t>Critique of dissenting literature for its own sake. Engaging sceptical voices is required, but the purpose is to strengthen the argument, not to demonstrate academic range.</w:t>
      </w:r>
    </w:p>
    <w:p w14:paraId="3B6A611F" w14:textId="77777777" w:rsidR="00BB6DE3" w:rsidRPr="00BB6DE3" w:rsidRDefault="00BB6DE3" w:rsidP="00BB6DE3">
      <w:r w:rsidRPr="00BB6DE3">
        <w:t>Cumulative theoretical argument without practical output. A thesis that builds an elegant conceptual architecture but produces no usable recommendation is less valued than one that does the opposite.</w:t>
      </w:r>
    </w:p>
    <w:p w14:paraId="7B1CA9E4" w14:textId="77777777" w:rsidR="00BB6DE3" w:rsidRPr="00BB6DE3" w:rsidRDefault="00BB6DE3" w:rsidP="00BB6DE3">
      <w:r w:rsidRPr="00BB6DE3">
        <w:rPr>
          <w:b/>
          <w:bCs/>
        </w:rPr>
        <w:t>Scoring calibration</w:t>
      </w:r>
    </w:p>
    <w:p w14:paraId="15AE828C" w14:textId="77777777" w:rsidR="00BB6DE3" w:rsidRPr="00BB6DE3" w:rsidRDefault="00BB6DE3" w:rsidP="00BB6DE3">
      <w:r w:rsidRPr="00BB6DE3">
        <w:t>A paragraph with a coherent mechanism, strong practitioner or documentary evidence, original Ireland-specific application and clean prose scores 80 and above.</w:t>
      </w:r>
    </w:p>
    <w:p w14:paraId="62D2EBEE" w14:textId="77777777" w:rsidR="00BB6DE3" w:rsidRPr="00BB6DE3" w:rsidRDefault="00BB6DE3" w:rsidP="00BB6DE3">
      <w:r w:rsidRPr="00BB6DE3">
        <w:t>A thesis with a clear problem-solution architecture, applied Defence Forces relevance, usable recommendations and competent presentation scores in the 80–85 band.</w:t>
      </w:r>
    </w:p>
    <w:p w14:paraId="50B1F6B5" w14:textId="77777777" w:rsidR="00BB6DE3" w:rsidRPr="00BB6DE3" w:rsidRDefault="00BB6DE3" w:rsidP="00BB6DE3">
      <w:r w:rsidRPr="00BB6DE3">
        <w:t>Reserve sub-75 for genuine analytical failures: missing mechanism, unsupported claims, no Irish application, logical gaps that undermine the argument.</w:t>
      </w:r>
    </w:p>
    <w:p w14:paraId="56525126" w14:textId="77777777" w:rsidR="00BB6DE3" w:rsidRPr="00BB6DE3" w:rsidRDefault="00BB6DE3" w:rsidP="00BB6DE3">
      <w:r w:rsidRPr="00BB6DE3">
        <w:lastRenderedPageBreak/>
        <w:t>Polish issues — typos, minor referencing inconsistencies — are not analytical failures. They are presentation liabilities. They cost presentation marks but do not move the overall mark below the analytical floor.</w:t>
      </w:r>
    </w:p>
    <w:sectPr w:rsidR="00BB6DE3" w:rsidRPr="00BB6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DE3"/>
    <w:rsid w:val="008207E5"/>
    <w:rsid w:val="00890A75"/>
    <w:rsid w:val="00B5143C"/>
    <w:rsid w:val="00BB6DE3"/>
    <w:rsid w:val="00D5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2FD78"/>
  <w15:chartTrackingRefBased/>
  <w15:docId w15:val="{7EE9FD55-9CB6-4A6F-A992-E4F5ED4E7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D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ab03</dc:creator>
  <cp:keywords/>
  <dc:description/>
  <cp:lastModifiedBy>ADAM BEATTY</cp:lastModifiedBy>
  <cp:revision>1</cp:revision>
  <dcterms:created xsi:type="dcterms:W3CDTF">2026-05-21T12:00:00Z</dcterms:created>
  <dcterms:modified xsi:type="dcterms:W3CDTF">2026-05-21T12:00:00Z</dcterms:modified>
</cp:coreProperties>
</file>