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6BD1" w14:textId="77777777" w:rsidR="00C845EF" w:rsidRDefault="00C845EF" w:rsidP="00C845EF">
      <w:pPr>
        <w:pStyle w:val="Title"/>
        <w:jc w:val="center"/>
      </w:pPr>
      <w:r w:rsidRPr="00C845EF">
        <w:t>Seen, Struck, Sustained: Force Design and Institutional Adaptation for Irish Light Infantry</w:t>
      </w:r>
    </w:p>
    <w:p w14:paraId="5F07CC35" w14:textId="1F93B051" w:rsidR="00750159" w:rsidRDefault="00750159" w:rsidP="00750159">
      <w:pPr>
        <w:jc w:val="right"/>
      </w:pPr>
      <w:r>
        <w:t>August 2026</w:t>
      </w:r>
    </w:p>
    <w:p w14:paraId="6D347EEB" w14:textId="63A228E5" w:rsidR="006C0F08" w:rsidRPr="00F61B22" w:rsidRDefault="00102795" w:rsidP="006235CB">
      <w:pPr>
        <w:pStyle w:val="Heading2"/>
      </w:pPr>
      <w:r>
        <w:t>A</w:t>
      </w:r>
      <w:r w:rsidR="006C0F08" w:rsidRPr="00F61B22">
        <w:t>bstract</w:t>
      </w:r>
    </w:p>
    <w:p w14:paraId="11F5E7B3" w14:textId="0DDE33D3" w:rsidR="006C0F08" w:rsidRPr="00F61B22"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61B22">
        <w:rPr>
          <w:rFonts w:ascii="Times New Roman" w:hAnsi="Times New Roman" w:cs="Times New Roman"/>
        </w:rPr>
        <w:t>critical</w:t>
      </w:r>
      <w:r w:rsidRPr="00425E14">
        <w:rPr>
          <w:rFonts w:ascii="Times New Roman" w:hAnsi="Times New Roman" w:cs="Times New Roman"/>
        </w:rPr>
        <w:t xml:space="preserve"> unit of land warfare. </w:t>
      </w:r>
      <w:r w:rsidR="008F5564">
        <w:rPr>
          <w:rFonts w:ascii="Times New Roman" w:hAnsi="Times New Roman" w:cs="Times New Roman"/>
        </w:rPr>
        <w:t>Drones</w:t>
      </w:r>
      <w:r w:rsidRPr="00425E14">
        <w:rPr>
          <w:rFonts w:ascii="Times New Roman" w:hAnsi="Times New Roman" w:cs="Times New Roman"/>
        </w:rPr>
        <w:t xml:space="preserve"> costing under €85,000 against €1.13 million in Javelins demonstrate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8F092A" w:rsidRDefault="008F092A" w:rsidP="008F092A">
      <w:pPr>
        <w:pStyle w:val="Heading2"/>
      </w:pPr>
      <w:r>
        <w:t>Main Body</w:t>
      </w:r>
    </w:p>
    <w:p w14:paraId="10FC38B7" w14:textId="27445841"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Land warfare now turns on exposure: who is observed, when and how fast that observation becomes fire.</w:t>
      </w:r>
      <w:r w:rsidRPr="00425E14">
        <w:rPr>
          <w:rStyle w:val="EndnoteReference"/>
          <w:rFonts w:ascii="Times New Roman" w:hAnsi="Times New Roman" w:cs="Times New Roman"/>
        </w:rPr>
        <w:footnoteReference w:id="1"/>
      </w:r>
      <w:r w:rsidRPr="00425E14">
        <w:rPr>
          <w:rFonts w:ascii="Times New Roman" w:hAnsi="Times New Roman" w:cs="Times New Roman"/>
        </w:rPr>
        <w:t xml:space="preserve"> </w:t>
      </w:r>
      <w:r w:rsidR="004D62DD" w:rsidRPr="00425E14">
        <w:rPr>
          <w:rFonts w:ascii="Times New Roman" w:hAnsi="Times New Roman" w:cs="Times New Roman"/>
        </w:rPr>
        <w:t>While exposure has always mattered</w:t>
      </w:r>
      <w:r w:rsidR="00974296" w:rsidRPr="00425E14">
        <w:rPr>
          <w:rFonts w:ascii="Times New Roman" w:hAnsi="Times New Roman" w:cs="Times New Roman"/>
        </w:rPr>
        <w:t>,</w:t>
      </w:r>
      <w:r w:rsidR="004D62DD" w:rsidRPr="00425E14">
        <w:rPr>
          <w:rFonts w:ascii="Times New Roman" w:hAnsi="Times New Roman" w:cs="Times New Roman"/>
        </w:rPr>
        <w:t xml:space="preserve"> </w:t>
      </w:r>
      <w:r w:rsidR="00974296" w:rsidRPr="00425E14">
        <w:rPr>
          <w:rFonts w:ascii="Times New Roman" w:hAnsi="Times New Roman" w:cs="Times New Roman"/>
        </w:rPr>
        <w:t>c</w:t>
      </w:r>
      <w:r w:rsidRPr="00425E14">
        <w:rPr>
          <w:rFonts w:ascii="Times New Roman" w:hAnsi="Times New Roman" w:cs="Times New Roman"/>
        </w:rPr>
        <w:t>heap sensors and democratised precision strike have collapsed the interval between being seen and being hit, changing what movement costs.</w:t>
      </w:r>
      <w:r w:rsidRPr="00425E14">
        <w:rPr>
          <w:rStyle w:val="EndnoteReference"/>
          <w:rFonts w:ascii="Times New Roman" w:hAnsi="Times New Roman" w:cs="Times New Roman"/>
        </w:rPr>
        <w:footnoteReference w:id="2"/>
      </w:r>
      <w:r w:rsidRPr="00425E14">
        <w:rPr>
          <w:rFonts w:ascii="Times New Roman" w:hAnsi="Times New Roman" w:cs="Times New Roman"/>
        </w:rPr>
        <w:t xml:space="preserve"> Scholars divide between those who ask whether manoeuvre is “dead”</w:t>
      </w:r>
      <w:r w:rsidRPr="00425E14">
        <w:rPr>
          <w:rStyle w:val="EndnoteReference"/>
          <w:rFonts w:ascii="Times New Roman" w:hAnsi="Times New Roman" w:cs="Times New Roman"/>
        </w:rPr>
        <w:footnoteReference w:id="3"/>
      </w:r>
      <w:r w:rsidRPr="00425E14">
        <w:rPr>
          <w:rFonts w:ascii="Times New Roman" w:hAnsi="Times New Roman" w:cs="Times New Roman"/>
        </w:rPr>
        <w:t xml:space="preserve"> and those who argue that it must adapt to survive.</w:t>
      </w:r>
      <w:r w:rsidRPr="00425E14">
        <w:rPr>
          <w:rStyle w:val="EndnoteReference"/>
          <w:rFonts w:ascii="Times New Roman" w:hAnsi="Times New Roman" w:cs="Times New Roman"/>
        </w:rPr>
        <w:footnoteReference w:id="4"/>
      </w:r>
      <w:r w:rsidRPr="00425E14">
        <w:rPr>
          <w:rFonts w:ascii="Times New Roman" w:hAnsi="Times New Roman" w:cs="Times New Roman"/>
        </w:rPr>
        <w:t xml:space="preserve"> What is clear is that its price has risen sharply: manoeuvre survives only in the windows that sensing, concealment, electronic warfare </w:t>
      </w:r>
      <w:r w:rsidR="002D3B4D" w:rsidRPr="00425E14">
        <w:rPr>
          <w:rFonts w:ascii="Times New Roman" w:hAnsi="Times New Roman" w:cs="Times New Roman"/>
        </w:rPr>
        <w:t xml:space="preserve">(EW) </w:t>
      </w:r>
      <w:r w:rsidRPr="00425E14">
        <w:rPr>
          <w:rFonts w:ascii="Times New Roman" w:hAnsi="Times New Roman" w:cs="Times New Roman"/>
        </w:rPr>
        <w:lastRenderedPageBreak/>
        <w:t>and fires can briefly open. For Ireland, the question is whether a small force can turn that exposure problem into defensive cost.</w:t>
      </w:r>
    </w:p>
    <w:p w14:paraId="3AD5F2EC" w14:textId="3DDEA447"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Ireland has no national security</w:t>
      </w:r>
      <w:r w:rsidR="0087669D" w:rsidRPr="00425E14">
        <w:rPr>
          <w:rFonts w:ascii="Times New Roman" w:hAnsi="Times New Roman" w:cs="Times New Roman"/>
        </w:rPr>
        <w:t xml:space="preserve"> policy</w:t>
      </w:r>
      <w:r w:rsidRPr="00425E14">
        <w:rPr>
          <w:rFonts w:ascii="Times New Roman" w:hAnsi="Times New Roman" w:cs="Times New Roman"/>
        </w:rPr>
        <w:t xml:space="preserve"> </w:t>
      </w:r>
      <w:r w:rsidR="003B02A7" w:rsidRPr="00425E14">
        <w:rPr>
          <w:rFonts w:ascii="Times New Roman" w:hAnsi="Times New Roman" w:cs="Times New Roman"/>
        </w:rPr>
        <w:t xml:space="preserve">or defence </w:t>
      </w:r>
      <w:r w:rsidRPr="00425E14">
        <w:rPr>
          <w:rFonts w:ascii="Times New Roman" w:hAnsi="Times New Roman" w:cs="Times New Roman"/>
        </w:rPr>
        <w:t>s</w:t>
      </w:r>
      <w:r w:rsidR="003B02A7" w:rsidRPr="00425E14">
        <w:rPr>
          <w:rFonts w:ascii="Times New Roman" w:hAnsi="Times New Roman" w:cs="Times New Roman"/>
        </w:rPr>
        <w:t>trateg</w:t>
      </w:r>
      <w:r w:rsidR="00484E1E" w:rsidRPr="00425E14">
        <w:rPr>
          <w:rFonts w:ascii="Times New Roman" w:hAnsi="Times New Roman" w:cs="Times New Roman"/>
        </w:rPr>
        <w:t>y</w:t>
      </w:r>
      <w:r w:rsidR="00FF5729" w:rsidRPr="00425E14">
        <w:rPr>
          <w:rFonts w:ascii="Times New Roman" w:hAnsi="Times New Roman" w:cs="Times New Roman"/>
        </w:rPr>
        <w:t>,</w:t>
      </w:r>
      <w:r w:rsidRPr="00425E14">
        <w:rPr>
          <w:rFonts w:ascii="Times New Roman" w:hAnsi="Times New Roman" w:cs="Times New Roman"/>
        </w:rPr>
        <w:t xml:space="preserve"> the Defence Policy Review</w:t>
      </w:r>
      <w:r w:rsidRPr="00425E14">
        <w:rPr>
          <w:rStyle w:val="EndnoteReference"/>
          <w:rFonts w:ascii="Times New Roman" w:hAnsi="Times New Roman" w:cs="Times New Roman"/>
        </w:rPr>
        <w:footnoteReference w:id="5"/>
      </w:r>
      <w:r w:rsidRPr="00425E14">
        <w:rPr>
          <w:rFonts w:ascii="Times New Roman" w:hAnsi="Times New Roman" w:cs="Times New Roman"/>
        </w:rPr>
        <w:t xml:space="preserve"> </w:t>
      </w:r>
      <w:r w:rsidR="006A27DA" w:rsidRPr="00425E14">
        <w:rPr>
          <w:rFonts w:ascii="Times New Roman" w:hAnsi="Times New Roman" w:cs="Times New Roman"/>
        </w:rPr>
        <w:t>constituting a de facto substitute for both</w:t>
      </w:r>
      <w:r w:rsidRPr="00425E14">
        <w:rPr>
          <w:rFonts w:ascii="Times New Roman" w:hAnsi="Times New Roman" w:cs="Times New Roman"/>
        </w:rPr>
        <w:t>. The</w:t>
      </w:r>
      <w:r w:rsidR="00E9388C" w:rsidRPr="00425E14">
        <w:rPr>
          <w:rFonts w:ascii="Times New Roman" w:hAnsi="Times New Roman" w:cs="Times New Roman"/>
        </w:rPr>
        <w:t>rein, the</w:t>
      </w:r>
      <w:r w:rsidRPr="00425E14">
        <w:rPr>
          <w:rFonts w:ascii="Times New Roman" w:hAnsi="Times New Roman" w:cs="Times New Roman"/>
        </w:rPr>
        <w:t xml:space="preserve"> military is tasked to “provide for the military Defence of the State from armed aggression”</w:t>
      </w:r>
      <w:r w:rsidR="00100E65" w:rsidRPr="00425E14">
        <w:rPr>
          <w:rFonts w:ascii="Times New Roman" w:hAnsi="Times New Roman" w:cs="Times New Roman"/>
        </w:rPr>
        <w:t xml:space="preserve">. Military strategy and operations provide the </w:t>
      </w:r>
      <w:r w:rsidR="00100E65" w:rsidRPr="00F61B22">
        <w:rPr>
          <w:rFonts w:ascii="Times New Roman" w:hAnsi="Times New Roman" w:cs="Times New Roman"/>
          <w:i/>
          <w:iCs/>
        </w:rPr>
        <w:t>ways</w:t>
      </w:r>
      <w:r w:rsidR="00100E65" w:rsidRPr="00425E14">
        <w:rPr>
          <w:rFonts w:ascii="Times New Roman" w:hAnsi="Times New Roman" w:cs="Times New Roman"/>
        </w:rPr>
        <w:t xml:space="preserve">, but policy defines the </w:t>
      </w:r>
      <w:r w:rsidR="00100E65" w:rsidRPr="00F61B22">
        <w:rPr>
          <w:rFonts w:ascii="Times New Roman" w:hAnsi="Times New Roman" w:cs="Times New Roman"/>
          <w:i/>
          <w:iCs/>
        </w:rPr>
        <w:t>ends</w:t>
      </w:r>
      <w:r w:rsidR="00100E65" w:rsidRPr="00425E14">
        <w:rPr>
          <w:rFonts w:ascii="Times New Roman" w:hAnsi="Times New Roman" w:cs="Times New Roman"/>
        </w:rPr>
        <w:t xml:space="preserve"> and allocates the </w:t>
      </w:r>
      <w:r w:rsidR="00100E65" w:rsidRPr="00F61B22">
        <w:rPr>
          <w:rFonts w:ascii="Times New Roman" w:hAnsi="Times New Roman" w:cs="Times New Roman"/>
          <w:i/>
          <w:iCs/>
        </w:rPr>
        <w:t>means</w:t>
      </w:r>
      <w:r w:rsidR="00781B9B" w:rsidRPr="00F61B22">
        <w:rPr>
          <w:rStyle w:val="FootnoteReference"/>
          <w:rFonts w:ascii="Times New Roman" w:hAnsi="Times New Roman" w:cs="Times New Roman"/>
        </w:rPr>
        <w:footnoteReference w:id="6"/>
      </w:r>
      <w:r w:rsidR="00100E65" w:rsidRPr="00425E14">
        <w:rPr>
          <w:rFonts w:ascii="Times New Roman" w:hAnsi="Times New Roman" w:cs="Times New Roman"/>
        </w:rPr>
        <w:t xml:space="preserve">. Without </w:t>
      </w:r>
      <w:r w:rsidR="00FD2238" w:rsidRPr="00425E14">
        <w:rPr>
          <w:rFonts w:ascii="Times New Roman" w:hAnsi="Times New Roman" w:cs="Times New Roman"/>
        </w:rPr>
        <w:t>it</w:t>
      </w:r>
      <w:r w:rsidR="00100E65" w:rsidRPr="00425E14">
        <w:rPr>
          <w:rFonts w:ascii="Times New Roman" w:hAnsi="Times New Roman" w:cs="Times New Roman"/>
        </w:rPr>
        <w:t>, force design must infer both.</w:t>
      </w:r>
    </w:p>
    <w:p w14:paraId="433630C8" w14:textId="0B41FF10"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Territorial defence is no longer implausible. It remains politically constrained</w:t>
      </w:r>
      <w:r w:rsidRPr="00425E14">
        <w:rPr>
          <w:rStyle w:val="FootnoteReference"/>
          <w:rFonts w:ascii="Times New Roman" w:hAnsi="Times New Roman" w:cs="Times New Roman"/>
        </w:rPr>
        <w:footnoteReference w:id="7"/>
      </w:r>
      <w:r w:rsidRPr="00425E14">
        <w:rPr>
          <w:rFonts w:ascii="Times New Roman" w:hAnsi="Times New Roman" w:cs="Times New Roman"/>
        </w:rPr>
        <w:t xml:space="preserve"> and under-resourced, but force design cannot assume Europe’s post-1945 “long peace”</w:t>
      </w:r>
      <w:r w:rsidRPr="00425E14">
        <w:rPr>
          <w:rStyle w:val="EndnoteReference"/>
          <w:rFonts w:ascii="Times New Roman" w:hAnsi="Times New Roman" w:cs="Times New Roman"/>
        </w:rPr>
        <w:footnoteReference w:id="8"/>
      </w:r>
      <w:r w:rsidRPr="00425E14">
        <w:rPr>
          <w:rFonts w:ascii="Times New Roman" w:hAnsi="Times New Roman" w:cs="Times New Roman"/>
        </w:rPr>
        <w:t xml:space="preserve"> will continue. </w:t>
      </w:r>
      <w:r w:rsidR="00B2036D" w:rsidRPr="00F61B22">
        <w:rPr>
          <w:rFonts w:ascii="Times New Roman" w:hAnsi="Times New Roman" w:cs="Times New Roman"/>
        </w:rPr>
        <w:t>US pressure over</w:t>
      </w:r>
      <w:r w:rsidRPr="00425E14">
        <w:rPr>
          <w:rFonts w:ascii="Times New Roman" w:hAnsi="Times New Roman" w:cs="Times New Roman"/>
        </w:rPr>
        <w:t xml:space="preserve"> Greenland</w:t>
      </w:r>
      <w:r w:rsidRPr="00425E14">
        <w:rPr>
          <w:rStyle w:val="EndnoteReference"/>
          <w:rFonts w:ascii="Times New Roman" w:hAnsi="Times New Roman" w:cs="Times New Roman"/>
        </w:rPr>
        <w:footnoteReference w:id="9"/>
      </w:r>
      <w:r w:rsidRPr="00425E14">
        <w:rPr>
          <w:rFonts w:ascii="Times New Roman" w:hAnsi="Times New Roman" w:cs="Times New Roman"/>
        </w:rPr>
        <w:t xml:space="preserve"> and Denmark’s response</w:t>
      </w:r>
      <w:r w:rsidRPr="00425E14">
        <w:rPr>
          <w:rStyle w:val="EndnoteReference"/>
          <w:rFonts w:ascii="Times New Roman" w:hAnsi="Times New Roman" w:cs="Times New Roman"/>
        </w:rPr>
        <w:footnoteReference w:id="10"/>
      </w:r>
      <w:r w:rsidRPr="00425E14">
        <w:rPr>
          <w:rFonts w:ascii="Times New Roman" w:hAnsi="Times New Roman" w:cs="Times New Roman"/>
        </w:rPr>
        <w:t xml:space="preserve"> show how quickly</w:t>
      </w:r>
      <w:r w:rsidR="00F65A04">
        <w:rPr>
          <w:rFonts w:ascii="Times New Roman" w:hAnsi="Times New Roman" w:cs="Times New Roman"/>
        </w:rPr>
        <w:t xml:space="preserve"> </w:t>
      </w:r>
      <w:r w:rsidRPr="00425E14">
        <w:rPr>
          <w:rFonts w:ascii="Times New Roman" w:hAnsi="Times New Roman" w:cs="Times New Roman"/>
        </w:rPr>
        <w:t xml:space="preserve">strategically marginal scenarios can </w:t>
      </w:r>
      <w:r w:rsidR="00E937AC" w:rsidRPr="00425E14">
        <w:rPr>
          <w:rFonts w:ascii="Times New Roman" w:hAnsi="Times New Roman" w:cs="Times New Roman"/>
        </w:rPr>
        <w:t>reify</w:t>
      </w:r>
      <w:r w:rsidRPr="00425E14">
        <w:rPr>
          <w:rFonts w:ascii="Times New Roman" w:hAnsi="Times New Roman" w:cs="Times New Roman"/>
        </w:rPr>
        <w:t xml:space="preserve">. Threat perception is a poor guide to future risk. </w:t>
      </w:r>
      <w:r w:rsidR="00CE507E" w:rsidRPr="00425E14">
        <w:rPr>
          <w:rFonts w:ascii="Times New Roman" w:hAnsi="Times New Roman" w:cs="Times New Roman"/>
        </w:rPr>
        <w:t xml:space="preserve">Without adapting to uncrewed systems (UxS, with x denoting the operating domain), </w:t>
      </w:r>
      <w:r w:rsidRPr="00425E14">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29D316DB" w:rsidR="00220DA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425E14">
        <w:rPr>
          <w:rFonts w:ascii="Times New Roman" w:hAnsi="Times New Roman" w:cs="Times New Roman"/>
        </w:rPr>
        <w:t>as the integration of doctrine, organisation, training, materiel, leadership, personnel, facilities and interoperability (DOTMLPF-I)</w:t>
      </w:r>
      <w:r w:rsidRPr="00425E14">
        <w:rPr>
          <w:rFonts w:ascii="Times New Roman" w:hAnsi="Times New Roman" w:cs="Times New Roman"/>
        </w:rPr>
        <w:t>.</w:t>
      </w:r>
      <w:r w:rsidRPr="00425E14">
        <w:rPr>
          <w:rStyle w:val="EndnoteReference"/>
          <w:rFonts w:ascii="Times New Roman" w:hAnsi="Times New Roman" w:cs="Times New Roman"/>
        </w:rPr>
        <w:footnoteReference w:id="11"/>
      </w:r>
      <w:r w:rsidRPr="00425E14">
        <w:rPr>
          <w:rFonts w:ascii="Times New Roman" w:hAnsi="Times New Roman" w:cs="Times New Roman"/>
        </w:rPr>
        <w:t xml:space="preserve"> </w:t>
      </w:r>
      <w:r w:rsidR="00D76211" w:rsidRPr="00425E14">
        <w:rPr>
          <w:rFonts w:ascii="Times New Roman" w:hAnsi="Times New Roman" w:cs="Times New Roman"/>
        </w:rPr>
        <w:t>Against that standard</w:t>
      </w:r>
      <w:r w:rsidRPr="00425E14">
        <w:rPr>
          <w:rFonts w:ascii="Times New Roman" w:hAnsi="Times New Roman" w:cs="Times New Roman"/>
        </w:rPr>
        <w:t xml:space="preserve">, the section </w:t>
      </w:r>
      <w:r w:rsidR="00ED6051" w:rsidRPr="00425E14">
        <w:rPr>
          <w:rFonts w:ascii="Times New Roman" w:hAnsi="Times New Roman" w:cs="Times New Roman"/>
        </w:rPr>
        <w:t>fares poorly</w:t>
      </w:r>
      <w:r w:rsidRPr="00425E14">
        <w:rPr>
          <w:rFonts w:ascii="Times New Roman" w:hAnsi="Times New Roman" w:cs="Times New Roman"/>
        </w:rPr>
        <w:t xml:space="preserve">. Its doctrine remains that of a foot-mobile light infantry section, never reconciled with </w:t>
      </w:r>
      <w:r w:rsidR="0014578B" w:rsidRPr="00425E14">
        <w:rPr>
          <w:rFonts w:ascii="Times New Roman" w:hAnsi="Times New Roman" w:cs="Times New Roman"/>
        </w:rPr>
        <w:t>APCs</w:t>
      </w:r>
      <w:r w:rsidRPr="00425E14">
        <w:rPr>
          <w:rFonts w:ascii="Times New Roman" w:hAnsi="Times New Roman" w:cs="Times New Roman"/>
        </w:rPr>
        <w:t>.</w:t>
      </w:r>
      <w:r w:rsidRPr="00425E14">
        <w:rPr>
          <w:rStyle w:val="EndnoteReference"/>
          <w:rFonts w:ascii="Times New Roman" w:hAnsi="Times New Roman" w:cs="Times New Roman"/>
        </w:rPr>
        <w:footnoteReference w:id="12"/>
      </w:r>
      <w:r w:rsidRPr="00425E14">
        <w:rPr>
          <w:rFonts w:ascii="Times New Roman" w:hAnsi="Times New Roman" w:cs="Times New Roman"/>
        </w:rPr>
        <w:t xml:space="preserve"> Its organisation </w:t>
      </w:r>
      <w:r w:rsidR="009F7B02" w:rsidRPr="00425E14">
        <w:rPr>
          <w:rFonts w:ascii="Times New Roman" w:hAnsi="Times New Roman" w:cs="Times New Roman"/>
        </w:rPr>
        <w:t>has increasingly</w:t>
      </w:r>
      <w:r w:rsidR="00BD5DAF" w:rsidRPr="00425E14">
        <w:rPr>
          <w:rFonts w:ascii="Times New Roman" w:hAnsi="Times New Roman" w:cs="Times New Roman"/>
        </w:rPr>
        <w:t xml:space="preserve"> been shaped</w:t>
      </w:r>
      <w:r w:rsidRPr="00425E14">
        <w:rPr>
          <w:rFonts w:ascii="Times New Roman" w:hAnsi="Times New Roman" w:cs="Times New Roman"/>
        </w:rPr>
        <w:t xml:space="preserve"> around vehicle capacity,</w:t>
      </w:r>
      <w:r w:rsidRPr="00425E14">
        <w:rPr>
          <w:rStyle w:val="EndnoteReference"/>
          <w:rFonts w:ascii="Times New Roman" w:hAnsi="Times New Roman" w:cs="Times New Roman"/>
        </w:rPr>
        <w:footnoteReference w:id="13"/>
      </w:r>
      <w:r w:rsidRPr="00425E14">
        <w:rPr>
          <w:rStyle w:val="FootnoteReference"/>
          <w:rFonts w:ascii="Times New Roman" w:hAnsi="Times New Roman" w:cs="Times New Roman"/>
        </w:rPr>
        <w:t xml:space="preserve"> </w:t>
      </w:r>
      <w:r w:rsidRPr="00425E14">
        <w:rPr>
          <w:rFonts w:ascii="Times New Roman" w:hAnsi="Times New Roman" w:cs="Times New Roman"/>
        </w:rPr>
        <w:t xml:space="preserve">on the constraint that one section must fit one </w:t>
      </w:r>
      <w:r w:rsidR="00887500" w:rsidRPr="00425E14">
        <w:rPr>
          <w:rFonts w:ascii="Times New Roman" w:hAnsi="Times New Roman" w:cs="Times New Roman"/>
        </w:rPr>
        <w:t>carrier</w:t>
      </w:r>
      <w:r w:rsidRPr="00425E14">
        <w:rPr>
          <w:rFonts w:ascii="Times New Roman" w:hAnsi="Times New Roman" w:cs="Times New Roman"/>
        </w:rPr>
        <w:t xml:space="preserve">. </w:t>
      </w:r>
      <w:r w:rsidR="00E33F6D" w:rsidRPr="00425E14">
        <w:rPr>
          <w:rFonts w:ascii="Times New Roman" w:hAnsi="Times New Roman" w:cs="Times New Roman"/>
        </w:rPr>
        <w:t xml:space="preserve">That vehicle-imposed constraint should not dictate the organisation of light </w:t>
      </w:r>
      <w:r w:rsidR="00E33F6D" w:rsidRPr="00425E14">
        <w:rPr>
          <w:rFonts w:ascii="Times New Roman" w:hAnsi="Times New Roman" w:cs="Times New Roman"/>
        </w:rPr>
        <w:lastRenderedPageBreak/>
        <w:t>infantry</w:t>
      </w:r>
      <w:r w:rsidR="00146709">
        <w:rPr>
          <w:rFonts w:ascii="Times New Roman" w:hAnsi="Times New Roman" w:cs="Times New Roman"/>
        </w:rPr>
        <w:t xml:space="preserve"> —</w:t>
      </w:r>
      <w:r w:rsidRPr="00425E14">
        <w:rPr>
          <w:rFonts w:ascii="Times New Roman" w:hAnsi="Times New Roman" w:cs="Times New Roman"/>
        </w:rPr>
        <w:t xml:space="preserve"> which can move</w:t>
      </w:r>
      <w:r w:rsidR="002E43BE" w:rsidRPr="00425E14">
        <w:rPr>
          <w:rFonts w:ascii="Times New Roman" w:hAnsi="Times New Roman" w:cs="Times New Roman"/>
        </w:rPr>
        <w:t xml:space="preserve"> in light-armour</w:t>
      </w:r>
      <w:r w:rsidR="002F5589" w:rsidRPr="00425E14">
        <w:rPr>
          <w:rFonts w:ascii="Times New Roman" w:hAnsi="Times New Roman" w:cs="Times New Roman"/>
        </w:rPr>
        <w:t>ed vehicles, soft-skin vehicles or</w:t>
      </w:r>
      <w:r w:rsidRPr="00425E14">
        <w:rPr>
          <w:rFonts w:ascii="Times New Roman" w:hAnsi="Times New Roman" w:cs="Times New Roman"/>
        </w:rPr>
        <w:t xml:space="preserve"> on foot</w:t>
      </w:r>
      <w:r w:rsidR="00146709">
        <w:rPr>
          <w:rFonts w:ascii="Times New Roman" w:hAnsi="Times New Roman" w:cs="Times New Roman"/>
        </w:rPr>
        <w:t xml:space="preserve"> — and</w:t>
      </w:r>
      <w:r w:rsidR="00604DA8" w:rsidRPr="00425E14">
        <w:rPr>
          <w:rFonts w:ascii="Times New Roman" w:hAnsi="Times New Roman" w:cs="Times New Roman"/>
        </w:rPr>
        <w:t xml:space="preserve"> </w:t>
      </w:r>
      <w:r w:rsidR="00B7785D" w:rsidRPr="00425E14">
        <w:rPr>
          <w:rFonts w:ascii="Times New Roman" w:hAnsi="Times New Roman" w:cs="Times New Roman"/>
        </w:rPr>
        <w:t xml:space="preserve">all </w:t>
      </w:r>
      <w:r w:rsidR="00604DA8" w:rsidRPr="00425E14">
        <w:rPr>
          <w:rFonts w:ascii="Times New Roman" w:hAnsi="Times New Roman" w:cs="Times New Roman"/>
        </w:rPr>
        <w:t>personnel</w:t>
      </w:r>
      <w:r w:rsidR="00B7785D" w:rsidRPr="00425E14">
        <w:rPr>
          <w:rFonts w:ascii="Times New Roman" w:hAnsi="Times New Roman" w:cs="Times New Roman"/>
        </w:rPr>
        <w:t xml:space="preserve"> are </w:t>
      </w:r>
      <w:r w:rsidR="00C9398D">
        <w:rPr>
          <w:rFonts w:ascii="Times New Roman" w:hAnsi="Times New Roman" w:cs="Times New Roman"/>
        </w:rPr>
        <w:t xml:space="preserve">ultimately </w:t>
      </w:r>
      <w:r w:rsidR="00B7785D" w:rsidRPr="00425E14">
        <w:rPr>
          <w:rFonts w:ascii="Times New Roman" w:hAnsi="Times New Roman" w:cs="Times New Roman"/>
        </w:rPr>
        <w:t>dismounted.</w:t>
      </w:r>
      <w:r w:rsidR="00D115D4" w:rsidRPr="00425E14">
        <w:rPr>
          <w:rFonts w:ascii="Times New Roman" w:hAnsi="Times New Roman" w:cs="Times New Roman"/>
        </w:rPr>
        <w:t xml:space="preserve"> </w:t>
      </w:r>
    </w:p>
    <w:p w14:paraId="1D7DBA57" w14:textId="1F08FFF9" w:rsidR="009D21A3" w:rsidRPr="00425E14" w:rsidRDefault="00CB59F8" w:rsidP="00F61B22">
      <w:pPr>
        <w:spacing w:line="360" w:lineRule="auto"/>
        <w:rPr>
          <w:rFonts w:ascii="Times New Roman" w:hAnsi="Times New Roman" w:cs="Times New Roman"/>
        </w:rPr>
      </w:pPr>
      <w:r w:rsidRPr="00425E14">
        <w:rPr>
          <w:rFonts w:ascii="Times New Roman" w:hAnsi="Times New Roman" w:cs="Times New Roman"/>
        </w:rPr>
        <w:t xml:space="preserve">This wider conception of mobility also expands the range of viable platforms. Light infantry need not be organised around a single vehicle type. </w:t>
      </w:r>
      <w:r w:rsidR="00745A19" w:rsidRPr="00425E14">
        <w:rPr>
          <w:rFonts w:ascii="Times New Roman" w:hAnsi="Times New Roman" w:cs="Times New Roman"/>
        </w:rPr>
        <w:t>Light-armoured, soft-skin and all-terrain vehicles (such as the</w:t>
      </w:r>
      <w:r w:rsidR="00DA2CB0" w:rsidRPr="00425E14">
        <w:rPr>
          <w:rFonts w:ascii="Times New Roman" w:hAnsi="Times New Roman" w:cs="Times New Roman"/>
        </w:rPr>
        <w:t xml:space="preserve"> ULTV</w:t>
      </w:r>
      <w:r w:rsidR="00DD535B" w:rsidRPr="00425E14">
        <w:rPr>
          <w:rStyle w:val="EndnoteReference"/>
          <w:rFonts w:ascii="Times New Roman" w:hAnsi="Times New Roman" w:cs="Times New Roman"/>
        </w:rPr>
        <w:footnoteReference w:id="14"/>
      </w:r>
      <w:r w:rsidR="00DD535B" w:rsidRPr="00425E14">
        <w:rPr>
          <w:rFonts w:ascii="Times New Roman" w:hAnsi="Times New Roman" w:cs="Times New Roman"/>
        </w:rPr>
        <w:t>)</w:t>
      </w:r>
      <w:r w:rsidRPr="00425E14">
        <w:rPr>
          <w:rFonts w:ascii="Times New Roman" w:hAnsi="Times New Roman" w:cs="Times New Roman"/>
        </w:rPr>
        <w:t xml:space="preserve"> </w:t>
      </w:r>
      <w:r w:rsidR="00D27382" w:rsidRPr="00425E14">
        <w:rPr>
          <w:rFonts w:ascii="Times New Roman" w:hAnsi="Times New Roman" w:cs="Times New Roman"/>
        </w:rPr>
        <w:t>alongside electric bicycles offer different balances of protection, signature, endurance and mobility.</w:t>
      </w:r>
      <w:r w:rsidRPr="00425E14">
        <w:rPr>
          <w:rFonts w:ascii="Times New Roman" w:hAnsi="Times New Roman" w:cs="Times New Roman"/>
        </w:rPr>
        <w:t xml:space="preserve"> </w:t>
      </w:r>
      <w:r w:rsidR="00463A23" w:rsidRPr="00425E14">
        <w:rPr>
          <w:rFonts w:ascii="Times New Roman" w:hAnsi="Times New Roman" w:cs="Times New Roman"/>
        </w:rPr>
        <w:t xml:space="preserve">Organisation should therefore follow battlefield function rather than inherited transport constraints. </w:t>
      </w:r>
      <w:r w:rsidR="00A53DB5" w:rsidRPr="00F61B22">
        <w:rPr>
          <w:rFonts w:ascii="Times New Roman" w:hAnsi="Times New Roman" w:cs="Times New Roman"/>
        </w:rPr>
        <w:t>Armoured vehicles remain essential for operational mobility, protected movement, casualty evacuation and s</w:t>
      </w:r>
      <w:r w:rsidR="00A13482">
        <w:rPr>
          <w:rFonts w:ascii="Times New Roman" w:hAnsi="Times New Roman" w:cs="Times New Roman"/>
        </w:rPr>
        <w:t xml:space="preserve">ustainment. </w:t>
      </w:r>
      <w:r w:rsidR="00740ED4" w:rsidRPr="00425E14">
        <w:rPr>
          <w:rFonts w:ascii="Times New Roman" w:hAnsi="Times New Roman" w:cs="Times New Roman"/>
        </w:rPr>
        <w:t>Interview Participant 04 observed that</w:t>
      </w:r>
      <w:r w:rsidR="00A53DB5" w:rsidRPr="00F61B22">
        <w:rPr>
          <w:rFonts w:ascii="Times New Roman" w:hAnsi="Times New Roman" w:cs="Times New Roman"/>
        </w:rPr>
        <w:t xml:space="preserve"> APCs remain </w:t>
      </w:r>
      <w:r w:rsidR="00A757DE" w:rsidRPr="00425E14">
        <w:rPr>
          <w:rFonts w:ascii="Times New Roman" w:hAnsi="Times New Roman" w:cs="Times New Roman"/>
        </w:rPr>
        <w:t>“</w:t>
      </w:r>
      <w:r w:rsidR="00A53DB5" w:rsidRPr="00F61B22">
        <w:rPr>
          <w:rFonts w:ascii="Times New Roman" w:hAnsi="Times New Roman" w:cs="Times New Roman"/>
        </w:rPr>
        <w:t>brilliant for extracting casualties quickly</w:t>
      </w:r>
      <w:r w:rsidR="00A757DE" w:rsidRPr="00425E14">
        <w:rPr>
          <w:rFonts w:ascii="Times New Roman" w:hAnsi="Times New Roman" w:cs="Times New Roman"/>
        </w:rPr>
        <w:t>”</w:t>
      </w:r>
      <w:r w:rsidR="00A53DB5" w:rsidRPr="00F61B22">
        <w:rPr>
          <w:rFonts w:ascii="Times New Roman" w:hAnsi="Times New Roman" w:cs="Times New Roman"/>
        </w:rPr>
        <w:t xml:space="preserve"> and moving under protection, while tanks continue to provide direct fire and psychological effect on the battlefield.</w:t>
      </w:r>
      <w:r w:rsidR="00A757DE" w:rsidRPr="00425E14">
        <w:rPr>
          <w:rStyle w:val="FootnoteReference"/>
          <w:rFonts w:ascii="Times New Roman" w:hAnsi="Times New Roman" w:cs="Times New Roman"/>
        </w:rPr>
        <w:footnoteReference w:id="15"/>
      </w:r>
      <w:r w:rsidR="00A53DB5" w:rsidRPr="00F61B22">
        <w:rPr>
          <w:rFonts w:ascii="Times New Roman" w:hAnsi="Times New Roman" w:cs="Times New Roman"/>
        </w:rPr>
        <w:t xml:space="preserve"> The argument is </w:t>
      </w:r>
      <w:r w:rsidR="00817BFE">
        <w:rPr>
          <w:rFonts w:ascii="Times New Roman" w:hAnsi="Times New Roman" w:cs="Times New Roman"/>
        </w:rPr>
        <w:t>that</w:t>
      </w:r>
      <w:r w:rsidR="00F73804" w:rsidRPr="00425E14">
        <w:rPr>
          <w:rFonts w:ascii="Times New Roman" w:hAnsi="Times New Roman" w:cs="Times New Roman"/>
        </w:rPr>
        <w:t xml:space="preserve"> vehicle design is not the </w:t>
      </w:r>
      <w:r w:rsidR="00EC444A" w:rsidRPr="00425E14">
        <w:rPr>
          <w:rFonts w:ascii="Times New Roman" w:hAnsi="Times New Roman" w:cs="Times New Roman"/>
        </w:rPr>
        <w:t>organising</w:t>
      </w:r>
      <w:r w:rsidR="00F73804" w:rsidRPr="00425E14">
        <w:rPr>
          <w:rFonts w:ascii="Times New Roman" w:hAnsi="Times New Roman" w:cs="Times New Roman"/>
        </w:rPr>
        <w:t xml:space="preserve"> constraint for all infantry forces.</w:t>
      </w:r>
    </w:p>
    <w:p w14:paraId="10FA517C" w14:textId="4520601D" w:rsidR="006C0F08" w:rsidRPr="00425E14" w:rsidRDefault="002364CB"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980F3D" w:rsidRPr="00425E14">
        <w:rPr>
          <w:rFonts w:ascii="Times New Roman" w:hAnsi="Times New Roman" w:cs="Times New Roman"/>
        </w:rPr>
        <w:t>chiefly</w:t>
      </w:r>
      <w:r w:rsidR="00682324" w:rsidRPr="00425E14">
        <w:rPr>
          <w:rFonts w:ascii="Times New Roman" w:hAnsi="Times New Roman" w:cs="Times New Roman"/>
        </w:rPr>
        <w:t xml:space="preserve"> </w:t>
      </w:r>
      <w:r w:rsidRPr="00425E14">
        <w:rPr>
          <w:rFonts w:ascii="Times New Roman" w:hAnsi="Times New Roman" w:cs="Times New Roman"/>
        </w:rPr>
        <w:t xml:space="preserve">trains for 20th-century conventional warfare and the </w:t>
      </w:r>
      <w:r w:rsidR="00F14FD8" w:rsidRPr="00425E14">
        <w:rPr>
          <w:rFonts w:ascii="Times New Roman" w:hAnsi="Times New Roman" w:cs="Times New Roman"/>
        </w:rPr>
        <w:t>peacekeeping</w:t>
      </w:r>
      <w:r w:rsidR="00EE6241" w:rsidRPr="00425E14">
        <w:rPr>
          <w:rFonts w:ascii="Times New Roman" w:hAnsi="Times New Roman" w:cs="Times New Roman"/>
        </w:rPr>
        <w:t xml:space="preserve"> </w:t>
      </w:r>
      <w:r w:rsidRPr="00425E14">
        <w:rPr>
          <w:rFonts w:ascii="Times New Roman" w:hAnsi="Times New Roman" w:cs="Times New Roman"/>
        </w:rPr>
        <w:t>of the decades since</w:t>
      </w:r>
      <w:r w:rsidR="006C0F08" w:rsidRPr="00425E14">
        <w:rPr>
          <w:rFonts w:ascii="Times New Roman" w:hAnsi="Times New Roman" w:cs="Times New Roman"/>
        </w:rPr>
        <w:t xml:space="preserve">. It </w:t>
      </w:r>
      <w:r w:rsidR="00075A02" w:rsidRPr="00425E14">
        <w:rPr>
          <w:rFonts w:ascii="Times New Roman" w:hAnsi="Times New Roman" w:cs="Times New Roman"/>
        </w:rPr>
        <w:t>un</w:t>
      </w:r>
      <w:r w:rsidR="00A36A03" w:rsidRPr="00425E14">
        <w:rPr>
          <w:rFonts w:ascii="Times New Roman" w:hAnsi="Times New Roman" w:cs="Times New Roman"/>
        </w:rPr>
        <w:t>d</w:t>
      </w:r>
      <w:r w:rsidR="00075A02" w:rsidRPr="00425E14">
        <w:rPr>
          <w:rFonts w:ascii="Times New Roman" w:hAnsi="Times New Roman" w:cs="Times New Roman"/>
        </w:rPr>
        <w:t>ervalues</w:t>
      </w:r>
      <w:r w:rsidR="006C0F08" w:rsidRPr="00425E14">
        <w:rPr>
          <w:rFonts w:ascii="Times New Roman" w:hAnsi="Times New Roman" w:cs="Times New Roman"/>
        </w:rPr>
        <w:t xml:space="preserve"> dispersion, “infobesity”</w:t>
      </w:r>
      <w:r w:rsidR="006C0F08" w:rsidRPr="00425E14">
        <w:rPr>
          <w:rStyle w:val="EndnoteReference"/>
          <w:rFonts w:ascii="Times New Roman" w:hAnsi="Times New Roman" w:cs="Times New Roman"/>
        </w:rPr>
        <w:footnoteReference w:id="16"/>
      </w:r>
      <w:r w:rsidR="006C0F08" w:rsidRPr="00425E14">
        <w:rPr>
          <w:rFonts w:ascii="Times New Roman" w:hAnsi="Times New Roman" w:cs="Times New Roman"/>
        </w:rPr>
        <w:t xml:space="preserve"> — the cognitive burden of sensor-rich combat — and the exposure of a section that can be found and struck on a checkpoint or logistics convoy as readily as in battle. </w:t>
      </w:r>
      <w:r w:rsidR="00B0285B" w:rsidRPr="00425E14">
        <w:rPr>
          <w:rFonts w:ascii="Times New Roman" w:hAnsi="Times New Roman" w:cs="Times New Roman"/>
        </w:rPr>
        <w:t xml:space="preserve">Recent procurement largely </w:t>
      </w:r>
      <w:r w:rsidR="001B3955" w:rsidRPr="00F61B22">
        <w:rPr>
          <w:rFonts w:ascii="Times New Roman" w:hAnsi="Times New Roman" w:cs="Times New Roman"/>
        </w:rPr>
        <w:t>modernises the inherited infantry model instead</w:t>
      </w:r>
      <w:r w:rsidR="00DD7C11" w:rsidRPr="00F61B22">
        <w:rPr>
          <w:rFonts w:ascii="Times New Roman" w:hAnsi="Times New Roman" w:cs="Times New Roman"/>
        </w:rPr>
        <w:t xml:space="preserve"> </w:t>
      </w:r>
      <w:r w:rsidR="00DE3EEE" w:rsidRPr="00F61B22">
        <w:rPr>
          <w:rFonts w:ascii="Times New Roman" w:hAnsi="Times New Roman" w:cs="Times New Roman"/>
        </w:rPr>
        <w:t xml:space="preserve">of </w:t>
      </w:r>
      <w:r w:rsidR="009D233F" w:rsidRPr="00F61B22">
        <w:rPr>
          <w:rFonts w:ascii="Times New Roman" w:hAnsi="Times New Roman" w:cs="Times New Roman"/>
        </w:rPr>
        <w:t>encouraging</w:t>
      </w:r>
      <w:r w:rsidR="00DD7C11" w:rsidRPr="00F61B22">
        <w:rPr>
          <w:rFonts w:ascii="Times New Roman" w:hAnsi="Times New Roman" w:cs="Times New Roman"/>
        </w:rPr>
        <w:t xml:space="preserve"> change</w:t>
      </w:r>
      <w:r w:rsidR="006C0F08" w:rsidRPr="00425E14">
        <w:rPr>
          <w:rFonts w:ascii="Times New Roman" w:hAnsi="Times New Roman" w:cs="Times New Roman"/>
        </w:rPr>
        <w:t>.</w:t>
      </w:r>
      <w:r w:rsidR="00DC34E8" w:rsidRPr="00425E14">
        <w:rPr>
          <w:rStyle w:val="FootnoteReference"/>
          <w:rFonts w:ascii="Times New Roman" w:hAnsi="Times New Roman" w:cs="Times New Roman"/>
        </w:rPr>
        <w:footnoteReference w:id="17"/>
      </w:r>
      <w:r w:rsidR="006C0F08" w:rsidRPr="00425E14">
        <w:rPr>
          <w:rFonts w:ascii="Times New Roman" w:hAnsi="Times New Roman" w:cs="Times New Roman"/>
        </w:rPr>
        <w:t xml:space="preserve"> Its leadership is not configured for mission command under persistent observation.</w:t>
      </w:r>
      <w:r w:rsidR="009A76CF" w:rsidRPr="00425E14">
        <w:rPr>
          <w:rStyle w:val="FootnoteReference"/>
          <w:rFonts w:ascii="Times New Roman" w:hAnsi="Times New Roman" w:cs="Times New Roman"/>
        </w:rPr>
        <w:footnoteReference w:id="18"/>
      </w:r>
      <w:r w:rsidR="006C0F08" w:rsidRPr="00425E14">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078BC259" w:rsidR="0045513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425E14">
        <w:rPr>
          <w:rFonts w:ascii="Times New Roman" w:hAnsi="Times New Roman" w:cs="Times New Roman"/>
        </w:rPr>
        <w:t>s</w:t>
      </w:r>
      <w:r w:rsidRPr="00425E14">
        <w:rPr>
          <w:rFonts w:ascii="Times New Roman" w:hAnsi="Times New Roman" w:cs="Times New Roman"/>
        </w:rPr>
        <w:t xml:space="preserve"> remain separate.</w:t>
      </w:r>
      <w:r w:rsidRPr="00425E14">
        <w:rPr>
          <w:rStyle w:val="EndnoteReference"/>
          <w:rFonts w:ascii="Times New Roman" w:hAnsi="Times New Roman" w:cs="Times New Roman"/>
        </w:rPr>
        <w:footnoteReference w:id="19"/>
      </w:r>
      <w:r w:rsidRPr="00425E14">
        <w:rPr>
          <w:rFonts w:ascii="Times New Roman" w:hAnsi="Times New Roman" w:cs="Times New Roman"/>
        </w:rPr>
        <w:t xml:space="preserve"> For </w:t>
      </w:r>
      <w:r w:rsidR="000B5CBE">
        <w:rPr>
          <w:rFonts w:ascii="Times New Roman" w:hAnsi="Times New Roman" w:cs="Times New Roman"/>
        </w:rPr>
        <w:t>an armoured</w:t>
      </w:r>
      <w:r w:rsidRPr="00425E14">
        <w:rPr>
          <w:rFonts w:ascii="Times New Roman" w:hAnsi="Times New Roman" w:cs="Times New Roman"/>
        </w:rPr>
        <w:t xml:space="preserve"> force, that is coherent. For Irish light and </w:t>
      </w:r>
      <w:r w:rsidR="000A11ED">
        <w:rPr>
          <w:rFonts w:ascii="Times New Roman" w:hAnsi="Times New Roman" w:cs="Times New Roman"/>
        </w:rPr>
        <w:t>partially-</w:t>
      </w:r>
      <w:r w:rsidRPr="00425E14">
        <w:rPr>
          <w:rFonts w:ascii="Times New Roman" w:hAnsi="Times New Roman" w:cs="Times New Roman"/>
        </w:rPr>
        <w:t xml:space="preserve">mechanised </w:t>
      </w:r>
      <w:r w:rsidRPr="00425E14">
        <w:rPr>
          <w:rFonts w:ascii="Times New Roman" w:hAnsi="Times New Roman" w:cs="Times New Roman"/>
        </w:rPr>
        <w:lastRenderedPageBreak/>
        <w:t xml:space="preserve">infantry, </w:t>
      </w:r>
      <w:r w:rsidR="00387A81" w:rsidRPr="00F61B22">
        <w:rPr>
          <w:rFonts w:ascii="Times New Roman" w:hAnsi="Times New Roman" w:cs="Times New Roman"/>
        </w:rPr>
        <w:t xml:space="preserve">mirroring </w:t>
      </w:r>
      <w:r w:rsidR="00347100" w:rsidRPr="00F61B22">
        <w:rPr>
          <w:rFonts w:ascii="Times New Roman" w:hAnsi="Times New Roman" w:cs="Times New Roman"/>
        </w:rPr>
        <w:t>the armoured section may be inappropriate</w:t>
      </w:r>
      <w:r w:rsidRPr="00425E14">
        <w:rPr>
          <w:rFonts w:ascii="Times New Roman" w:hAnsi="Times New Roman" w:cs="Times New Roman"/>
        </w:rPr>
        <w:t xml:space="preserve">. The British Army’s experimental </w:t>
      </w:r>
      <w:r w:rsidRPr="00F61B22">
        <w:rPr>
          <w:rFonts w:ascii="Times New Roman" w:hAnsi="Times New Roman" w:cs="Times New Roman"/>
        </w:rPr>
        <w:t>urban-optimised</w:t>
      </w:r>
      <w:r w:rsidRPr="00425E14">
        <w:rPr>
          <w:rFonts w:ascii="Times New Roman" w:hAnsi="Times New Roman" w:cs="Times New Roman"/>
        </w:rPr>
        <w:t xml:space="preserve"> </w:t>
      </w:r>
      <w:r w:rsidRPr="00F61B22">
        <w:rPr>
          <w:rFonts w:ascii="Times New Roman" w:hAnsi="Times New Roman" w:cs="Times New Roman"/>
          <w:i/>
          <w:iCs/>
        </w:rPr>
        <w:t>Phalanx Platoon Concept</w:t>
      </w:r>
      <w:r w:rsidR="00B81B1E" w:rsidRPr="00F61B22">
        <w:rPr>
          <w:rFonts w:ascii="Times New Roman" w:hAnsi="Times New Roman" w:cs="Times New Roman"/>
        </w:rPr>
        <w:t xml:space="preserve"> </w:t>
      </w:r>
      <w:r w:rsidR="00081DCB" w:rsidRPr="00F61B22">
        <w:rPr>
          <w:rFonts w:ascii="Times New Roman" w:hAnsi="Times New Roman" w:cs="Times New Roman"/>
        </w:rPr>
        <w:t xml:space="preserve">reflects the same </w:t>
      </w:r>
      <w:r w:rsidR="00D535A2" w:rsidRPr="00F61B22">
        <w:rPr>
          <w:rFonts w:ascii="Times New Roman" w:hAnsi="Times New Roman" w:cs="Times New Roman"/>
        </w:rPr>
        <w:t>logic, reducing</w:t>
      </w:r>
      <w:r w:rsidR="00081DCB" w:rsidRPr="00F61B22">
        <w:rPr>
          <w:rFonts w:ascii="Times New Roman" w:hAnsi="Times New Roman" w:cs="Times New Roman"/>
        </w:rPr>
        <w:t xml:space="preserve"> cognitive load on junior commanders</w:t>
      </w:r>
      <w:r w:rsidR="00D716AD" w:rsidRPr="00F61B22">
        <w:rPr>
          <w:rFonts w:ascii="Times New Roman" w:hAnsi="Times New Roman" w:cs="Times New Roman"/>
        </w:rPr>
        <w:t>, while Interview Participant 08 and Watling likewise argue that manoeuvre above company level rapidly breaks down in urban terrain.</w:t>
      </w:r>
      <w:r w:rsidR="00D716AD" w:rsidRPr="00F61B22">
        <w:rPr>
          <w:rStyle w:val="EndnoteReference"/>
          <w:rFonts w:ascii="Times New Roman" w:hAnsi="Times New Roman" w:cs="Times New Roman"/>
        </w:rPr>
        <w:footnoteReference w:id="20"/>
      </w:r>
      <w:r w:rsidR="00D716AD" w:rsidRPr="00F61B22">
        <w:rPr>
          <w:rFonts w:ascii="Times New Roman" w:hAnsi="Times New Roman" w:cs="Times New Roman"/>
        </w:rPr>
        <w:t xml:space="preserve"> Yet </w:t>
      </w:r>
      <w:r w:rsidRPr="00425E14">
        <w:rPr>
          <w:rFonts w:ascii="Times New Roman" w:hAnsi="Times New Roman" w:cs="Times New Roman"/>
        </w:rPr>
        <w:t xml:space="preserve">adaptation remains uneven. Exercises such as </w:t>
      </w:r>
      <w:r w:rsidRPr="00425E14">
        <w:rPr>
          <w:rFonts w:ascii="Times New Roman" w:hAnsi="Times New Roman" w:cs="Times New Roman"/>
          <w:i/>
          <w:iCs/>
        </w:rPr>
        <w:t>Gévaudan 26</w:t>
      </w:r>
      <w:r w:rsidRPr="00425E14">
        <w:rPr>
          <w:rFonts w:ascii="Times New Roman" w:hAnsi="Times New Roman" w:cs="Times New Roman"/>
        </w:rPr>
        <w:t xml:space="preserve"> and </w:t>
      </w:r>
      <w:r w:rsidRPr="00425E14">
        <w:rPr>
          <w:rFonts w:ascii="Times New Roman" w:hAnsi="Times New Roman" w:cs="Times New Roman"/>
          <w:i/>
          <w:iCs/>
        </w:rPr>
        <w:t>Hedgehog</w:t>
      </w:r>
      <w:r w:rsidRPr="00425E14">
        <w:rPr>
          <w:rStyle w:val="EndnoteReference"/>
          <w:rFonts w:ascii="Times New Roman" w:hAnsi="Times New Roman" w:cs="Times New Roman"/>
          <w:i/>
          <w:iCs/>
        </w:rPr>
        <w:footnoteReference w:id="21"/>
      </w:r>
      <w:r w:rsidRPr="00425E14">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425E14">
        <w:rPr>
          <w:rStyle w:val="EndnoteReference"/>
          <w:rFonts w:ascii="Times New Roman" w:hAnsi="Times New Roman" w:cs="Times New Roman"/>
        </w:rPr>
        <w:footnoteReference w:id="22"/>
      </w:r>
      <w:r w:rsidRPr="00425E14">
        <w:rPr>
          <w:rFonts w:ascii="Times New Roman" w:hAnsi="Times New Roman" w:cs="Times New Roman"/>
        </w:rPr>
        <w:t xml:space="preserve"> </w:t>
      </w:r>
    </w:p>
    <w:p w14:paraId="2C2E3FB9" w14:textId="4D2FD7D9"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Low-cost </w:t>
      </w:r>
      <w:r w:rsidR="00F025D7" w:rsidRPr="00425E14">
        <w:rPr>
          <w:rFonts w:ascii="Times New Roman" w:hAnsi="Times New Roman" w:cs="Times New Roman"/>
        </w:rPr>
        <w:t>UxS</w:t>
      </w:r>
      <w:r w:rsidRPr="00425E14">
        <w:rPr>
          <w:rFonts w:ascii="Times New Roman" w:hAnsi="Times New Roman" w:cs="Times New Roman"/>
        </w:rPr>
        <w:t xml:space="preserve"> disturb </w:t>
      </w:r>
      <w:r w:rsidR="00F025D7" w:rsidRPr="00425E14">
        <w:rPr>
          <w:rFonts w:ascii="Times New Roman" w:hAnsi="Times New Roman" w:cs="Times New Roman"/>
        </w:rPr>
        <w:t xml:space="preserve">relative combat power </w:t>
      </w:r>
      <w:r w:rsidRPr="00425E14">
        <w:rPr>
          <w:rFonts w:ascii="Times New Roman" w:hAnsi="Times New Roman" w:cs="Times New Roman"/>
        </w:rPr>
        <w:t>arithmetic</w:t>
      </w:r>
      <w:r w:rsidR="001C06FB" w:rsidRPr="00425E14">
        <w:rPr>
          <w:rFonts w:ascii="Times New Roman" w:hAnsi="Times New Roman" w:cs="Times New Roman"/>
        </w:rPr>
        <w:t>,</w:t>
      </w:r>
      <w:r w:rsidRPr="00425E14">
        <w:rPr>
          <w:rFonts w:ascii="Times New Roman" w:hAnsi="Times New Roman" w:cs="Times New Roman"/>
        </w:rPr>
        <w:t xml:space="preserve"> a shift which the </w:t>
      </w:r>
      <w:r w:rsidRPr="00F61B22">
        <w:rPr>
          <w:rFonts w:ascii="Times New Roman" w:hAnsi="Times New Roman" w:cs="Times New Roman"/>
          <w:i/>
          <w:iCs/>
        </w:rPr>
        <w:t>Lanchester Force Equations</w:t>
      </w:r>
      <w:r w:rsidRPr="00425E14">
        <w:rPr>
          <w:rStyle w:val="EndnoteReference"/>
          <w:rFonts w:ascii="Times New Roman" w:hAnsi="Times New Roman" w:cs="Times New Roman"/>
        </w:rPr>
        <w:footnoteReference w:id="23"/>
      </w:r>
      <w:r w:rsidRPr="00425E14">
        <w:rPr>
          <w:rFonts w:ascii="Times New Roman" w:hAnsi="Times New Roman" w:cs="Times New Roman"/>
        </w:rPr>
        <w:t xml:space="preserve"> and the 3:1 heuristic</w:t>
      </w:r>
      <w:r w:rsidRPr="00425E14">
        <w:rPr>
          <w:rStyle w:val="EndnoteReference"/>
          <w:rFonts w:ascii="Times New Roman" w:hAnsi="Times New Roman" w:cs="Times New Roman"/>
        </w:rPr>
        <w:footnoteReference w:id="24"/>
      </w:r>
      <w:r w:rsidRPr="00425E14">
        <w:rPr>
          <w:rFonts w:ascii="Times New Roman" w:hAnsi="Times New Roman" w:cs="Times New Roman"/>
        </w:rPr>
        <w:t xml:space="preserve"> help frame but cannot fully capture</w:t>
      </w:r>
      <w:r w:rsidR="006A0288" w:rsidRPr="00F61B22">
        <w:rPr>
          <w:rFonts w:ascii="Times New Roman" w:hAnsi="Times New Roman" w:cs="Times New Roman"/>
        </w:rPr>
        <w:t xml:space="preserve"> —</w:t>
      </w:r>
      <w:r w:rsidR="00EC3C2B" w:rsidRPr="00F61B22">
        <w:rPr>
          <w:rFonts w:ascii="Times New Roman" w:hAnsi="Times New Roman" w:cs="Times New Roman"/>
        </w:rPr>
        <w:t xml:space="preserve"> since both assume roughly symmetric attrition rather than the asymmetric cost-imposition UxS enable</w:t>
      </w:r>
      <w:r w:rsidRPr="00425E14">
        <w:rPr>
          <w:rFonts w:ascii="Times New Roman" w:hAnsi="Times New Roman" w:cs="Times New Roman"/>
        </w:rPr>
        <w:t xml:space="preserve">. They drive down the price of </w:t>
      </w:r>
      <w:r w:rsidR="00DB2897" w:rsidRPr="00425E14">
        <w:rPr>
          <w:rFonts w:ascii="Times New Roman" w:hAnsi="Times New Roman" w:cs="Times New Roman"/>
        </w:rPr>
        <w:t>sustainment, detection and precision strike</w:t>
      </w:r>
      <w:r w:rsidRPr="00425E14">
        <w:rPr>
          <w:rFonts w:ascii="Times New Roman" w:hAnsi="Times New Roman" w:cs="Times New Roman"/>
        </w:rPr>
        <w:t xml:space="preserve">. </w:t>
      </w:r>
      <w:r w:rsidR="004D5438" w:rsidRPr="00425E14">
        <w:rPr>
          <w:rFonts w:ascii="Times New Roman" w:hAnsi="Times New Roman" w:cs="Times New Roman"/>
        </w:rPr>
        <w:t>A defender who can see, strike at range and attrit an attacker, using systems costing hundreds rather than millions, need not match them platform-for-platform.</w:t>
      </w:r>
      <w:r w:rsidRPr="00425E14">
        <w:rPr>
          <w:rFonts w:ascii="Times New Roman" w:hAnsi="Times New Roman" w:cs="Times New Roman"/>
        </w:rPr>
        <w:t xml:space="preserve"> The asymmetry is structural: the attacker must still mass to break through, yet massing is exactly what persistent observation punishes most. </w:t>
      </w:r>
    </w:p>
    <w:p w14:paraId="054F68B6" w14:textId="72FA84FF"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fldChar w:fldCharType="begin"/>
      </w:r>
      <w:r w:rsidRPr="00425E14">
        <w:rPr>
          <w:rFonts w:ascii="Times New Roman" w:hAnsi="Times New Roman" w:cs="Times New Roman"/>
        </w:rPr>
        <w:instrText xml:space="preserve"> REF _Ref233053446 \h  \* MERGEFORMAT </w:instrText>
      </w:r>
      <w:r w:rsidRPr="00425E14">
        <w:rPr>
          <w:rFonts w:ascii="Times New Roman" w:hAnsi="Times New Roman" w:cs="Times New Roman"/>
        </w:rPr>
      </w:r>
      <w:r w:rsidRPr="00425E14">
        <w:rPr>
          <w:rFonts w:ascii="Times New Roman" w:hAnsi="Times New Roman" w:cs="Times New Roman"/>
        </w:rPr>
        <w:fldChar w:fldCharType="separate"/>
      </w:r>
      <w:r w:rsidRPr="00425E14">
        <w:rPr>
          <w:rFonts w:ascii="Times New Roman" w:hAnsi="Times New Roman" w:cs="Times New Roman"/>
        </w:rPr>
        <w:t xml:space="preserve">Table </w:t>
      </w:r>
      <w:r w:rsidRPr="00425E14">
        <w:rPr>
          <w:rFonts w:ascii="Times New Roman" w:hAnsi="Times New Roman" w:cs="Times New Roman"/>
          <w:noProof/>
        </w:rPr>
        <w:t>1</w:t>
      </w:r>
      <w:r w:rsidRPr="00425E14">
        <w:rPr>
          <w:rFonts w:ascii="Times New Roman" w:hAnsi="Times New Roman" w:cs="Times New Roman"/>
        </w:rPr>
        <w:fldChar w:fldCharType="end"/>
      </w:r>
      <w:r w:rsidRPr="00425E14">
        <w:rPr>
          <w:rFonts w:ascii="Times New Roman" w:hAnsi="Times New Roman" w:cs="Times New Roman"/>
        </w:rPr>
        <w:t xml:space="preserve"> shows that </w:t>
      </w:r>
      <w:r w:rsidR="00CD0888" w:rsidRPr="00425E14">
        <w:rPr>
          <w:rFonts w:ascii="Times New Roman" w:hAnsi="Times New Roman" w:cs="Times New Roman"/>
        </w:rPr>
        <w:t>first-person view one-way</w:t>
      </w:r>
      <w:r w:rsidR="00DC1EC8" w:rsidRPr="00425E14">
        <w:rPr>
          <w:rFonts w:ascii="Times New Roman" w:hAnsi="Times New Roman" w:cs="Times New Roman"/>
        </w:rPr>
        <w:t xml:space="preserve"> attack drones (</w:t>
      </w:r>
      <w:r w:rsidRPr="00425E14">
        <w:rPr>
          <w:rFonts w:ascii="Times New Roman" w:hAnsi="Times New Roman" w:cs="Times New Roman"/>
        </w:rPr>
        <w:t>FPV-OWADs</w:t>
      </w:r>
      <w:r w:rsidR="00DC1EC8" w:rsidRPr="00425E14">
        <w:rPr>
          <w:rFonts w:ascii="Times New Roman" w:hAnsi="Times New Roman" w:cs="Times New Roman"/>
        </w:rPr>
        <w:t>)</w:t>
      </w:r>
      <w:r w:rsidRPr="00425E14">
        <w:rPr>
          <w:rFonts w:ascii="Times New Roman" w:hAnsi="Times New Roman" w:cs="Times New Roman"/>
        </w:rPr>
        <w:t xml:space="preserve"> cannot be dismissed as cheap substitutes for Javelin.</w:t>
      </w:r>
      <w:r w:rsidRPr="00425E14">
        <w:rPr>
          <w:rStyle w:val="EndnoteReference"/>
          <w:rFonts w:ascii="Times New Roman" w:hAnsi="Times New Roman" w:cs="Times New Roman"/>
        </w:rPr>
        <w:footnoteReference w:id="25"/>
      </w:r>
      <w:r w:rsidRPr="00425E14">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Ireland's recent Javelin procurement buys 44 missiles; the same budget fields thousands of FPV-OWADs. Javelin remains the higher-confidence</w:t>
      </w:r>
      <w:r w:rsidRPr="00F61B22">
        <w:rPr>
          <w:rFonts w:ascii="Times New Roman" w:hAnsi="Times New Roman" w:cs="Times New Roman"/>
          <w:i/>
          <w:iCs/>
        </w:rPr>
        <w:t xml:space="preserve"> </w:t>
      </w:r>
      <w:r w:rsidRPr="00425E14">
        <w:rPr>
          <w:rFonts w:ascii="Times New Roman" w:hAnsi="Times New Roman" w:cs="Times New Roman"/>
        </w:rPr>
        <w:t xml:space="preserve">kill mechanism, and FPV-OWADs may require several strikes to destroy armour, but they can immobilise it for follow-on fires and </w:t>
      </w:r>
      <w:r w:rsidRPr="00425E14">
        <w:rPr>
          <w:rFonts w:ascii="Times New Roman" w:hAnsi="Times New Roman" w:cs="Times New Roman"/>
        </w:rPr>
        <w:lastRenderedPageBreak/>
        <w:t xml:space="preserve">reach more than an order of magnitude further. The direction is unambiguous: FPV-OWADs can no longer be ignored. </w:t>
      </w:r>
    </w:p>
    <w:p w14:paraId="5270D30D" w14:textId="77777777" w:rsidR="006C0F08" w:rsidRPr="00425E14" w:rsidRDefault="006C0F08" w:rsidP="00F61B22">
      <w:pPr>
        <w:keepNext/>
        <w:spacing w:line="360" w:lineRule="auto"/>
        <w:jc w:val="center"/>
        <w:rPr>
          <w:rFonts w:ascii="Times New Roman" w:hAnsi="Times New Roman" w:cs="Times New Roman"/>
        </w:rPr>
      </w:pPr>
      <w:r w:rsidRPr="00425E14">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61B22" w:rsidRDefault="006C0F08" w:rsidP="00F61B22">
      <w:pPr>
        <w:pStyle w:val="Caption"/>
        <w:spacing w:line="360" w:lineRule="auto"/>
        <w:jc w:val="center"/>
        <w:rPr>
          <w:rFonts w:ascii="Times New Roman" w:hAnsi="Times New Roman" w:cs="Times New Roman"/>
          <w:sz w:val="24"/>
          <w:szCs w:val="24"/>
        </w:rPr>
      </w:pPr>
      <w:r w:rsidRPr="00F61B22">
        <w:rPr>
          <w:rFonts w:ascii="Times New Roman" w:hAnsi="Times New Roman" w:cs="Times New Roman"/>
          <w:sz w:val="24"/>
          <w:szCs w:val="24"/>
        </w:rPr>
        <w:t xml:space="preserve">Table </w:t>
      </w:r>
      <w:r w:rsidRPr="00F61B22">
        <w:rPr>
          <w:rFonts w:ascii="Times New Roman" w:hAnsi="Times New Roman" w:cs="Times New Roman"/>
          <w:sz w:val="24"/>
          <w:szCs w:val="24"/>
        </w:rPr>
        <w:fldChar w:fldCharType="begin"/>
      </w:r>
      <w:r w:rsidRPr="00F61B22">
        <w:rPr>
          <w:rFonts w:ascii="Times New Roman" w:hAnsi="Times New Roman" w:cs="Times New Roman"/>
          <w:sz w:val="24"/>
          <w:szCs w:val="24"/>
        </w:rPr>
        <w:instrText xml:space="preserve"> SEQ Table \* ARABIC </w:instrText>
      </w:r>
      <w:r w:rsidRPr="00F61B22">
        <w:rPr>
          <w:rFonts w:ascii="Times New Roman" w:hAnsi="Times New Roman" w:cs="Times New Roman"/>
          <w:sz w:val="24"/>
          <w:szCs w:val="24"/>
        </w:rPr>
        <w:fldChar w:fldCharType="separate"/>
      </w:r>
      <w:r w:rsidRPr="00F61B22">
        <w:rPr>
          <w:rFonts w:ascii="Times New Roman" w:hAnsi="Times New Roman" w:cs="Times New Roman"/>
          <w:noProof/>
          <w:sz w:val="24"/>
          <w:szCs w:val="24"/>
        </w:rPr>
        <w:t>1</w:t>
      </w:r>
      <w:r w:rsidRPr="00F61B22">
        <w:rPr>
          <w:rFonts w:ascii="Times New Roman" w:hAnsi="Times New Roman" w:cs="Times New Roman"/>
          <w:noProof/>
          <w:sz w:val="24"/>
          <w:szCs w:val="24"/>
        </w:rPr>
        <w:fldChar w:fldCharType="end"/>
      </w:r>
      <w:r w:rsidRPr="00F61B22">
        <w:rPr>
          <w:rFonts w:ascii="Times New Roman" w:hAnsi="Times New Roman" w:cs="Times New Roman"/>
          <w:sz w:val="24"/>
          <w:szCs w:val="24"/>
        </w:rPr>
        <w:t>. Comparative Anti-Armour Cost-Imposition Model: ATGMs versus FPV-OWADs and Loitering-OWADs</w:t>
      </w:r>
    </w:p>
    <w:p w14:paraId="15C825BF" w14:textId="202862BC"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F01A14" w:rsidRPr="00425E14">
        <w:rPr>
          <w:rFonts w:ascii="Times New Roman" w:hAnsi="Times New Roman" w:cs="Times New Roman"/>
        </w:rPr>
        <w:t>approaches</w:t>
      </w:r>
      <w:r w:rsidRPr="00425E14">
        <w:rPr>
          <w:rFonts w:ascii="Times New Roman" w:hAnsi="Times New Roman" w:cs="Times New Roman"/>
        </w:rPr>
        <w:t xml:space="preserve"> territorial defence through efficiency and restraint</w:t>
      </w:r>
      <w:r w:rsidR="00F01A14" w:rsidRPr="00425E14">
        <w:rPr>
          <w:rFonts w:ascii="Times New Roman" w:hAnsi="Times New Roman" w:cs="Times New Roman"/>
        </w:rPr>
        <w:t>.</w:t>
      </w:r>
      <w:r w:rsidR="00F01A14" w:rsidRPr="00425E14">
        <w:rPr>
          <w:rStyle w:val="EndnoteReference"/>
          <w:rFonts w:ascii="Times New Roman" w:hAnsi="Times New Roman" w:cs="Times New Roman"/>
        </w:rPr>
        <w:footnoteReference w:id="26"/>
      </w:r>
      <w:r w:rsidRPr="00425E14">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61B22">
        <w:rPr>
          <w:rFonts w:ascii="Times New Roman" w:hAnsi="Times New Roman" w:cs="Times New Roman"/>
          <w:i/>
          <w:iCs/>
        </w:rPr>
        <w:t>Deterrence-by-denial</w:t>
      </w:r>
      <w:r w:rsidRPr="00425E14">
        <w:rPr>
          <w:rFonts w:ascii="Times New Roman" w:hAnsi="Times New Roman" w:cs="Times New Roman"/>
        </w:rPr>
        <w:t xml:space="preserve"> here means making an attacker doubt that victory will be quick or cheap. A defender need only impose enough delay, attrition and uncertainty </w:t>
      </w:r>
      <w:r w:rsidR="00614694">
        <w:rPr>
          <w:rFonts w:ascii="Times New Roman" w:hAnsi="Times New Roman" w:cs="Times New Roman"/>
        </w:rPr>
        <w:t xml:space="preserve">upon </w:t>
      </w:r>
      <w:r w:rsidR="004E4C5F" w:rsidRPr="00425E14">
        <w:rPr>
          <w:rFonts w:ascii="Times New Roman" w:hAnsi="Times New Roman" w:cs="Times New Roman"/>
        </w:rPr>
        <w:t>the aggressor.</w:t>
      </w:r>
    </w:p>
    <w:p w14:paraId="385A9BEC" w14:textId="473D1650" w:rsidR="00F00541" w:rsidRDefault="00E5600D" w:rsidP="00F61B22">
      <w:pPr>
        <w:spacing w:line="360" w:lineRule="auto"/>
        <w:rPr>
          <w:rFonts w:ascii="Times New Roman" w:hAnsi="Times New Roman" w:cs="Times New Roman"/>
        </w:rPr>
      </w:pPr>
      <w:r w:rsidRPr="00425E14">
        <w:rPr>
          <w:rFonts w:ascii="Times New Roman" w:hAnsi="Times New Roman" w:cs="Times New Roman"/>
        </w:rPr>
        <w:t>Ireland’s</w:t>
      </w:r>
      <w:r w:rsidR="006C0F08" w:rsidRPr="00425E14">
        <w:rPr>
          <w:rFonts w:ascii="Times New Roman" w:hAnsi="Times New Roman" w:cs="Times New Roman"/>
        </w:rPr>
        <w:t xml:space="preserve"> pace of change is uncertain and programmes are mid-stream</w:t>
      </w:r>
      <w:r w:rsidR="00C47417" w:rsidRPr="00425E14">
        <w:rPr>
          <w:rFonts w:ascii="Times New Roman" w:hAnsi="Times New Roman" w:cs="Times New Roman"/>
        </w:rPr>
        <w:t>. T</w:t>
      </w:r>
      <w:r w:rsidR="006C0F08" w:rsidRPr="00425E14">
        <w:rPr>
          <w:rFonts w:ascii="Times New Roman" w:hAnsi="Times New Roman" w:cs="Times New Roman"/>
        </w:rPr>
        <w:t xml:space="preserve">hat is not a reason to stand still. Vehicle capacity shapes lift, sustainment, command and mobility. </w:t>
      </w:r>
      <w:r w:rsidR="00A77E5D" w:rsidRPr="00425E14">
        <w:rPr>
          <w:rFonts w:ascii="Times New Roman" w:hAnsi="Times New Roman" w:cs="Times New Roman"/>
        </w:rPr>
        <w:t>T</w:t>
      </w:r>
      <w:r w:rsidR="006C0F08" w:rsidRPr="00425E14">
        <w:rPr>
          <w:rFonts w:ascii="Times New Roman" w:hAnsi="Times New Roman" w:cs="Times New Roman"/>
        </w:rPr>
        <w:t>he threat should come first for light infantry</w:t>
      </w:r>
      <w:r w:rsidR="00A77E5D" w:rsidRPr="00425E14">
        <w:rPr>
          <w:rFonts w:ascii="Times New Roman" w:hAnsi="Times New Roman" w:cs="Times New Roman"/>
        </w:rPr>
        <w:t xml:space="preserve">, </w:t>
      </w:r>
      <w:r w:rsidR="00361680" w:rsidRPr="00F61B22">
        <w:rPr>
          <w:rFonts w:ascii="Times New Roman" w:hAnsi="Times New Roman" w:cs="Times New Roman"/>
        </w:rPr>
        <w:t>who can trade protection for speed</w:t>
      </w:r>
      <w:r w:rsidR="001A37E6" w:rsidRPr="00F61B22">
        <w:rPr>
          <w:rFonts w:ascii="Times New Roman" w:hAnsi="Times New Roman" w:cs="Times New Roman"/>
        </w:rPr>
        <w:t xml:space="preserve"> and dispersion</w:t>
      </w:r>
      <w:r w:rsidR="00361680" w:rsidRPr="00F61B22">
        <w:rPr>
          <w:rFonts w:ascii="Times New Roman" w:hAnsi="Times New Roman" w:cs="Times New Roman"/>
        </w:rPr>
        <w:t>.</w:t>
      </w:r>
      <w:r w:rsidR="004259A1" w:rsidRPr="00F61B22">
        <w:rPr>
          <w:rFonts w:ascii="Times New Roman" w:hAnsi="Times New Roman" w:cs="Times New Roman"/>
        </w:rPr>
        <w:t xml:space="preserve"> </w:t>
      </w:r>
      <w:r w:rsidR="006C0F08" w:rsidRPr="00425E14">
        <w:rPr>
          <w:rFonts w:ascii="Times New Roman" w:hAnsi="Times New Roman" w:cs="Times New Roman"/>
        </w:rPr>
        <w:t xml:space="preserve">A survivable light section is not </w:t>
      </w:r>
      <w:r w:rsidR="00262425">
        <w:rPr>
          <w:rFonts w:ascii="Times New Roman" w:hAnsi="Times New Roman" w:cs="Times New Roman"/>
        </w:rPr>
        <w:t>a</w:t>
      </w:r>
      <w:r w:rsidR="006C0F08" w:rsidRPr="00425E14">
        <w:rPr>
          <w:rFonts w:ascii="Times New Roman" w:hAnsi="Times New Roman" w:cs="Times New Roman"/>
        </w:rPr>
        <w:t xml:space="preserve">waiting </w:t>
      </w:r>
      <w:r w:rsidR="006276E2">
        <w:rPr>
          <w:rFonts w:ascii="Times New Roman" w:hAnsi="Times New Roman" w:cs="Times New Roman"/>
        </w:rPr>
        <w:t>armour</w:t>
      </w:r>
      <w:r w:rsidR="006C0F08" w:rsidRPr="00425E14">
        <w:rPr>
          <w:rFonts w:ascii="Times New Roman" w:hAnsi="Times New Roman" w:cs="Times New Roman"/>
        </w:rPr>
        <w:t>. It is available now, held back by constraint</w:t>
      </w:r>
      <w:r w:rsidR="001932E3" w:rsidRPr="00425E14">
        <w:rPr>
          <w:rFonts w:ascii="Times New Roman" w:hAnsi="Times New Roman" w:cs="Times New Roman"/>
        </w:rPr>
        <w:t>s</w:t>
      </w:r>
      <w:r w:rsidR="006C0F08" w:rsidRPr="00425E14">
        <w:rPr>
          <w:rFonts w:ascii="Times New Roman" w:hAnsi="Times New Roman" w:cs="Times New Roman"/>
        </w:rPr>
        <w:t xml:space="preserve"> borrowed from another kind of infantry.</w:t>
      </w:r>
      <w:r w:rsidR="00F00541">
        <w:rPr>
          <w:rFonts w:ascii="Times New Roman" w:hAnsi="Times New Roman" w:cs="Times New Roman"/>
        </w:rPr>
        <w:t xml:space="preserve"> </w:t>
      </w:r>
    </w:p>
    <w:p w14:paraId="6B0AECCC" w14:textId="61246504" w:rsidR="00873F11" w:rsidRPr="00425E14" w:rsidRDefault="00F00541" w:rsidP="00F61B22">
      <w:pPr>
        <w:spacing w:line="360" w:lineRule="auto"/>
        <w:rPr>
          <w:rFonts w:ascii="Times New Roman" w:hAnsi="Times New Roman" w:cs="Times New Roman"/>
        </w:rPr>
      </w:pPr>
      <w:r>
        <w:rPr>
          <w:rFonts w:ascii="Times New Roman" w:hAnsi="Times New Roman" w:cs="Times New Roman"/>
        </w:rPr>
        <w:t>C</w:t>
      </w:r>
      <w:r w:rsidRPr="00F00541">
        <w:rPr>
          <w:rFonts w:ascii="Times New Roman" w:hAnsi="Times New Roman" w:cs="Times New Roman"/>
        </w:rPr>
        <w:t>ommercial off-the-shelf transport —</w:t>
      </w:r>
      <w:r w:rsidR="00440C25">
        <w:rPr>
          <w:rFonts w:ascii="Times New Roman" w:hAnsi="Times New Roman" w:cs="Times New Roman"/>
        </w:rPr>
        <w:t xml:space="preserve"> </w:t>
      </w:r>
      <w:r w:rsidRPr="00F00541">
        <w:rPr>
          <w:rFonts w:ascii="Times New Roman" w:hAnsi="Times New Roman" w:cs="Times New Roman"/>
        </w:rPr>
        <w:t xml:space="preserve">e-bikes and 4x4 utility vehicles — </w:t>
      </w:r>
      <w:r w:rsidR="00663C07">
        <w:rPr>
          <w:rFonts w:ascii="Times New Roman" w:hAnsi="Times New Roman" w:cs="Times New Roman"/>
        </w:rPr>
        <w:t>could</w:t>
      </w:r>
      <w:r w:rsidRPr="00F00541">
        <w:rPr>
          <w:rFonts w:ascii="Times New Roman" w:hAnsi="Times New Roman" w:cs="Times New Roman"/>
        </w:rPr>
        <w:t xml:space="preserve"> be the section</w:t>
      </w:r>
      <w:r w:rsidR="00D54013">
        <w:rPr>
          <w:rFonts w:ascii="Times New Roman" w:hAnsi="Times New Roman" w:cs="Times New Roman"/>
        </w:rPr>
        <w:t>’</w:t>
      </w:r>
      <w:r w:rsidRPr="00F00541">
        <w:rPr>
          <w:rFonts w:ascii="Times New Roman" w:hAnsi="Times New Roman" w:cs="Times New Roman"/>
        </w:rPr>
        <w:t>s default</w:t>
      </w:r>
      <w:r w:rsidR="00050F28">
        <w:rPr>
          <w:rFonts w:ascii="Times New Roman" w:hAnsi="Times New Roman" w:cs="Times New Roman"/>
        </w:rPr>
        <w:t>.</w:t>
      </w:r>
      <w:r w:rsidRPr="00F00541">
        <w:rPr>
          <w:rFonts w:ascii="Times New Roman" w:hAnsi="Times New Roman" w:cs="Times New Roman"/>
        </w:rPr>
        <w:t xml:space="preserve"> </w:t>
      </w:r>
      <w:r w:rsidR="006F354C">
        <w:rPr>
          <w:rFonts w:ascii="Times New Roman" w:hAnsi="Times New Roman" w:cs="Times New Roman"/>
        </w:rPr>
        <w:t>F</w:t>
      </w:r>
      <w:r w:rsidRPr="00F00541">
        <w:rPr>
          <w:rFonts w:ascii="Times New Roman" w:hAnsi="Times New Roman" w:cs="Times New Roman"/>
        </w:rPr>
        <w:t xml:space="preserve">ourteen soldiers is the </w:t>
      </w:r>
      <w:r w:rsidR="00CC128D">
        <w:rPr>
          <w:rFonts w:ascii="Times New Roman" w:hAnsi="Times New Roman" w:cs="Times New Roman"/>
        </w:rPr>
        <w:t>“</w:t>
      </w:r>
      <w:r w:rsidRPr="00F00541">
        <w:rPr>
          <w:rFonts w:ascii="Times New Roman" w:hAnsi="Times New Roman" w:cs="Times New Roman"/>
        </w:rPr>
        <w:t>drone survival minimum</w:t>
      </w:r>
      <w:r w:rsidR="00E22C08">
        <w:rPr>
          <w:rFonts w:ascii="Times New Roman" w:hAnsi="Times New Roman" w:cs="Times New Roman"/>
        </w:rPr>
        <w:t>”,</w:t>
      </w:r>
      <w:r w:rsidR="00E22C08">
        <w:rPr>
          <w:rStyle w:val="FootnoteReference"/>
          <w:rFonts w:ascii="Times New Roman" w:hAnsi="Times New Roman" w:cs="Times New Roman"/>
        </w:rPr>
        <w:footnoteReference w:id="27"/>
      </w:r>
      <w:r w:rsidRPr="00F00541">
        <w:rPr>
          <w:rFonts w:ascii="Times New Roman" w:hAnsi="Times New Roman" w:cs="Times New Roman"/>
        </w:rPr>
        <w:t xml:space="preserve"> </w:t>
      </w:r>
      <w:r w:rsidR="005F00E6">
        <w:rPr>
          <w:rFonts w:ascii="Times New Roman" w:hAnsi="Times New Roman" w:cs="Times New Roman"/>
        </w:rPr>
        <w:t>with</w:t>
      </w:r>
      <w:r w:rsidRPr="00F00541">
        <w:rPr>
          <w:rFonts w:ascii="Times New Roman" w:hAnsi="Times New Roman" w:cs="Times New Roman"/>
        </w:rPr>
        <w:t xml:space="preserve"> added </w:t>
      </w:r>
      <w:r w:rsidR="000E4341">
        <w:rPr>
          <w:rFonts w:ascii="Times New Roman" w:hAnsi="Times New Roman" w:cs="Times New Roman"/>
        </w:rPr>
        <w:t>NCOs</w:t>
      </w:r>
      <w:r w:rsidRPr="00F00541">
        <w:rPr>
          <w:rFonts w:ascii="Times New Roman" w:hAnsi="Times New Roman" w:cs="Times New Roman"/>
        </w:rPr>
        <w:t>, counter-UAS, UAS and assault pioneering</w:t>
      </w:r>
      <w:r w:rsidR="000E4341">
        <w:rPr>
          <w:rFonts w:ascii="Times New Roman" w:hAnsi="Times New Roman" w:cs="Times New Roman"/>
        </w:rPr>
        <w:t>.</w:t>
      </w:r>
    </w:p>
    <w:p w14:paraId="49706088" w14:textId="0162854C" w:rsidR="006C4417" w:rsidRPr="00425E14" w:rsidRDefault="006C4417" w:rsidP="00F61B22">
      <w:pPr>
        <w:spacing w:line="360" w:lineRule="auto"/>
        <w:rPr>
          <w:rFonts w:ascii="Times New Roman" w:hAnsi="Times New Roman" w:cs="Times New Roman"/>
        </w:rPr>
      </w:pPr>
      <w:r w:rsidRPr="00425E14">
        <w:rPr>
          <w:rFonts w:ascii="Times New Roman" w:hAnsi="Times New Roman" w:cs="Times New Roman"/>
        </w:rPr>
        <w:t>Redesigning the infantry section is a necessary first step, but tactical innovation alone does not produce enduring capability. The remaining challenge is organisational: recognising the implications of UxS-enabled warfare, developing a guiding vision, using experimentation to refine that vision, and institutionalising successful adaptation. These are the foundations upon which credible defence policy must be built.</w:t>
      </w:r>
    </w:p>
    <w:p w14:paraId="104DB3ED" w14:textId="317BA8E6" w:rsidR="006C0F08" w:rsidRPr="00425E14" w:rsidRDefault="006C0F08" w:rsidP="00F61B22">
      <w:pPr>
        <w:spacing w:line="360" w:lineRule="auto"/>
        <w:rPr>
          <w:rFonts w:ascii="Times New Roman" w:hAnsi="Times New Roman" w:cs="Times New Roman"/>
          <w:lang w:val="en-US"/>
        </w:rPr>
      </w:pPr>
      <w:r w:rsidRPr="00425E14">
        <w:rPr>
          <w:rFonts w:ascii="Times New Roman" w:hAnsi="Times New Roman" w:cs="Times New Roman"/>
          <w:lang w:val="en-US"/>
        </w:rPr>
        <w:lastRenderedPageBreak/>
        <w:t>UxS are not simply another item of equipment; they are changing the relationship between mass, precision, persistence and survivability</w:t>
      </w:r>
      <w:r w:rsidR="00154FB3" w:rsidRPr="00425E14">
        <w:rPr>
          <w:rFonts w:ascii="Times New Roman" w:hAnsi="Times New Roman" w:cs="Times New Roman"/>
          <w:lang w:val="en-US"/>
        </w:rPr>
        <w:t>.</w:t>
      </w:r>
      <w:r w:rsidRPr="00F61B22">
        <w:rPr>
          <w:rFonts w:ascii="Times New Roman" w:hAnsi="Times New Roman" w:cs="Times New Roman"/>
          <w:vertAlign w:val="superscript"/>
          <w:lang w:val="en-US"/>
        </w:rPr>
        <w:footnoteReference w:id="28"/>
      </w:r>
      <w:r w:rsidRPr="00425E14">
        <w:rPr>
          <w:rFonts w:ascii="Times New Roman" w:hAnsi="Times New Roman" w:cs="Times New Roman"/>
          <w:lang w:val="en-US"/>
        </w:rPr>
        <w:t xml:space="preserve"> Military organisations have repeatedly mistaken new technology for additive equipment, adapting existing structures rather than reconsidering them.</w:t>
      </w:r>
      <w:r w:rsidRPr="00F61B22">
        <w:rPr>
          <w:rFonts w:ascii="Times New Roman" w:hAnsi="Times New Roman" w:cs="Times New Roman"/>
          <w:vertAlign w:val="superscript"/>
          <w:lang w:val="en-US"/>
        </w:rPr>
        <w:footnoteReference w:id="29"/>
      </w:r>
      <w:r w:rsidRPr="00425E14">
        <w:rPr>
          <w:rFonts w:ascii="Times New Roman" w:hAnsi="Times New Roman" w:cs="Times New Roman"/>
          <w:lang w:val="en-US"/>
        </w:rPr>
        <w:t xml:space="preserve"> </w:t>
      </w:r>
      <w:r w:rsidR="00896123" w:rsidRPr="00425E14">
        <w:rPr>
          <w:rFonts w:ascii="Times New Roman" w:hAnsi="Times New Roman" w:cs="Times New Roman"/>
        </w:rPr>
        <w:t>Pebay’s critique of French</w:t>
      </w:r>
      <w:r w:rsidR="00F530D3" w:rsidRPr="00425E14">
        <w:rPr>
          <w:rFonts w:ascii="Times New Roman" w:hAnsi="Times New Roman" w:cs="Times New Roman"/>
        </w:rPr>
        <w:t xml:space="preserve"> “one-size-fits-all”</w:t>
      </w:r>
      <w:r w:rsidR="00896123" w:rsidRPr="00425E14">
        <w:rPr>
          <w:rFonts w:ascii="Times New Roman" w:hAnsi="Times New Roman" w:cs="Times New Roman"/>
        </w:rPr>
        <w:t xml:space="preserve"> reform</w:t>
      </w:r>
      <w:r w:rsidR="0044339F" w:rsidRPr="00425E14">
        <w:rPr>
          <w:rStyle w:val="FootnoteReference"/>
          <w:rFonts w:ascii="Times New Roman" w:hAnsi="Times New Roman" w:cs="Times New Roman"/>
        </w:rPr>
        <w:footnoteReference w:id="30"/>
      </w:r>
      <w:r w:rsidR="00896123" w:rsidRPr="00425E14">
        <w:rPr>
          <w:rFonts w:ascii="Times New Roman" w:hAnsi="Times New Roman" w:cs="Times New Roman"/>
        </w:rPr>
        <w:t xml:space="preserve"> is Betts’s “conservative progressivism” in practice: </w:t>
      </w:r>
      <w:r w:rsidR="00F13E5A" w:rsidRPr="00425E14">
        <w:rPr>
          <w:rFonts w:ascii="Times New Roman" w:hAnsi="Times New Roman" w:cs="Times New Roman"/>
        </w:rPr>
        <w:t>ambitious reform</w:t>
      </w:r>
      <w:r w:rsidR="00A8105E" w:rsidRPr="00425E14">
        <w:rPr>
          <w:rFonts w:ascii="Times New Roman" w:hAnsi="Times New Roman" w:cs="Times New Roman"/>
        </w:rPr>
        <w:t xml:space="preserve"> </w:t>
      </w:r>
      <w:r w:rsidR="00FF0CEC" w:rsidRPr="00425E14">
        <w:rPr>
          <w:rFonts w:ascii="Times New Roman" w:hAnsi="Times New Roman" w:cs="Times New Roman"/>
        </w:rPr>
        <w:t>which</w:t>
      </w:r>
      <w:r w:rsidR="00A8105E" w:rsidRPr="00425E14">
        <w:rPr>
          <w:rFonts w:ascii="Times New Roman" w:hAnsi="Times New Roman" w:cs="Times New Roman"/>
        </w:rPr>
        <w:t xml:space="preserve"> risks substituting breadth for focus.</w:t>
      </w:r>
      <w:r w:rsidR="00896123" w:rsidRPr="00425E14">
        <w:rPr>
          <w:rFonts w:ascii="Times New Roman" w:hAnsi="Times New Roman" w:cs="Times New Roman"/>
          <w:lang w:val="en-US"/>
        </w:rPr>
        <w:t xml:space="preserve"> </w:t>
      </w:r>
      <w:r w:rsidRPr="00425E14">
        <w:rPr>
          <w:rFonts w:ascii="Times New Roman" w:hAnsi="Times New Roman" w:cs="Times New Roman"/>
          <w:lang w:val="en-US"/>
        </w:rPr>
        <w:t xml:space="preserve">Ireland’s </w:t>
      </w:r>
      <w:r w:rsidR="006F661D" w:rsidRPr="00425E14">
        <w:rPr>
          <w:rFonts w:ascii="Times New Roman" w:hAnsi="Times New Roman" w:cs="Times New Roman"/>
          <w:lang w:val="en-US"/>
        </w:rPr>
        <w:t>forces</w:t>
      </w:r>
      <w:r w:rsidRPr="00425E14">
        <w:rPr>
          <w:rFonts w:ascii="Times New Roman" w:hAnsi="Times New Roman" w:cs="Times New Roman"/>
          <w:lang w:val="en-US"/>
        </w:rPr>
        <w:t xml:space="preserve"> are already personnel- and resource-constrained.</w:t>
      </w:r>
      <w:r w:rsidRPr="00F61B22">
        <w:rPr>
          <w:rFonts w:ascii="Times New Roman" w:hAnsi="Times New Roman" w:cs="Times New Roman"/>
          <w:vertAlign w:val="superscript"/>
          <w:lang w:val="en-US"/>
        </w:rPr>
        <w:footnoteReference w:id="31"/>
      </w:r>
      <w:r w:rsidRPr="00425E14">
        <w:rPr>
          <w:rFonts w:ascii="Times New Roman" w:hAnsi="Times New Roman" w:cs="Times New Roman"/>
          <w:lang w:val="en-US"/>
        </w:rPr>
        <w:t xml:space="preserve"> UxS nevertheless create opportunities to offset manpower shortages and keep soldiers out of the most exposed tasks.</w:t>
      </w:r>
      <w:r w:rsidRPr="00F61B22">
        <w:rPr>
          <w:rFonts w:ascii="Times New Roman" w:hAnsi="Times New Roman" w:cs="Times New Roman"/>
          <w:vertAlign w:val="superscript"/>
          <w:lang w:val="en-US"/>
        </w:rPr>
        <w:footnoteReference w:id="32"/>
      </w:r>
      <w:r w:rsidR="00154FB3" w:rsidRPr="00425E14">
        <w:rPr>
          <w:rFonts w:ascii="Times New Roman" w:hAnsi="Times New Roman" w:cs="Times New Roman"/>
          <w:lang w:val="en-US"/>
        </w:rPr>
        <w:t xml:space="preserve"> B</w:t>
      </w:r>
      <w:r w:rsidRPr="00425E14">
        <w:rPr>
          <w:rFonts w:ascii="Times New Roman" w:hAnsi="Times New Roman" w:cs="Times New Roman"/>
          <w:lang w:val="en-US"/>
        </w:rPr>
        <w:t>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F61B22">
        <w:rPr>
          <w:rFonts w:ascii="Times New Roman" w:hAnsi="Times New Roman" w:cs="Times New Roman"/>
          <w:vertAlign w:val="superscript"/>
          <w:lang w:val="en-US"/>
        </w:rPr>
        <w:footnoteReference w:id="33"/>
      </w:r>
    </w:p>
    <w:p w14:paraId="0FFC5415" w14:textId="77777777" w:rsidR="006C0F08" w:rsidRPr="00425E14" w:rsidRDefault="006C0F08" w:rsidP="00F61B22">
      <w:pPr>
        <w:spacing w:line="360" w:lineRule="auto"/>
        <w:rPr>
          <w:rFonts w:ascii="Times New Roman" w:hAnsi="Times New Roman" w:cs="Times New Roman"/>
          <w:lang w:val="en-US"/>
        </w:rPr>
      </w:pPr>
      <w:r w:rsidRPr="00425E14">
        <w:rPr>
          <w:rFonts w:ascii="Times New Roman" w:hAnsi="Times New Roman" w:cs="Times New Roman"/>
          <w:lang w:val="en-US"/>
        </w:rPr>
        <w:t>Recognition must then be translated into an operational concept. Military innovation succeeds when technological adoption is driven by coherent operational concepts rather than equipment availability.</w:t>
      </w:r>
      <w:r w:rsidRPr="00F61B22">
        <w:rPr>
          <w:rFonts w:ascii="Times New Roman" w:hAnsi="Times New Roman" w:cs="Times New Roman"/>
          <w:vertAlign w:val="superscript"/>
          <w:lang w:val="en-US"/>
        </w:rPr>
        <w:footnoteReference w:id="34"/>
      </w:r>
      <w:r w:rsidRPr="00425E14">
        <w:rPr>
          <w:rFonts w:ascii="Times New Roman" w:hAnsi="Times New Roman" w:cs="Times New Roman"/>
          <w:lang w:val="en-US"/>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F61B22">
        <w:rPr>
          <w:rFonts w:ascii="Times New Roman" w:hAnsi="Times New Roman" w:cs="Times New Roman"/>
          <w:vertAlign w:val="superscript"/>
          <w:lang w:val="en-US"/>
        </w:rPr>
        <w:footnoteReference w:id="35"/>
      </w:r>
      <w:r w:rsidRPr="00425E14">
        <w:rPr>
          <w:rFonts w:ascii="Times New Roman" w:hAnsi="Times New Roman" w:cs="Times New Roman"/>
          <w:lang w:val="en-US"/>
        </w:rPr>
        <w:t xml:space="preserve"> That concept must integrate reconnaissance, logistics and armed drones, loitering munitions where authorised, counter-UxS and electronic warfare into dispersed defensive operations. DOTMLPF-I integration is the mechanism that turns those systems from specialist enablers into the normal machinery of operations.</w:t>
      </w:r>
      <w:r w:rsidRPr="00F61B22">
        <w:rPr>
          <w:rFonts w:ascii="Times New Roman" w:hAnsi="Times New Roman" w:cs="Times New Roman"/>
          <w:vertAlign w:val="superscript"/>
          <w:lang w:val="en-US"/>
        </w:rPr>
        <w:footnoteReference w:id="36"/>
      </w:r>
    </w:p>
    <w:p w14:paraId="4CB1EBE9" w14:textId="77777777" w:rsidR="006C0F08" w:rsidRPr="00425E14" w:rsidRDefault="006C0F08" w:rsidP="00F61B22">
      <w:pPr>
        <w:spacing w:line="360" w:lineRule="auto"/>
        <w:rPr>
          <w:rFonts w:ascii="Times New Roman" w:hAnsi="Times New Roman" w:cs="Times New Roman"/>
          <w:lang w:val="en-US"/>
        </w:rPr>
      </w:pPr>
      <w:r w:rsidRPr="00425E14">
        <w:rPr>
          <w:rFonts w:ascii="Times New Roman" w:hAnsi="Times New Roman" w:cs="Times New Roman"/>
          <w:lang w:val="en-US"/>
        </w:rPr>
        <w:lastRenderedPageBreak/>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F61B22">
        <w:rPr>
          <w:rFonts w:ascii="Times New Roman" w:hAnsi="Times New Roman" w:cs="Times New Roman"/>
          <w:vertAlign w:val="superscript"/>
          <w:lang w:val="en-US"/>
        </w:rPr>
        <w:footnoteReference w:id="37"/>
      </w:r>
      <w:r w:rsidRPr="00425E14">
        <w:rPr>
          <w:rFonts w:ascii="Times New Roman" w:hAnsi="Times New Roman" w:cs="Times New Roman"/>
          <w:lang w:val="en-US"/>
        </w:rPr>
        <w:t xml:space="preserve"> Ireland is not being forced to adapt under fire; it therefore has the advantage of institutionalising deliberately. The test is whether experimentation makes tactical innovation repeatable across units, commanders and rotations.</w:t>
      </w:r>
      <w:r w:rsidRPr="00F61B22">
        <w:rPr>
          <w:rFonts w:ascii="Times New Roman" w:hAnsi="Times New Roman" w:cs="Times New Roman"/>
          <w:vertAlign w:val="superscript"/>
          <w:lang w:val="en-US"/>
        </w:rPr>
        <w:footnoteReference w:id="38"/>
      </w:r>
      <w:r w:rsidRPr="00425E14">
        <w:rPr>
          <w:rFonts w:ascii="Times New Roman" w:hAnsi="Times New Roman" w:cs="Times New Roman"/>
          <w:lang w:val="en-US"/>
        </w:rPr>
        <w:t xml:space="preserve"> Practitioner testimony shows what happens when it does not: one participant described two Ukrainian drone teams jamming one another because they were not coordinated; neither could engage, and soldiers were killed.</w:t>
      </w:r>
      <w:r w:rsidRPr="00F61B22">
        <w:rPr>
          <w:rFonts w:ascii="Times New Roman" w:hAnsi="Times New Roman" w:cs="Times New Roman"/>
          <w:vertAlign w:val="superscript"/>
          <w:lang w:val="en-US"/>
        </w:rPr>
        <w:footnoteReference w:id="39"/>
      </w:r>
      <w:r w:rsidRPr="00425E14">
        <w:rPr>
          <w:rFonts w:ascii="Times New Roman" w:hAnsi="Times New Roman" w:cs="Times New Roman"/>
          <w:lang w:val="en-US"/>
        </w:rPr>
        <w:t xml:space="preserve"> This is Krepinevich’s argument in contemporary form: technology becomes capability only when operational innovation and organisational adaptation keep pace.</w:t>
      </w:r>
      <w:r w:rsidRPr="00F61B22">
        <w:rPr>
          <w:rFonts w:ascii="Times New Roman" w:hAnsi="Times New Roman" w:cs="Times New Roman"/>
          <w:vertAlign w:val="superscript"/>
          <w:lang w:val="en-US"/>
        </w:rPr>
        <w:footnoteReference w:id="40"/>
      </w:r>
    </w:p>
    <w:p w14:paraId="60B436AA" w14:textId="77777777" w:rsidR="006C0F08" w:rsidRPr="00425E14" w:rsidRDefault="006C0F08" w:rsidP="00F61B22">
      <w:pPr>
        <w:spacing w:line="360" w:lineRule="auto"/>
        <w:rPr>
          <w:rFonts w:ascii="Times New Roman" w:hAnsi="Times New Roman" w:cs="Times New Roman"/>
          <w:lang w:val="en-US"/>
        </w:rPr>
      </w:pPr>
      <w:r w:rsidRPr="00425E14">
        <w:rPr>
          <w:rFonts w:ascii="Times New Roman" w:hAnsi="Times New Roman" w:cs="Times New Roman"/>
          <w:lang w:val="en-US"/>
        </w:rPr>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F61B22">
        <w:rPr>
          <w:rFonts w:ascii="Times New Roman" w:hAnsi="Times New Roman" w:cs="Times New Roman"/>
          <w:vertAlign w:val="superscript"/>
          <w:lang w:val="en-US"/>
        </w:rPr>
        <w:footnoteReference w:id="41"/>
      </w:r>
    </w:p>
    <w:p w14:paraId="7CA1FC9C" w14:textId="1040190B" w:rsidR="006C0F08" w:rsidRPr="00425E14" w:rsidRDefault="006C0F08" w:rsidP="00F61B22">
      <w:pPr>
        <w:spacing w:line="360" w:lineRule="auto"/>
        <w:rPr>
          <w:rFonts w:ascii="Times New Roman" w:hAnsi="Times New Roman" w:cs="Times New Roman"/>
          <w:lang w:val="en-US"/>
        </w:rPr>
      </w:pPr>
      <w:r w:rsidRPr="00425E14">
        <w:rPr>
          <w:rFonts w:ascii="Times New Roman" w:hAnsi="Times New Roman" w:cs="Times New Roman"/>
          <w:lang w:val="en-US"/>
        </w:rPr>
        <w:t>The innovation cycle itself is compressed. Contemporary uncrewed warfare is marked by exceptionally rapid technological and tactical adaptation.</w:t>
      </w:r>
      <w:r w:rsidRPr="00F61B22">
        <w:rPr>
          <w:rFonts w:ascii="Times New Roman" w:hAnsi="Times New Roman" w:cs="Times New Roman"/>
          <w:vertAlign w:val="superscript"/>
          <w:lang w:val="en-US"/>
        </w:rPr>
        <w:footnoteReference w:id="42"/>
      </w:r>
      <w:r w:rsidRPr="00425E14">
        <w:rPr>
          <w:rFonts w:ascii="Times New Roman" w:hAnsi="Times New Roman" w:cs="Times New Roman"/>
          <w:lang w:val="en-US"/>
        </w:rPr>
        <w:t xml:space="preserve"> </w:t>
      </w:r>
      <w:r w:rsidR="006B7398" w:rsidRPr="00425E14">
        <w:rPr>
          <w:rFonts w:ascii="Times New Roman" w:hAnsi="Times New Roman" w:cs="Times New Roman"/>
          <w:lang w:val="en-US"/>
        </w:rPr>
        <w:t xml:space="preserve">Interview </w:t>
      </w:r>
      <w:r w:rsidRPr="00425E14">
        <w:rPr>
          <w:rFonts w:ascii="Times New Roman" w:hAnsi="Times New Roman" w:cs="Times New Roman"/>
          <w:lang w:val="en-US"/>
        </w:rPr>
        <w:t>Participant 02 reported countermeasures emerging “within a few weeks” and manufacturers returning fixes to the front within “a day or two”.</w:t>
      </w:r>
      <w:r w:rsidRPr="00F61B22">
        <w:rPr>
          <w:rFonts w:ascii="Times New Roman" w:hAnsi="Times New Roman" w:cs="Times New Roman"/>
          <w:vertAlign w:val="superscript"/>
          <w:lang w:val="en-US"/>
        </w:rPr>
        <w:footnoteReference w:id="43"/>
      </w:r>
      <w:r w:rsidRPr="00425E14">
        <w:rPr>
          <w:rFonts w:ascii="Times New Roman" w:hAnsi="Times New Roman" w:cs="Times New Roman"/>
          <w:lang w:val="en-US"/>
        </w:rPr>
        <w:t xml:space="preserve"> Curtatone and Nagl place that pace within Ukraine’s broader pattern of rapid innovation, while </w:t>
      </w:r>
      <w:r w:rsidR="006B7398" w:rsidRPr="00425E14">
        <w:rPr>
          <w:rFonts w:ascii="Times New Roman" w:hAnsi="Times New Roman" w:cs="Times New Roman"/>
          <w:lang w:val="en-US"/>
        </w:rPr>
        <w:t xml:space="preserve">Interview </w:t>
      </w:r>
      <w:r w:rsidRPr="00425E14">
        <w:rPr>
          <w:rFonts w:ascii="Times New Roman" w:hAnsi="Times New Roman" w:cs="Times New Roman"/>
          <w:lang w:val="en-US"/>
        </w:rPr>
        <w:t>Participant 04 illustrates its tactical consequence: between 2022 and 2023, larger assault groupings gave way to dispersed two- and three-person teams.</w:t>
      </w:r>
      <w:r w:rsidRPr="00F61B22">
        <w:rPr>
          <w:rFonts w:ascii="Times New Roman" w:hAnsi="Times New Roman" w:cs="Times New Roman"/>
          <w:vertAlign w:val="superscript"/>
          <w:lang w:val="en-US"/>
        </w:rPr>
        <w:footnoteReference w:id="44"/>
      </w:r>
      <w:r w:rsidRPr="00425E14">
        <w:rPr>
          <w:rFonts w:ascii="Times New Roman" w:hAnsi="Times New Roman" w:cs="Times New Roman"/>
          <w:lang w:val="en-US"/>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F61B22">
        <w:rPr>
          <w:rFonts w:ascii="Times New Roman" w:hAnsi="Times New Roman" w:cs="Times New Roman"/>
          <w:vertAlign w:val="superscript"/>
          <w:lang w:val="en-US"/>
        </w:rPr>
        <w:footnoteReference w:id="45"/>
      </w:r>
    </w:p>
    <w:p w14:paraId="6716BECA" w14:textId="77777777" w:rsidR="00F368EC" w:rsidRPr="00425E14" w:rsidRDefault="00F368EC" w:rsidP="00F61B22">
      <w:pPr>
        <w:spacing w:line="360" w:lineRule="auto"/>
        <w:rPr>
          <w:rFonts w:ascii="Times New Roman" w:hAnsi="Times New Roman" w:cs="Times New Roman"/>
          <w:lang w:val="en-US"/>
        </w:rPr>
      </w:pPr>
      <w:r w:rsidRPr="00425E14">
        <w:rPr>
          <w:rFonts w:ascii="Times New Roman" w:hAnsi="Times New Roman" w:cs="Times New Roman"/>
          <w:lang w:val="en-US"/>
        </w:rPr>
        <w:t>Military innovation becomes credible only when organisations adapt to sustain it.</w:t>
      </w:r>
      <w:r w:rsidRPr="00425E14">
        <w:rPr>
          <w:rFonts w:ascii="Times New Roman" w:hAnsi="Times New Roman" w:cs="Times New Roman"/>
          <w:vertAlign w:val="superscript"/>
          <w:lang w:val="en-US"/>
        </w:rPr>
        <w:footnoteReference w:id="46"/>
      </w:r>
      <w:r w:rsidRPr="00425E14">
        <w:rPr>
          <w:rFonts w:ascii="Times New Roman" w:hAnsi="Times New Roman" w:cs="Times New Roman"/>
          <w:lang w:val="en-US"/>
        </w:rPr>
        <w:t xml:space="preserve"> Procurement, maintenance, training and education must be redesigned around rapid </w:t>
      </w:r>
      <w:r w:rsidRPr="00425E14">
        <w:rPr>
          <w:rFonts w:ascii="Times New Roman" w:hAnsi="Times New Roman" w:cs="Times New Roman"/>
          <w:lang w:val="en-US"/>
        </w:rPr>
        <w:lastRenderedPageBreak/>
        <w:t>technological iteration rather than the long acquisition cycles associated with major platforms.</w:t>
      </w:r>
      <w:r w:rsidRPr="00425E14">
        <w:rPr>
          <w:rFonts w:ascii="Times New Roman" w:hAnsi="Times New Roman" w:cs="Times New Roman"/>
          <w:vertAlign w:val="superscript"/>
          <w:lang w:val="en-US"/>
        </w:rPr>
        <w:footnoteReference w:id="47"/>
      </w:r>
      <w:r w:rsidRPr="00425E14">
        <w:rPr>
          <w:rFonts w:ascii="Times New Roman" w:hAnsi="Times New Roman" w:cs="Times New Roman"/>
          <w:lang w:val="en-US"/>
        </w:rPr>
        <w:t xml:space="preserve"> Dedicated UxS career pathways, tactical subject-matter expert cells and innovation laboratories would signal that these capabilities are enduring.</w:t>
      </w:r>
      <w:r w:rsidRPr="00425E14">
        <w:rPr>
          <w:rFonts w:ascii="Times New Roman" w:hAnsi="Times New Roman" w:cs="Times New Roman"/>
          <w:vertAlign w:val="superscript"/>
          <w:lang w:val="en-US"/>
        </w:rPr>
        <w:footnoteReference w:id="48"/>
      </w:r>
      <w:r w:rsidRPr="00425E14">
        <w:rPr>
          <w:rFonts w:ascii="Times New Roman" w:hAnsi="Times New Roman" w:cs="Times New Roman"/>
          <w:lang w:val="en-US"/>
        </w:rPr>
        <w:t xml:space="preserve"> Those specialists must be integrated with operational commanders, while leaders and operators receive sufficient practical training to employ UxS as part of normal operations.</w:t>
      </w:r>
      <w:r w:rsidRPr="00425E14">
        <w:rPr>
          <w:rFonts w:ascii="Times New Roman" w:hAnsi="Times New Roman" w:cs="Times New Roman"/>
          <w:vertAlign w:val="superscript"/>
          <w:lang w:val="en-US"/>
        </w:rPr>
        <w:footnoteReference w:id="49"/>
      </w:r>
      <w:r w:rsidRPr="00425E14">
        <w:rPr>
          <w:rFonts w:ascii="Times New Roman" w:hAnsi="Times New Roman" w:cs="Times New Roman"/>
          <w:lang w:val="en-US"/>
        </w:rPr>
        <w:t xml:space="preserve"> Professional military education must treat human-machine teaming, autonomous systems and counter-UxS as core military competencies throughout career progression.</w:t>
      </w:r>
    </w:p>
    <w:p w14:paraId="6D64D93E" w14:textId="7261EBD6" w:rsidR="006C0F08" w:rsidRPr="00425E14" w:rsidRDefault="006C0F08" w:rsidP="00F61B22">
      <w:pPr>
        <w:spacing w:line="360" w:lineRule="auto"/>
        <w:rPr>
          <w:rFonts w:ascii="Times New Roman" w:hAnsi="Times New Roman" w:cs="Times New Roman"/>
          <w:lang w:val="en-US"/>
        </w:rPr>
      </w:pPr>
      <w:r w:rsidRPr="00425E14">
        <w:rPr>
          <w:rFonts w:ascii="Times New Roman" w:hAnsi="Times New Roman" w:cs="Times New Roman"/>
          <w:lang w:val="en-US"/>
        </w:rPr>
        <w:t>Industrial capacity is a parallel constraint. Effective capability depends not only on equipment quality but on the ability to produce, maintain and replace systems at scale.</w:t>
      </w:r>
      <w:r w:rsidRPr="00F61B22">
        <w:rPr>
          <w:rFonts w:ascii="Times New Roman" w:hAnsi="Times New Roman" w:cs="Times New Roman"/>
          <w:vertAlign w:val="superscript"/>
          <w:lang w:val="en-US"/>
        </w:rPr>
        <w:footnoteReference w:id="50"/>
      </w:r>
      <w:r w:rsidRPr="00425E14">
        <w:rPr>
          <w:rFonts w:ascii="Times New Roman" w:hAnsi="Times New Roman" w:cs="Times New Roman"/>
          <w:lang w:val="en-US"/>
        </w:rPr>
        <w:t xml:space="preserve"> Ireland already has foundations in existing Defence Forces engagement with indigenous firms.</w:t>
      </w:r>
      <w:r w:rsidRPr="00F61B22">
        <w:rPr>
          <w:rFonts w:ascii="Times New Roman" w:hAnsi="Times New Roman" w:cs="Times New Roman"/>
          <w:vertAlign w:val="superscript"/>
          <w:lang w:val="en-US"/>
        </w:rPr>
        <w:footnoteReference w:id="51"/>
      </w:r>
      <w:r w:rsidRPr="00425E14">
        <w:rPr>
          <w:rFonts w:ascii="Times New Roman" w:hAnsi="Times New Roman" w:cs="Times New Roman"/>
          <w:lang w:val="en-US"/>
        </w:rPr>
        <w:t xml:space="preserve"> Those relationships must be deepened and extended to universities and research institutions through established collaborative models such as the EDA’s Hub for European Defence Innovation.</w:t>
      </w:r>
      <w:r w:rsidRPr="00F61B22">
        <w:rPr>
          <w:rFonts w:ascii="Times New Roman" w:hAnsi="Times New Roman" w:cs="Times New Roman"/>
          <w:vertAlign w:val="superscript"/>
          <w:lang w:val="en-US"/>
        </w:rPr>
        <w:footnoteReference w:id="52"/>
      </w:r>
      <w:r w:rsidRPr="00425E14">
        <w:rPr>
          <w:rFonts w:ascii="Times New Roman" w:hAnsi="Times New Roman" w:cs="Times New Roman"/>
          <w:lang w:val="en-US"/>
        </w:rPr>
        <w:t xml:space="preserve"> Indigenous production will not eliminate external dependence, but it can reduce exposure to vulnerable supply chains and improve strategic resilience.</w:t>
      </w:r>
      <w:r w:rsidRPr="00F61B22">
        <w:rPr>
          <w:rFonts w:ascii="Times New Roman" w:hAnsi="Times New Roman" w:cs="Times New Roman"/>
          <w:vertAlign w:val="superscript"/>
          <w:lang w:val="en-US"/>
        </w:rPr>
        <w:footnoteReference w:id="53"/>
      </w:r>
      <w:r w:rsidRPr="00425E14">
        <w:rPr>
          <w:rFonts w:ascii="Times New Roman" w:hAnsi="Times New Roman" w:cs="Times New Roman"/>
          <w:lang w:val="en-US"/>
        </w:rPr>
        <w:t xml:space="preserve"> European cooperation must complement domestic capacity where scale or specialist expertise is beyond national reach.</w:t>
      </w:r>
      <w:r w:rsidRPr="00F61B22">
        <w:rPr>
          <w:rFonts w:ascii="Times New Roman" w:hAnsi="Times New Roman" w:cs="Times New Roman"/>
          <w:vertAlign w:val="superscript"/>
          <w:lang w:val="en-US"/>
        </w:rPr>
        <w:footnoteReference w:id="54"/>
      </w:r>
    </w:p>
    <w:p w14:paraId="50EF0101" w14:textId="77777777" w:rsidR="006C0F08" w:rsidRPr="00425E14" w:rsidRDefault="006C0F08" w:rsidP="00F61B22">
      <w:pPr>
        <w:spacing w:line="360" w:lineRule="auto"/>
        <w:rPr>
          <w:rFonts w:ascii="Times New Roman" w:hAnsi="Times New Roman" w:cs="Times New Roman"/>
          <w:lang w:val="en-US"/>
        </w:rPr>
      </w:pPr>
      <w:r w:rsidRPr="00425E14">
        <w:rPr>
          <w:rFonts w:ascii="Times New Roman" w:hAnsi="Times New Roman" w:cs="Times New Roman"/>
          <w:lang w:val="en-US"/>
        </w:rPr>
        <w:t>Ukraine has also shown why this matters economically. In attritional conditions, affordable mass can outweigh exquisite capability.</w:t>
      </w:r>
      <w:r w:rsidRPr="00F61B22">
        <w:rPr>
          <w:rFonts w:ascii="Times New Roman" w:hAnsi="Times New Roman" w:cs="Times New Roman"/>
          <w:vertAlign w:val="superscript"/>
          <w:lang w:val="en-US"/>
        </w:rPr>
        <w:footnoteReference w:id="55"/>
      </w:r>
      <w:r w:rsidRPr="00425E14">
        <w:rPr>
          <w:rFonts w:ascii="Times New Roman"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w:t>
      </w:r>
      <w:r w:rsidRPr="00425E14">
        <w:rPr>
          <w:rFonts w:ascii="Times New Roman" w:hAnsi="Times New Roman" w:cs="Times New Roman"/>
          <w:lang w:val="en-US"/>
        </w:rPr>
        <w:lastRenderedPageBreak/>
        <w:t>purchasing and sustained resourcing.</w:t>
      </w:r>
      <w:r w:rsidRPr="00F61B22">
        <w:rPr>
          <w:rFonts w:ascii="Times New Roman" w:hAnsi="Times New Roman" w:cs="Times New Roman"/>
          <w:vertAlign w:val="superscript"/>
          <w:lang w:val="en-US"/>
        </w:rPr>
        <w:footnoteReference w:id="56"/>
      </w:r>
      <w:r w:rsidRPr="00425E14">
        <w:rPr>
          <w:rFonts w:ascii="Times New Roman" w:hAnsi="Times New Roman" w:cs="Times New Roman"/>
          <w:lang w:val="en-US"/>
        </w:rPr>
        <w:t xml:space="preserve"> Without them, there is no incentive to invest in people, facilities, supply chains or production capacity.</w:t>
      </w:r>
    </w:p>
    <w:p w14:paraId="11EF1717" w14:textId="77777777" w:rsidR="00112AAD" w:rsidRPr="00425E14" w:rsidRDefault="006C0F08" w:rsidP="00F61B22">
      <w:pPr>
        <w:spacing w:line="360" w:lineRule="auto"/>
        <w:rPr>
          <w:rFonts w:ascii="Times New Roman" w:hAnsi="Times New Roman" w:cs="Times New Roman"/>
        </w:rPr>
      </w:pPr>
      <w:r w:rsidRPr="00425E14">
        <w:rPr>
          <w:rFonts w:ascii="Times New Roman" w:hAnsi="Times New Roman" w:cs="Times New Roman"/>
          <w:lang w:val="en-US"/>
        </w:rPr>
        <w:t xml:space="preserve">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governance remain the final condition. </w:t>
      </w:r>
      <w:r w:rsidR="001A68EE" w:rsidRPr="00425E14">
        <w:rPr>
          <w:rFonts w:ascii="Times New Roman" w:hAnsi="Times New Roman" w:cs="Times New Roman"/>
        </w:rPr>
        <w:t>The test is not whether UxS work, but whether the institution can sustain their effectiveness.</w:t>
      </w:r>
    </w:p>
    <w:p w14:paraId="7862D70A" w14:textId="5EFC58FF" w:rsidR="00CB0223" w:rsidRPr="00F61B22" w:rsidRDefault="006C0F08" w:rsidP="00F61B22">
      <w:pPr>
        <w:spacing w:line="360" w:lineRule="auto"/>
        <w:rPr>
          <w:rFonts w:ascii="Times New Roman" w:hAnsi="Times New Roman" w:cs="Times New Roman"/>
        </w:rPr>
      </w:pPr>
      <w:r w:rsidRPr="00F61B22">
        <w:rPr>
          <w:rFonts w:ascii="Times New Roman" w:eastAsiaTheme="majorEastAsia" w:hAnsi="Times New Roman" w:cs="Times New Roman"/>
          <w:color w:val="0F4761" w:themeColor="accent1" w:themeShade="BF"/>
        </w:rPr>
        <w:t>Conclusion</w:t>
      </w:r>
    </w:p>
    <w:p w14:paraId="434E9BEE" w14:textId="7D63082A" w:rsidR="006C0F08" w:rsidRPr="00F61B22" w:rsidRDefault="006C0F08" w:rsidP="00F61B22">
      <w:pPr>
        <w:spacing w:line="360" w:lineRule="auto"/>
        <w:rPr>
          <w:rFonts w:ascii="Times New Roman" w:eastAsiaTheme="majorEastAsia" w:hAnsi="Times New Roman" w:cs="Times New Roman"/>
          <w:color w:val="0F4761" w:themeColor="accent1" w:themeShade="BF"/>
        </w:rPr>
      </w:pPr>
      <w:r w:rsidRPr="00F61B22">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61B22">
        <w:rPr>
          <w:rFonts w:ascii="Times New Roman" w:hAnsi="Times New Roman" w:cs="Times New Roman"/>
        </w:rPr>
        <w:t>critical</w:t>
      </w:r>
      <w:r w:rsidRPr="00F61B22">
        <w:rPr>
          <w:rFonts w:ascii="Times New Roman" w:hAnsi="Times New Roman" w:cs="Times New Roman"/>
        </w:rPr>
        <w:t xml:space="preserve"> unit. </w:t>
      </w:r>
      <w:r w:rsidR="00440A27" w:rsidRPr="00F61B22">
        <w:rPr>
          <w:rFonts w:ascii="Times New Roman" w:hAnsi="Times New Roman" w:cs="Times New Roman"/>
        </w:rPr>
        <w:t>Ireland need not match a larger adversary platform-for-platform; deterrence-by-denial comes through delay, attrition and uncertainty.</w:t>
      </w:r>
      <w:r w:rsidRPr="00F61B22">
        <w:rPr>
          <w:rFonts w:ascii="Times New Roman" w:hAnsi="Times New Roman" w:cs="Times New Roman"/>
        </w:rPr>
        <w:t xml:space="preserve"> A survivable light infantry force requires redesign around persistent observation rather than simply the addition of new equipment. Ireland must still procure modern armoured vehicles. However, vehicle recapitalisation and infantry section design are related but separate questions; the latter should not be constrained by the former.</w:t>
      </w:r>
    </w:p>
    <w:p w14:paraId="10E2F87B" w14:textId="77777777" w:rsidR="002D4BB0"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r w:rsidR="008365A1" w:rsidRPr="00425E14">
        <w:rPr>
          <w:rFonts w:ascii="Times New Roman" w:hAnsi="Times New Roman" w:cs="Times New Roman"/>
        </w:rPr>
        <w:t xml:space="preserve"> </w:t>
      </w:r>
      <w:r w:rsidRPr="00425E14">
        <w:rPr>
          <w:rFonts w:ascii="Times New Roman" w:hAnsi="Times New Roman" w:cs="Times New Roman"/>
        </w:rPr>
        <w:t>—</w:t>
      </w:r>
      <w:r w:rsidR="008365A1" w:rsidRPr="00425E14">
        <w:rPr>
          <w:rFonts w:ascii="Times New Roman" w:hAnsi="Times New Roman" w:cs="Times New Roman"/>
        </w:rPr>
        <w:t xml:space="preserve"> </w:t>
      </w:r>
      <w:r w:rsidRPr="00425E14">
        <w:rPr>
          <w:rFonts w:ascii="Times New Roman" w:hAnsi="Times New Roman" w:cs="Times New Roman"/>
        </w:rPr>
        <w:t>procurement, training and industry redesigned for rapid iteration</w:t>
      </w:r>
      <w:r w:rsidR="008365A1" w:rsidRPr="00425E14">
        <w:rPr>
          <w:rFonts w:ascii="Times New Roman" w:hAnsi="Times New Roman" w:cs="Times New Roman"/>
        </w:rPr>
        <w:t xml:space="preserve"> — </w:t>
      </w:r>
      <w:r w:rsidRPr="00425E14">
        <w:rPr>
          <w:rFonts w:ascii="Times New Roman" w:hAnsi="Times New Roman" w:cs="Times New Roman"/>
        </w:rPr>
        <w:t>and is proven through wargaming. The decisive question is not whether UxS work. It is whether the institution can keep making them work.</w:t>
      </w:r>
    </w:p>
    <w:p w14:paraId="3351FB59" w14:textId="6CDA61B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425E14" w:rsidRDefault="006C0F08" w:rsidP="00F61B22">
      <w:pPr>
        <w:spacing w:line="360" w:lineRule="auto"/>
        <w:rPr>
          <w:rFonts w:ascii="Times New Roman" w:hAnsi="Times New Roman" w:cs="Times New Roman"/>
        </w:rPr>
      </w:pPr>
    </w:p>
    <w:p w14:paraId="416E63C9" w14:textId="0FF3330F" w:rsidR="00652C6D" w:rsidRDefault="00652C6D">
      <w:pPr>
        <w:rPr>
          <w:rFonts w:ascii="Times New Roman" w:hAnsi="Times New Roman" w:cs="Times New Roman"/>
        </w:rPr>
      </w:pPr>
      <w:r>
        <w:rPr>
          <w:rFonts w:ascii="Times New Roman" w:hAnsi="Times New Roman" w:cs="Times New Roman"/>
        </w:rPr>
        <w:br w:type="page"/>
      </w:r>
    </w:p>
    <w:p w14:paraId="7FFA72F4" w14:textId="50286198" w:rsidR="005E2FA4" w:rsidRDefault="00703AD0" w:rsidP="00703AD0">
      <w:pPr>
        <w:pStyle w:val="Heading1"/>
      </w:pPr>
      <w:r>
        <w:lastRenderedPageBreak/>
        <w:t>About the Authors</w:t>
      </w:r>
    </w:p>
    <w:p w14:paraId="3C910540" w14:textId="0BA3C501" w:rsidR="0046739C" w:rsidRPr="0046739C" w:rsidRDefault="002401A5" w:rsidP="0046739C">
      <w:pPr>
        <w:rPr>
          <w:rFonts w:ascii="Times New Roman" w:hAnsi="Times New Roman" w:cs="Times New Roman"/>
        </w:rPr>
      </w:pPr>
      <w:r w:rsidRPr="002401A5">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r w:rsidR="0046739C" w:rsidRPr="0046739C">
        <w:rPr>
          <w:rFonts w:ascii="Times New Roman" w:hAnsi="Times New Roman" w:cs="Times New Roman"/>
          <w:lang w:val="en-GB"/>
        </w:rPr>
        <w:t> </w:t>
      </w:r>
    </w:p>
    <w:p w14:paraId="22833308" w14:textId="77777777" w:rsidR="0046739C" w:rsidRPr="0046739C" w:rsidRDefault="0046739C" w:rsidP="0046739C">
      <w:pPr>
        <w:rPr>
          <w:rFonts w:ascii="Times New Roman" w:hAnsi="Times New Roman" w:cs="Times New Roman"/>
        </w:rPr>
      </w:pPr>
      <w:r w:rsidRPr="0046739C">
        <w:rPr>
          <w:rFonts w:ascii="Times New Roman" w:hAnsi="Times New Roman" w:cs="Times New Roman"/>
          <w:lang w:val="en-GB"/>
        </w:rPr>
        <w:t>Adam Beatty is an Ordnance Engineer. His academic background includes physics, weapons, ordnance and explosives engineering, and leadership, management and defence studies. His recent research focuses on uncrewed systems and the adaptation of land forces. </w:t>
      </w:r>
    </w:p>
    <w:p w14:paraId="60402B39" w14:textId="77777777" w:rsidR="00703AD0" w:rsidRPr="00703AD0" w:rsidRDefault="00703AD0" w:rsidP="00703AD0"/>
    <w:sectPr w:rsidR="00703AD0" w:rsidRPr="00703AD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4C3CD" w14:textId="77777777" w:rsidR="00641B7D" w:rsidRDefault="00641B7D" w:rsidP="008F41DA">
      <w:pPr>
        <w:spacing w:after="0" w:line="240" w:lineRule="auto"/>
      </w:pPr>
      <w:r>
        <w:separator/>
      </w:r>
    </w:p>
  </w:endnote>
  <w:endnote w:type="continuationSeparator" w:id="0">
    <w:p w14:paraId="138163B3" w14:textId="77777777" w:rsidR="00641B7D" w:rsidRDefault="00641B7D"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E247A" w14:textId="77777777" w:rsidR="00641B7D" w:rsidRDefault="00641B7D" w:rsidP="008F41DA">
      <w:pPr>
        <w:spacing w:after="0" w:line="240" w:lineRule="auto"/>
      </w:pPr>
      <w:r>
        <w:separator/>
      </w:r>
    </w:p>
  </w:footnote>
  <w:footnote w:type="continuationSeparator" w:id="0">
    <w:p w14:paraId="69CD9DE0" w14:textId="77777777" w:rsidR="00641B7D" w:rsidRDefault="00641B7D" w:rsidP="008F41DA">
      <w:pPr>
        <w:spacing w:after="0" w:line="240" w:lineRule="auto"/>
      </w:pPr>
      <w:r>
        <w:continuationSeparator/>
      </w:r>
    </w:p>
  </w:footnote>
  <w:footnote w:id="1">
    <w:p w14:paraId="17191408" w14:textId="6B6DF912"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255639" w:rsidRPr="00F61B22">
        <w:rPr>
          <w:rFonts w:ascii="Times New Roman" w:hAnsi="Times New Roman" w:cs="Times New Roman"/>
          <w:sz w:val="16"/>
          <w:szCs w:val="16"/>
        </w:rPr>
        <w:t xml:space="preserve">Jack Watling and Justin Bronk, </w:t>
      </w:r>
      <w:r w:rsidR="00255639" w:rsidRPr="00F61B22">
        <w:rPr>
          <w:rFonts w:ascii="Times New Roman" w:hAnsi="Times New Roman" w:cs="Times New Roman"/>
          <w:i/>
          <w:iCs/>
          <w:sz w:val="16"/>
          <w:szCs w:val="16"/>
        </w:rPr>
        <w:t>Protecting the Force from Uncrewed Aerial Systems</w:t>
      </w:r>
      <w:r w:rsidR="00255639" w:rsidRPr="00F61B22">
        <w:rPr>
          <w:rFonts w:ascii="Times New Roman" w:hAnsi="Times New Roman" w:cs="Times New Roman"/>
          <w:sz w:val="16"/>
          <w:szCs w:val="16"/>
        </w:rPr>
        <w:t xml:space="preserve"> (London: Royal United Services Institute for Defence and Security Studies, 2024), </w:t>
      </w:r>
      <w:hyperlink r:id="rId1" w:tgtFrame="_new" w:history="1">
        <w:r w:rsidR="00255639" w:rsidRPr="00F61B22">
          <w:rPr>
            <w:rStyle w:val="Hyperlink"/>
            <w:rFonts w:ascii="Times New Roman" w:hAnsi="Times New Roman" w:cs="Times New Roman"/>
            <w:sz w:val="16"/>
            <w:szCs w:val="16"/>
          </w:rPr>
          <w:t>https://static.rusi.org/protecting-the-force-from-uncrewed-uas.pdf</w:t>
        </w:r>
      </w:hyperlink>
      <w:r w:rsidR="00255639" w:rsidRPr="00F61B22">
        <w:rPr>
          <w:rFonts w:ascii="Times New Roman" w:hAnsi="Times New Roman" w:cs="Times New Roman"/>
          <w:sz w:val="16"/>
          <w:szCs w:val="16"/>
        </w:rPr>
        <w:t>, accessed December 11, 2025.</w:t>
      </w:r>
    </w:p>
  </w:footnote>
  <w:footnote w:id="2">
    <w:p w14:paraId="38224728" w14:textId="5C833249"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9F26FC" w:rsidRPr="00F61B22">
        <w:rPr>
          <w:rFonts w:ascii="Times New Roman" w:hAnsi="Times New Roman" w:cs="Times New Roman"/>
          <w:sz w:val="16"/>
          <w:szCs w:val="16"/>
        </w:rPr>
        <w:t xml:space="preserve">Oleksandra Molloy, </w:t>
      </w:r>
      <w:r w:rsidR="009F26FC" w:rsidRPr="00F61B22">
        <w:rPr>
          <w:rFonts w:ascii="Times New Roman" w:hAnsi="Times New Roman" w:cs="Times New Roman"/>
          <w:i/>
          <w:iCs/>
          <w:sz w:val="16"/>
          <w:szCs w:val="16"/>
        </w:rPr>
        <w:t>Drones in Modern Warfare: Lessons Learnt from the War in Ukraine</w:t>
      </w:r>
      <w:r w:rsidR="009F26FC" w:rsidRPr="00F61B22">
        <w:rPr>
          <w:rFonts w:ascii="Times New Roman" w:hAnsi="Times New Roman" w:cs="Times New Roman"/>
          <w:sz w:val="16"/>
          <w:szCs w:val="16"/>
        </w:rPr>
        <w:t xml:space="preserve">, Australian Army Occasional Paper no. 29 (Canberra: Australian Army Research Centre, 2024), 17, </w:t>
      </w:r>
      <w:hyperlink r:id="rId2" w:tgtFrame="_new" w:history="1">
        <w:r w:rsidR="009F26FC" w:rsidRPr="00F61B22">
          <w:rPr>
            <w:rStyle w:val="Hyperlink"/>
            <w:rFonts w:ascii="Times New Roman" w:hAnsi="Times New Roman" w:cs="Times New Roman"/>
            <w:sz w:val="16"/>
            <w:szCs w:val="16"/>
          </w:rPr>
          <w:t>https://doi.org/10.61451/267513</w:t>
        </w:r>
      </w:hyperlink>
      <w:r w:rsidR="009F26FC" w:rsidRPr="00F61B22">
        <w:rPr>
          <w:rFonts w:ascii="Times New Roman" w:hAnsi="Times New Roman" w:cs="Times New Roman"/>
          <w:sz w:val="16"/>
          <w:szCs w:val="16"/>
        </w:rPr>
        <w:t>, accessed November 2, 2025.</w:t>
      </w:r>
    </w:p>
  </w:footnote>
  <w:footnote w:id="3">
    <w:p w14:paraId="1610919D" w14:textId="3C188C70"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487C4E" w:rsidRPr="00F61B22">
        <w:rPr>
          <w:rFonts w:ascii="Times New Roman" w:hAnsi="Times New Roman" w:cs="Times New Roman"/>
          <w:sz w:val="16"/>
          <w:szCs w:val="16"/>
        </w:rPr>
        <w:t xml:space="preserve">Amos C. Fox, “Manoeuvre Is Dead? Understanding the Conditions and Components of Warfighting,” </w:t>
      </w:r>
      <w:r w:rsidR="00487C4E" w:rsidRPr="00F61B22">
        <w:rPr>
          <w:rFonts w:ascii="Times New Roman" w:hAnsi="Times New Roman" w:cs="Times New Roman"/>
          <w:i/>
          <w:iCs/>
          <w:sz w:val="16"/>
          <w:szCs w:val="16"/>
        </w:rPr>
        <w:t>The RUSI Journal</w:t>
      </w:r>
      <w:r w:rsidR="00487C4E" w:rsidRPr="00F61B22">
        <w:rPr>
          <w:rFonts w:ascii="Times New Roman" w:hAnsi="Times New Roman" w:cs="Times New Roman"/>
          <w:sz w:val="16"/>
          <w:szCs w:val="16"/>
        </w:rPr>
        <w:t xml:space="preserve"> 166, nos. 6–7 (2021): 10–18, </w:t>
      </w:r>
      <w:hyperlink r:id="rId3" w:tgtFrame="_new" w:history="1">
        <w:r w:rsidR="00487C4E" w:rsidRPr="00F61B22">
          <w:rPr>
            <w:rStyle w:val="Hyperlink"/>
            <w:rFonts w:ascii="Times New Roman" w:hAnsi="Times New Roman" w:cs="Times New Roman"/>
            <w:sz w:val="16"/>
            <w:szCs w:val="16"/>
          </w:rPr>
          <w:t>https://doi.org/10.1080/03071847.2022.2058601</w:t>
        </w:r>
      </w:hyperlink>
      <w:r w:rsidR="00487C4E" w:rsidRPr="00F61B22">
        <w:rPr>
          <w:rFonts w:ascii="Times New Roman" w:hAnsi="Times New Roman" w:cs="Times New Roman"/>
          <w:sz w:val="16"/>
          <w:szCs w:val="16"/>
        </w:rPr>
        <w:t>, accessed February 17, 2026.</w:t>
      </w:r>
    </w:p>
  </w:footnote>
  <w:footnote w:id="4">
    <w:p w14:paraId="5C922456" w14:textId="1B124160" w:rsidR="00383773" w:rsidRPr="00F61B22" w:rsidRDefault="006C0F08" w:rsidP="00383773">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487C4E" w:rsidRPr="00F61B22">
        <w:rPr>
          <w:rFonts w:ascii="Times New Roman" w:hAnsi="Times New Roman" w:cs="Times New Roman"/>
          <w:sz w:val="16"/>
          <w:szCs w:val="16"/>
        </w:rPr>
        <w:t xml:space="preserve">Paul Cornish, “SDR Threats Series: Styles and Themes of Contemporary Warfare,” interview by Peter Roberts, </w:t>
      </w:r>
      <w:r w:rsidR="00487C4E" w:rsidRPr="00F61B22">
        <w:rPr>
          <w:rFonts w:ascii="Times New Roman" w:hAnsi="Times New Roman" w:cs="Times New Roman"/>
          <w:i/>
          <w:iCs/>
          <w:sz w:val="16"/>
          <w:szCs w:val="16"/>
        </w:rPr>
        <w:t>This Means War</w:t>
      </w:r>
      <w:r w:rsidR="00487C4E" w:rsidRPr="00F61B22">
        <w:rPr>
          <w:rFonts w:ascii="Times New Roman" w:hAnsi="Times New Roman" w:cs="Times New Roman"/>
          <w:sz w:val="16"/>
          <w:szCs w:val="16"/>
        </w:rPr>
        <w:t xml:space="preserve">, podcast audio, November 3, 2024, 40 min., </w:t>
      </w:r>
      <w:hyperlink r:id="rId4" w:tgtFrame="_new" w:history="1">
        <w:r w:rsidR="00487C4E" w:rsidRPr="00F61B22">
          <w:rPr>
            <w:rStyle w:val="Hyperlink"/>
            <w:rFonts w:ascii="Times New Roman" w:hAnsi="Times New Roman" w:cs="Times New Roman"/>
            <w:sz w:val="16"/>
            <w:szCs w:val="16"/>
          </w:rPr>
          <w:t>https://podcasts.apple.com/gb/podcast/sdr-threats-series-styles-and-themes-of/id1629454648?i=1000675880639</w:t>
        </w:r>
      </w:hyperlink>
      <w:r w:rsidR="00487C4E" w:rsidRPr="00F61B22">
        <w:rPr>
          <w:rFonts w:ascii="Times New Roman" w:hAnsi="Times New Roman" w:cs="Times New Roman"/>
          <w:sz w:val="16"/>
          <w:szCs w:val="16"/>
        </w:rPr>
        <w:t xml:space="preserve">, accessed February 10, 2026; Matthew Revels and Eric Uribe, “Drones Won’t Save Us: Learning the Wrong Lessons from Ukraine Will Cost the US Army Its Edge in Maneuver Warfare,” Modern War Institute, November 5, 2025, </w:t>
      </w:r>
      <w:hyperlink r:id="rId5" w:tgtFrame="_new" w:history="1">
        <w:r w:rsidR="00487C4E" w:rsidRPr="00F61B22">
          <w:rPr>
            <w:rStyle w:val="Hyperlink"/>
            <w:rFonts w:ascii="Times New Roman" w:hAnsi="Times New Roman" w:cs="Times New Roman"/>
            <w:sz w:val="16"/>
            <w:szCs w:val="16"/>
          </w:rPr>
          <w:t>https://mwi.westpoint.edu/drones-wont-save-us-learning-the-wrong-lessons-from-ukraine-will-cost-the-us-army-its-edge-in-maneuver-warfare/</w:t>
        </w:r>
      </w:hyperlink>
      <w:r w:rsidR="00487C4E" w:rsidRPr="00F61B22">
        <w:rPr>
          <w:rFonts w:ascii="Times New Roman" w:hAnsi="Times New Roman" w:cs="Times New Roman"/>
          <w:sz w:val="16"/>
          <w:szCs w:val="16"/>
        </w:rPr>
        <w:t xml:space="preserve">, accessed February 12, 2026; Jack Watling, Oleksandr V. Danylyuk, and Nick Reynolds, </w:t>
      </w:r>
      <w:r w:rsidR="00487C4E" w:rsidRPr="00F61B22">
        <w:rPr>
          <w:rFonts w:ascii="Times New Roman" w:hAnsi="Times New Roman" w:cs="Times New Roman"/>
          <w:i/>
          <w:iCs/>
          <w:sz w:val="16"/>
          <w:szCs w:val="16"/>
        </w:rPr>
        <w:t>Preliminary Lessons from Ukraine’s Offensive Operations, 2022–23</w:t>
      </w:r>
      <w:r w:rsidR="00487C4E" w:rsidRPr="00F61B22">
        <w:rPr>
          <w:rFonts w:ascii="Times New Roman" w:hAnsi="Times New Roman" w:cs="Times New Roman"/>
          <w:sz w:val="16"/>
          <w:szCs w:val="16"/>
        </w:rPr>
        <w:t xml:space="preserve"> (London: Royal United Services Institute for Defence and Security Studies, 2024), </w:t>
      </w:r>
      <w:hyperlink r:id="rId6" w:tgtFrame="_new" w:history="1">
        <w:r w:rsidR="00487C4E" w:rsidRPr="00F61B22">
          <w:rPr>
            <w:rStyle w:val="Hyperlink"/>
            <w:rFonts w:ascii="Times New Roman" w:hAnsi="Times New Roman" w:cs="Times New Roman"/>
            <w:sz w:val="16"/>
            <w:szCs w:val="16"/>
          </w:rPr>
          <w:t>https://static.rusi.org/lessons-learned-ukraine-offensive-2022-23.pdf</w:t>
        </w:r>
      </w:hyperlink>
      <w:r w:rsidR="00487C4E" w:rsidRPr="00F61B22">
        <w:rPr>
          <w:rFonts w:ascii="Times New Roman" w:hAnsi="Times New Roman" w:cs="Times New Roman"/>
          <w:sz w:val="16"/>
          <w:szCs w:val="16"/>
        </w:rPr>
        <w:t>, accessed December 11, 2025.</w:t>
      </w:r>
    </w:p>
    <w:p w14:paraId="14AF03D6" w14:textId="6D88CFE1" w:rsidR="006C0F08" w:rsidRPr="00F61B22" w:rsidRDefault="006C0F08" w:rsidP="006C0F08">
      <w:pPr>
        <w:pStyle w:val="FootnoteText"/>
        <w:rPr>
          <w:rFonts w:ascii="Times New Roman" w:hAnsi="Times New Roman" w:cs="Times New Roman"/>
          <w:sz w:val="16"/>
          <w:szCs w:val="16"/>
        </w:rPr>
      </w:pPr>
    </w:p>
  </w:footnote>
  <w:footnote w:id="5">
    <w:p w14:paraId="1932ED61" w14:textId="045CDD77"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954BCB" w:rsidRPr="00F61B22">
        <w:rPr>
          <w:rFonts w:ascii="Times New Roman" w:hAnsi="Times New Roman" w:cs="Times New Roman"/>
          <w:sz w:val="16"/>
          <w:szCs w:val="16"/>
        </w:rPr>
        <w:t xml:space="preserve">The </w:t>
      </w:r>
      <w:r w:rsidR="00954BCB" w:rsidRPr="00F61B22">
        <w:rPr>
          <w:rFonts w:ascii="Times New Roman" w:hAnsi="Times New Roman" w:cs="Times New Roman"/>
          <w:i/>
          <w:iCs/>
          <w:sz w:val="16"/>
          <w:szCs w:val="16"/>
        </w:rPr>
        <w:t>Defence Policy Review</w:t>
      </w:r>
      <w:r w:rsidR="00954BCB" w:rsidRPr="00F61B22">
        <w:rPr>
          <w:rFonts w:ascii="Times New Roman" w:hAnsi="Times New Roman" w:cs="Times New Roman"/>
          <w:sz w:val="16"/>
          <w:szCs w:val="16"/>
        </w:rPr>
        <w:t xml:space="preserve"> updates rather than replaces the 2015 </w:t>
      </w:r>
      <w:r w:rsidR="00954BCB" w:rsidRPr="00F61B22">
        <w:rPr>
          <w:rFonts w:ascii="Times New Roman" w:hAnsi="Times New Roman" w:cs="Times New Roman"/>
          <w:i/>
          <w:iCs/>
          <w:sz w:val="16"/>
          <w:szCs w:val="16"/>
        </w:rPr>
        <w:t>White Paper on Defence</w:t>
      </w:r>
      <w:r w:rsidR="00954BCB" w:rsidRPr="00F61B22">
        <w:rPr>
          <w:rFonts w:ascii="Times New Roman" w:hAnsi="Times New Roman" w:cs="Times New Roman"/>
          <w:sz w:val="16"/>
          <w:szCs w:val="16"/>
        </w:rPr>
        <w:t xml:space="preserve">. Government of Ireland, </w:t>
      </w:r>
      <w:r w:rsidR="00954BCB" w:rsidRPr="00F61B22">
        <w:rPr>
          <w:rFonts w:ascii="Times New Roman" w:hAnsi="Times New Roman" w:cs="Times New Roman"/>
          <w:i/>
          <w:iCs/>
          <w:sz w:val="16"/>
          <w:szCs w:val="16"/>
        </w:rPr>
        <w:t>Defence Policy Review 2024: Adjusting and Affirming Our Defence Policy in an Era of Change</w:t>
      </w:r>
      <w:r w:rsidR="00954BCB" w:rsidRPr="00F61B22">
        <w:rPr>
          <w:rFonts w:ascii="Times New Roman" w:hAnsi="Times New Roman" w:cs="Times New Roman"/>
          <w:sz w:val="16"/>
          <w:szCs w:val="16"/>
        </w:rPr>
        <w:t xml:space="preserve"> (Dublin: Department of Defence, 2024), </w:t>
      </w:r>
      <w:hyperlink r:id="rId7" w:tgtFrame="_new" w:history="1">
        <w:r w:rsidR="00954BCB" w:rsidRPr="00F61B22">
          <w:rPr>
            <w:rStyle w:val="Hyperlink"/>
            <w:rFonts w:ascii="Times New Roman" w:hAnsi="Times New Roman" w:cs="Times New Roman"/>
            <w:sz w:val="16"/>
            <w:szCs w:val="16"/>
          </w:rPr>
          <w:t>https://assets.gov.ie/static/documents/defence-policy-review-2024.pdf</w:t>
        </w:r>
      </w:hyperlink>
      <w:r w:rsidR="00954BCB" w:rsidRPr="00F61B22">
        <w:rPr>
          <w:rFonts w:ascii="Times New Roman" w:hAnsi="Times New Roman" w:cs="Times New Roman"/>
          <w:sz w:val="16"/>
          <w:szCs w:val="16"/>
        </w:rPr>
        <w:t xml:space="preserve">, accessed June 20, 2026; Government of Ireland, </w:t>
      </w:r>
      <w:r w:rsidR="00954BCB" w:rsidRPr="00F61B22">
        <w:rPr>
          <w:rFonts w:ascii="Times New Roman" w:hAnsi="Times New Roman" w:cs="Times New Roman"/>
          <w:i/>
          <w:iCs/>
          <w:sz w:val="16"/>
          <w:szCs w:val="16"/>
        </w:rPr>
        <w:t>White Paper on Defence</w:t>
      </w:r>
      <w:r w:rsidR="00954BCB" w:rsidRPr="00F61B22">
        <w:rPr>
          <w:rFonts w:ascii="Times New Roman" w:hAnsi="Times New Roman" w:cs="Times New Roman"/>
          <w:sz w:val="16"/>
          <w:szCs w:val="16"/>
        </w:rPr>
        <w:t xml:space="preserve"> (Dublin: Department of Defence, 2015), </w:t>
      </w:r>
      <w:hyperlink r:id="rId8" w:tgtFrame="_new" w:history="1">
        <w:r w:rsidR="00954BCB" w:rsidRPr="00F61B22">
          <w:rPr>
            <w:rStyle w:val="Hyperlink"/>
            <w:rFonts w:ascii="Times New Roman" w:hAnsi="Times New Roman" w:cs="Times New Roman"/>
            <w:sz w:val="16"/>
            <w:szCs w:val="16"/>
          </w:rPr>
          <w:t>https://assets.gov.ie/static/documents/white-paper-on-defence-august-2015.pdf</w:t>
        </w:r>
      </w:hyperlink>
      <w:r w:rsidR="00954BCB" w:rsidRPr="00F61B22">
        <w:rPr>
          <w:rFonts w:ascii="Times New Roman" w:hAnsi="Times New Roman" w:cs="Times New Roman"/>
          <w:sz w:val="16"/>
          <w:szCs w:val="16"/>
        </w:rPr>
        <w:t>, accessed June 20, 2026.</w:t>
      </w:r>
    </w:p>
  </w:footnote>
  <w:footnote w:id="6">
    <w:p w14:paraId="21510186" w14:textId="1CF24B9B" w:rsidR="00781B9B" w:rsidRPr="00F61B22" w:rsidRDefault="00781B9B">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Colin S. Gray, </w:t>
      </w:r>
      <w:r w:rsidRPr="00F61B22">
        <w:rPr>
          <w:rFonts w:ascii="Times New Roman" w:hAnsi="Times New Roman" w:cs="Times New Roman"/>
          <w:i/>
          <w:iCs/>
          <w:sz w:val="16"/>
          <w:szCs w:val="16"/>
        </w:rPr>
        <w:t>Theory of Strategy</w:t>
      </w:r>
      <w:r w:rsidRPr="00F61B22">
        <w:rPr>
          <w:rFonts w:ascii="Times New Roman" w:hAnsi="Times New Roman" w:cs="Times New Roman"/>
          <w:sz w:val="16"/>
          <w:szCs w:val="16"/>
        </w:rPr>
        <w:t>, 1st ed. (Oxford: Oxford University Press, 2018)</w:t>
      </w:r>
      <w:r w:rsidR="009D3326" w:rsidRPr="00F61B22">
        <w:rPr>
          <w:rFonts w:ascii="Times New Roman" w:hAnsi="Times New Roman" w:cs="Times New Roman"/>
          <w:sz w:val="16"/>
          <w:szCs w:val="16"/>
        </w:rPr>
        <w:t>, 22–42.</w:t>
      </w:r>
    </w:p>
  </w:footnote>
  <w:footnote w:id="7">
    <w:p w14:paraId="361D85CE" w14:textId="2D8374C4"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170ADA" w:rsidRPr="00F61B22">
        <w:rPr>
          <w:rFonts w:ascii="Times New Roman" w:hAnsi="Times New Roman" w:cs="Times New Roman"/>
          <w:sz w:val="16"/>
          <w:szCs w:val="16"/>
        </w:rPr>
        <w:t xml:space="preserve">Catherine Connolly, contribution to “Defence (Amendment) Bill 2024: Second Stage,” </w:t>
      </w:r>
      <w:r w:rsidR="00170ADA" w:rsidRPr="00F61B22">
        <w:rPr>
          <w:rFonts w:ascii="Times New Roman" w:hAnsi="Times New Roman" w:cs="Times New Roman"/>
          <w:i/>
          <w:iCs/>
          <w:sz w:val="16"/>
          <w:szCs w:val="16"/>
        </w:rPr>
        <w:t>Dáil Éireann Debates</w:t>
      </w:r>
      <w:r w:rsidR="00170ADA" w:rsidRPr="00F61B22">
        <w:rPr>
          <w:rFonts w:ascii="Times New Roman" w:hAnsi="Times New Roman" w:cs="Times New Roman"/>
          <w:sz w:val="16"/>
          <w:szCs w:val="16"/>
        </w:rPr>
        <w:t xml:space="preserve"> 1053, no. 4, May 2, 2024, </w:t>
      </w:r>
      <w:hyperlink r:id="rId9" w:tgtFrame="_new" w:history="1">
        <w:r w:rsidR="00170ADA" w:rsidRPr="00F61B22">
          <w:rPr>
            <w:rStyle w:val="Hyperlink"/>
            <w:rFonts w:ascii="Times New Roman" w:hAnsi="Times New Roman" w:cs="Times New Roman"/>
            <w:sz w:val="16"/>
            <w:szCs w:val="16"/>
          </w:rPr>
          <w:t>https://www.oireachtas.ie/en/debates/debate/dail/2024-05-02/32/</w:t>
        </w:r>
      </w:hyperlink>
      <w:r w:rsidR="00170ADA" w:rsidRPr="00F61B22">
        <w:rPr>
          <w:rFonts w:ascii="Times New Roman" w:hAnsi="Times New Roman" w:cs="Times New Roman"/>
          <w:sz w:val="16"/>
          <w:szCs w:val="16"/>
        </w:rPr>
        <w:t>, accessed June 24, 2026.</w:t>
      </w:r>
    </w:p>
  </w:footnote>
  <w:footnote w:id="8">
    <w:p w14:paraId="25A30721" w14:textId="23C3C4AF"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2A0F1D" w:rsidRPr="00F61B22">
        <w:rPr>
          <w:rFonts w:ascii="Times New Roman" w:hAnsi="Times New Roman" w:cs="Times New Roman"/>
          <w:sz w:val="16"/>
          <w:szCs w:val="16"/>
        </w:rPr>
        <w:t xml:space="preserve">John J. Mearsheimer, “Back to the Future: Instability in Europe after the Cold War,” </w:t>
      </w:r>
      <w:r w:rsidR="002A0F1D" w:rsidRPr="00F61B22">
        <w:rPr>
          <w:rFonts w:ascii="Times New Roman" w:hAnsi="Times New Roman" w:cs="Times New Roman"/>
          <w:i/>
          <w:iCs/>
          <w:sz w:val="16"/>
          <w:szCs w:val="16"/>
        </w:rPr>
        <w:t>International Security</w:t>
      </w:r>
      <w:r w:rsidR="002A0F1D" w:rsidRPr="00F61B22">
        <w:rPr>
          <w:rFonts w:ascii="Times New Roman" w:hAnsi="Times New Roman" w:cs="Times New Roman"/>
          <w:sz w:val="16"/>
          <w:szCs w:val="16"/>
        </w:rPr>
        <w:t xml:space="preserve"> 15, no. 1 (1990): 5–56, </w:t>
      </w:r>
      <w:hyperlink r:id="rId10" w:tgtFrame="_new" w:history="1">
        <w:r w:rsidR="002A0F1D" w:rsidRPr="00F61B22">
          <w:rPr>
            <w:rStyle w:val="Hyperlink"/>
            <w:rFonts w:ascii="Times New Roman" w:hAnsi="Times New Roman" w:cs="Times New Roman"/>
            <w:sz w:val="16"/>
            <w:szCs w:val="16"/>
          </w:rPr>
          <w:t>https://www.jstor.org/stable/2538981</w:t>
        </w:r>
      </w:hyperlink>
      <w:r w:rsidR="002A0F1D" w:rsidRPr="00F61B22">
        <w:rPr>
          <w:rFonts w:ascii="Times New Roman" w:hAnsi="Times New Roman" w:cs="Times New Roman"/>
          <w:sz w:val="16"/>
          <w:szCs w:val="16"/>
        </w:rPr>
        <w:t>, accessed November 29, 2025.</w:t>
      </w:r>
    </w:p>
  </w:footnote>
  <w:footnote w:id="9">
    <w:p w14:paraId="7A5547EA" w14:textId="126EF611"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E57FD1" w:rsidRPr="00F61B22">
        <w:rPr>
          <w:rFonts w:ascii="Times New Roman" w:hAnsi="Times New Roman" w:cs="Times New Roman"/>
          <w:sz w:val="16"/>
          <w:szCs w:val="16"/>
        </w:rPr>
        <w:t xml:space="preserve">United States Congress, </w:t>
      </w:r>
      <w:r w:rsidR="00E57FD1" w:rsidRPr="00F61B22">
        <w:rPr>
          <w:rFonts w:ascii="Times New Roman" w:hAnsi="Times New Roman" w:cs="Times New Roman"/>
          <w:i/>
          <w:iCs/>
          <w:sz w:val="16"/>
          <w:szCs w:val="16"/>
        </w:rPr>
        <w:t>Congressional Record: Proceedings and Debates of the 119th Congress, First Session</w:t>
      </w:r>
      <w:r w:rsidR="00E57FD1" w:rsidRPr="00F61B22">
        <w:rPr>
          <w:rFonts w:ascii="Times New Roman" w:hAnsi="Times New Roman" w:cs="Times New Roman"/>
          <w:sz w:val="16"/>
          <w:szCs w:val="16"/>
        </w:rPr>
        <w:t xml:space="preserve"> 171, no. 41 (March 4, 2025), </w:t>
      </w:r>
      <w:hyperlink r:id="rId11" w:tgtFrame="_new" w:history="1">
        <w:r w:rsidR="00E57FD1" w:rsidRPr="00F61B22">
          <w:rPr>
            <w:rStyle w:val="Hyperlink"/>
            <w:rFonts w:ascii="Times New Roman" w:hAnsi="Times New Roman" w:cs="Times New Roman"/>
            <w:sz w:val="16"/>
            <w:szCs w:val="16"/>
          </w:rPr>
          <w:t>https://www.congress.gov/119/crec/2025/03/04/171/41/CREC-2025-03-04.pdf</w:t>
        </w:r>
      </w:hyperlink>
      <w:r w:rsidR="00E57FD1" w:rsidRPr="00F61B22">
        <w:rPr>
          <w:rFonts w:ascii="Times New Roman" w:hAnsi="Times New Roman" w:cs="Times New Roman"/>
          <w:sz w:val="16"/>
          <w:szCs w:val="16"/>
        </w:rPr>
        <w:t>, accessed April 1, 2026.</w:t>
      </w:r>
    </w:p>
  </w:footnote>
  <w:footnote w:id="10">
    <w:p w14:paraId="175FED2A" w14:textId="2801A1EB" w:rsidR="006C0F08" w:rsidRPr="00F61B22" w:rsidRDefault="006C0F08" w:rsidP="00256A0E">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E57FD1" w:rsidRPr="00F61B22">
        <w:rPr>
          <w:rFonts w:ascii="Times New Roman" w:hAnsi="Times New Roman" w:cs="Times New Roman"/>
          <w:sz w:val="16"/>
          <w:szCs w:val="16"/>
        </w:rPr>
        <w:t xml:space="preserve">Statsministeriet, </w:t>
      </w:r>
      <w:r w:rsidR="00E57FD1" w:rsidRPr="00F61B22">
        <w:rPr>
          <w:rFonts w:ascii="Times New Roman" w:hAnsi="Times New Roman" w:cs="Times New Roman"/>
          <w:i/>
          <w:iCs/>
          <w:sz w:val="16"/>
          <w:szCs w:val="16"/>
        </w:rPr>
        <w:t>Fællesudtalelse om Grønland</w:t>
      </w:r>
      <w:r w:rsidR="00E57FD1" w:rsidRPr="00F61B22">
        <w:rPr>
          <w:rFonts w:ascii="Times New Roman" w:hAnsi="Times New Roman" w:cs="Times New Roman"/>
          <w:sz w:val="16"/>
          <w:szCs w:val="16"/>
        </w:rPr>
        <w:t xml:space="preserve">, January 6, 2026, </w:t>
      </w:r>
      <w:hyperlink r:id="rId12" w:tgtFrame="_new" w:history="1">
        <w:r w:rsidR="00E57FD1" w:rsidRPr="00F61B22">
          <w:rPr>
            <w:rStyle w:val="Hyperlink"/>
            <w:rFonts w:ascii="Times New Roman" w:hAnsi="Times New Roman" w:cs="Times New Roman"/>
            <w:sz w:val="16"/>
            <w:szCs w:val="16"/>
          </w:rPr>
          <w:t>https://stm.dk/media/qo2dyzxy/erklaering-gl.pdf</w:t>
        </w:r>
      </w:hyperlink>
      <w:r w:rsidR="00E57FD1" w:rsidRPr="00F61B22">
        <w:rPr>
          <w:rFonts w:ascii="Times New Roman" w:hAnsi="Times New Roman" w:cs="Times New Roman"/>
          <w:sz w:val="16"/>
          <w:szCs w:val="16"/>
        </w:rPr>
        <w:t>, accessed April 1, 2026.</w:t>
      </w:r>
    </w:p>
  </w:footnote>
  <w:footnote w:id="11">
    <w:p w14:paraId="561A1543" w14:textId="23681615"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E57FD1" w:rsidRPr="00F61B22">
        <w:rPr>
          <w:rFonts w:ascii="Times New Roman" w:hAnsi="Times New Roman" w:cs="Times New Roman"/>
          <w:sz w:val="16"/>
          <w:szCs w:val="16"/>
        </w:rPr>
        <w:t xml:space="preserve">European Defence Agency, </w:t>
      </w:r>
      <w:r w:rsidR="00E57FD1" w:rsidRPr="00F61B22">
        <w:rPr>
          <w:rFonts w:ascii="Times New Roman" w:hAnsi="Times New Roman" w:cs="Times New Roman"/>
          <w:i/>
          <w:iCs/>
          <w:sz w:val="16"/>
          <w:szCs w:val="16"/>
        </w:rPr>
        <w:t>The 2023 EU Capability Development Priorities: To Be Ready</w:t>
      </w:r>
      <w:r w:rsidR="00E57FD1" w:rsidRPr="00F61B22">
        <w:rPr>
          <w:rFonts w:ascii="Times New Roman" w:hAnsi="Times New Roman" w:cs="Times New Roman"/>
          <w:sz w:val="16"/>
          <w:szCs w:val="16"/>
        </w:rPr>
        <w:t xml:space="preserve"> (Brussels: European Defence Agency, 2023), </w:t>
      </w:r>
      <w:hyperlink r:id="rId13" w:tgtFrame="_new" w:history="1">
        <w:r w:rsidR="00E57FD1" w:rsidRPr="00F61B22">
          <w:rPr>
            <w:rStyle w:val="Hyperlink"/>
            <w:rFonts w:ascii="Times New Roman" w:hAnsi="Times New Roman" w:cs="Times New Roman"/>
            <w:sz w:val="16"/>
            <w:szCs w:val="16"/>
          </w:rPr>
          <w:t>https://eda.europa.eu/docs/default-source/eda-publications/2023-eu-capability-development-priorities.pdf</w:t>
        </w:r>
      </w:hyperlink>
      <w:r w:rsidR="00E57FD1" w:rsidRPr="00F61B22">
        <w:rPr>
          <w:rFonts w:ascii="Times New Roman" w:hAnsi="Times New Roman" w:cs="Times New Roman"/>
          <w:sz w:val="16"/>
          <w:szCs w:val="16"/>
        </w:rPr>
        <w:t xml:space="preserve">, accessed June 22, 2026; NATO Allied Command Transformation, </w:t>
      </w:r>
      <w:r w:rsidR="00E57FD1" w:rsidRPr="00F61B22">
        <w:rPr>
          <w:rFonts w:ascii="Times New Roman" w:hAnsi="Times New Roman" w:cs="Times New Roman"/>
          <w:i/>
          <w:iCs/>
          <w:sz w:val="16"/>
          <w:szCs w:val="16"/>
        </w:rPr>
        <w:t>NATO CD&amp;E Handbook: A Concept Developer’s Toolbox</w:t>
      </w:r>
      <w:r w:rsidR="00E57FD1" w:rsidRPr="00F61B22">
        <w:rPr>
          <w:rFonts w:ascii="Times New Roman" w:hAnsi="Times New Roman" w:cs="Times New Roman"/>
          <w:sz w:val="16"/>
          <w:szCs w:val="16"/>
        </w:rPr>
        <w:t xml:space="preserve">, version 2.10 (Norfolk, VA: Allied Command Transformation, August 2021), </w:t>
      </w:r>
      <w:hyperlink r:id="rId14" w:tgtFrame="_new" w:history="1">
        <w:r w:rsidR="00E57FD1" w:rsidRPr="00F61B22">
          <w:rPr>
            <w:rStyle w:val="Hyperlink"/>
            <w:rFonts w:ascii="Times New Roman" w:hAnsi="Times New Roman" w:cs="Times New Roman"/>
            <w:sz w:val="16"/>
            <w:szCs w:val="16"/>
          </w:rPr>
          <w:t>https://www.act.nato.int/wp-content/uploads/2023/05/NATO-ACT-CDE-Handbook_A_Concept_Developers_Toolbox.pdf</w:t>
        </w:r>
      </w:hyperlink>
      <w:r w:rsidR="00E57FD1" w:rsidRPr="00F61B22">
        <w:rPr>
          <w:rFonts w:ascii="Times New Roman" w:hAnsi="Times New Roman" w:cs="Times New Roman"/>
          <w:sz w:val="16"/>
          <w:szCs w:val="16"/>
        </w:rPr>
        <w:t>, accessed June 22, 2026.</w:t>
      </w:r>
    </w:p>
  </w:footnote>
  <w:footnote w:id="12">
    <w:p w14:paraId="41AE7D3D" w14:textId="77777777"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TM 201</w:t>
      </w:r>
    </w:p>
  </w:footnote>
  <w:footnote w:id="13">
    <w:p w14:paraId="5E075517" w14:textId="0AEB5EAF"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BE1EC6" w:rsidRPr="00F61B22">
        <w:rPr>
          <w:rFonts w:ascii="Times New Roman" w:hAnsi="Times New Roman" w:cs="Times New Roman"/>
          <w:sz w:val="16"/>
          <w:szCs w:val="16"/>
        </w:rPr>
        <w:t xml:space="preserve">Niall O’Connor, “Ireland Could Be about to Sign €600m Armoured Vehicles Deal, French Arms Firm Says,” </w:t>
      </w:r>
      <w:r w:rsidR="00BE1EC6" w:rsidRPr="00F61B22">
        <w:rPr>
          <w:rFonts w:ascii="Times New Roman" w:hAnsi="Times New Roman" w:cs="Times New Roman"/>
          <w:i/>
          <w:iCs/>
          <w:sz w:val="16"/>
          <w:szCs w:val="16"/>
        </w:rPr>
        <w:t>The Journal</w:t>
      </w:r>
      <w:r w:rsidR="00BE1EC6" w:rsidRPr="00F61B22">
        <w:rPr>
          <w:rFonts w:ascii="Times New Roman" w:hAnsi="Times New Roman" w:cs="Times New Roman"/>
          <w:sz w:val="16"/>
          <w:szCs w:val="16"/>
        </w:rPr>
        <w:t xml:space="preserve">, February 15, 2025, </w:t>
      </w:r>
      <w:hyperlink r:id="rId15" w:tgtFrame="_new" w:history="1">
        <w:r w:rsidR="00BE1EC6" w:rsidRPr="00F61B22">
          <w:rPr>
            <w:rStyle w:val="Hyperlink"/>
            <w:rFonts w:ascii="Times New Roman" w:hAnsi="Times New Roman" w:cs="Times New Roman"/>
            <w:sz w:val="16"/>
            <w:szCs w:val="16"/>
          </w:rPr>
          <w:t>https://www.thejournal.ie/new-apc-vehicles-maybe-coming-from-france-6623112-Feb2025/</w:t>
        </w:r>
      </w:hyperlink>
      <w:r w:rsidR="00BE1EC6" w:rsidRPr="00F61B22">
        <w:rPr>
          <w:rFonts w:ascii="Times New Roman" w:hAnsi="Times New Roman" w:cs="Times New Roman"/>
          <w:sz w:val="16"/>
          <w:szCs w:val="16"/>
        </w:rPr>
        <w:t>, accessed February 24, 2026.</w:t>
      </w:r>
    </w:p>
  </w:footnote>
  <w:footnote w:id="14">
    <w:p w14:paraId="3127F795" w14:textId="77777777" w:rsidR="00DD535B" w:rsidRPr="00F61B22" w:rsidRDefault="00DD535B" w:rsidP="00DD535B">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Cesar Lopez, “The Ultra-Light Tactical Vehicle: How Working with Industry and the FMF Can Result in a Swiss Army Knife for Future Lethality,” </w:t>
      </w:r>
      <w:r w:rsidRPr="00F61B22">
        <w:rPr>
          <w:rFonts w:ascii="Times New Roman" w:hAnsi="Times New Roman" w:cs="Times New Roman"/>
          <w:i/>
          <w:iCs/>
          <w:sz w:val="16"/>
          <w:szCs w:val="16"/>
        </w:rPr>
        <w:t>Marine Corps Gazette</w:t>
      </w:r>
      <w:r w:rsidRPr="00F61B22">
        <w:rPr>
          <w:rFonts w:ascii="Times New Roman" w:hAnsi="Times New Roman" w:cs="Times New Roman"/>
          <w:sz w:val="16"/>
          <w:szCs w:val="16"/>
        </w:rPr>
        <w:t xml:space="preserve"> (August 2021): 23–25, </w:t>
      </w:r>
      <w:hyperlink r:id="rId16" w:tgtFrame="_new" w:history="1">
        <w:r w:rsidRPr="00F61B22">
          <w:rPr>
            <w:rStyle w:val="Hyperlink"/>
            <w:rFonts w:ascii="Times New Roman" w:hAnsi="Times New Roman" w:cs="Times New Roman"/>
            <w:sz w:val="16"/>
            <w:szCs w:val="16"/>
          </w:rPr>
          <w:t>https://www.mca-marines.org/wp-content/uploads/The-Ultra-Light-Tactical-Vehicle.pdf</w:t>
        </w:r>
      </w:hyperlink>
      <w:r w:rsidRPr="00F61B22">
        <w:rPr>
          <w:rFonts w:ascii="Times New Roman" w:hAnsi="Times New Roman" w:cs="Times New Roman"/>
          <w:sz w:val="16"/>
          <w:szCs w:val="16"/>
        </w:rPr>
        <w:t>, accessed June 21, 2026.</w:t>
      </w:r>
    </w:p>
  </w:footnote>
  <w:footnote w:id="15">
    <w:p w14:paraId="15F94EBC" w14:textId="4DCF206C" w:rsidR="00A757DE" w:rsidRPr="00F61B22" w:rsidRDefault="00A757DE">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62BC02D3"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D43DF9" w:rsidRPr="00F61B22">
        <w:rPr>
          <w:rFonts w:ascii="Times New Roman" w:hAnsi="Times New Roman" w:cs="Times New Roman"/>
          <w:sz w:val="16"/>
          <w:szCs w:val="16"/>
        </w:rPr>
        <w:t xml:space="preserve">Guillaume Garnier and Pierre Néron-Bancel, </w:t>
      </w:r>
      <w:r w:rsidR="00D43DF9" w:rsidRPr="00F61B22">
        <w:rPr>
          <w:rFonts w:ascii="Times New Roman" w:hAnsi="Times New Roman" w:cs="Times New Roman"/>
          <w:i/>
          <w:iCs/>
          <w:sz w:val="16"/>
          <w:szCs w:val="16"/>
        </w:rPr>
        <w:t>“At the Other Side of the Hill”: The Benefits and False Promises of Battlefield Transparency</w:t>
      </w:r>
      <w:r w:rsidR="00D43DF9" w:rsidRPr="00F61B22">
        <w:rPr>
          <w:rFonts w:ascii="Times New Roman" w:hAnsi="Times New Roman" w:cs="Times New Roman"/>
          <w:sz w:val="16"/>
          <w:szCs w:val="16"/>
        </w:rPr>
        <w:t xml:space="preserve">, Focus stratégique no. 118 (Paris: Institut français des relations internationales, May 2024), 45, </w:t>
      </w:r>
      <w:hyperlink r:id="rId17" w:tgtFrame="_new" w:history="1">
        <w:r w:rsidR="00D43DF9" w:rsidRPr="00F61B22">
          <w:rPr>
            <w:rStyle w:val="Hyperlink"/>
            <w:rFonts w:ascii="Times New Roman" w:hAnsi="Times New Roman" w:cs="Times New Roman"/>
            <w:sz w:val="16"/>
            <w:szCs w:val="16"/>
          </w:rPr>
          <w:t>https://www.ifri.org/en/studies/other-side-hill-benefits-and-false-promises-battlefield-transparency</w:t>
        </w:r>
      </w:hyperlink>
      <w:r w:rsidR="00D43DF9" w:rsidRPr="00F61B22">
        <w:rPr>
          <w:rFonts w:ascii="Times New Roman" w:hAnsi="Times New Roman" w:cs="Times New Roman"/>
          <w:sz w:val="16"/>
          <w:szCs w:val="16"/>
        </w:rPr>
        <w:t>, accessed March 17, 2026.</w:t>
      </w:r>
    </w:p>
  </w:footnote>
  <w:footnote w:id="17">
    <w:p w14:paraId="43BAC798" w14:textId="1D971993" w:rsidR="00DC34E8" w:rsidRPr="00F61B22" w:rsidRDefault="00DC34E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Niall O'Connor, "Irish Defence Forces to Get New €16.5m Worth of Body Armour in Major Modernisation Deal," </w:t>
      </w:r>
      <w:r w:rsidRPr="00F61B22">
        <w:rPr>
          <w:rFonts w:ascii="Times New Roman" w:hAnsi="Times New Roman" w:cs="Times New Roman"/>
          <w:i/>
          <w:iCs/>
          <w:sz w:val="16"/>
          <w:szCs w:val="16"/>
        </w:rPr>
        <w:t>TheJournal.ie</w:t>
      </w:r>
      <w:r w:rsidRPr="00F61B22">
        <w:rPr>
          <w:rFonts w:ascii="Times New Roman" w:hAnsi="Times New Roman" w:cs="Times New Roman"/>
          <w:sz w:val="16"/>
          <w:szCs w:val="16"/>
        </w:rPr>
        <w:t xml:space="preserve">, March 30, 2025, </w:t>
      </w:r>
      <w:hyperlink r:id="rId18" w:history="1">
        <w:r w:rsidRPr="00F61B22">
          <w:rPr>
            <w:rStyle w:val="Hyperlink"/>
            <w:rFonts w:ascii="Times New Roman" w:hAnsi="Times New Roman" w:cs="Times New Roman"/>
            <w:sz w:val="16"/>
            <w:szCs w:val="16"/>
          </w:rPr>
          <w:t>https://www.thejournal.ie/irish-defence-forces-to-get-new-e16-5m-worth-of-body-armour-in-major-modernisation-deal-plate-carrier-ireland-6662284-Mar2025/</w:t>
        </w:r>
      </w:hyperlink>
      <w:r w:rsidRPr="00F61B22">
        <w:rPr>
          <w:rFonts w:ascii="Times New Roman" w:hAnsi="Times New Roman" w:cs="Times New Roman"/>
          <w:sz w:val="16"/>
          <w:szCs w:val="16"/>
        </w:rPr>
        <w:t xml:space="preserve">, accessed July 20, 2026; Conor Gallagher, "Battlegroup Troops Test Out New Technology for Wider Defence Forces, Including Advanced Night-Vision Goggles," </w:t>
      </w:r>
      <w:r w:rsidRPr="00F61B22">
        <w:rPr>
          <w:rFonts w:ascii="Times New Roman" w:hAnsi="Times New Roman" w:cs="Times New Roman"/>
          <w:i/>
          <w:iCs/>
          <w:sz w:val="16"/>
          <w:szCs w:val="16"/>
        </w:rPr>
        <w:t>The Irish Times</w:t>
      </w:r>
      <w:r w:rsidRPr="00F61B22">
        <w:rPr>
          <w:rFonts w:ascii="Times New Roman" w:hAnsi="Times New Roman" w:cs="Times New Roman"/>
          <w:sz w:val="16"/>
          <w:szCs w:val="16"/>
        </w:rPr>
        <w:t xml:space="preserve">, April 14, 2025, </w:t>
      </w:r>
      <w:hyperlink r:id="rId19" w:history="1">
        <w:r w:rsidRPr="00F61B22">
          <w:rPr>
            <w:rStyle w:val="Hyperlink"/>
            <w:rFonts w:ascii="Times New Roman" w:hAnsi="Times New Roman" w:cs="Times New Roman"/>
            <w:sz w:val="16"/>
            <w:szCs w:val="16"/>
          </w:rPr>
          <w:t>https://www.irishtimes.com/ireland/2025/04/14/battlegroup-troops-test-out-new-technology-for-wider-defence-forces/</w:t>
        </w:r>
      </w:hyperlink>
      <w:r w:rsidRPr="00F61B22">
        <w:rPr>
          <w:rFonts w:ascii="Times New Roman" w:hAnsi="Times New Roman" w:cs="Times New Roman"/>
          <w:sz w:val="16"/>
          <w:szCs w:val="16"/>
        </w:rPr>
        <w:t>, accessed July 20, 2026.</w:t>
      </w:r>
    </w:p>
  </w:footnote>
  <w:footnote w:id="18">
    <w:p w14:paraId="34534656" w14:textId="5666728C" w:rsidR="009A76CF" w:rsidRPr="00F61B22" w:rsidRDefault="009A76CF">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Adam Beatty, “</w:t>
      </w:r>
      <w:r w:rsidRPr="005A4AF2">
        <w:rPr>
          <w:rFonts w:ascii="Times New Roman" w:hAnsi="Times New Roman" w:cs="Times New Roman"/>
          <w:i/>
          <w:iCs/>
          <w:sz w:val="16"/>
          <w:szCs w:val="16"/>
        </w:rPr>
        <w:t>Movement as Exposure: Uncrewed Systems and the Transformation of Light Infantry Tactics: From Tactical Adaptation to Force Design and Deterrence-by-Denial in a Small State Context</w:t>
      </w:r>
      <w:r w:rsidRPr="00F61B22">
        <w:rPr>
          <w:rFonts w:ascii="Times New Roman" w:hAnsi="Times New Roman" w:cs="Times New Roman"/>
          <w:sz w:val="16"/>
          <w:szCs w:val="16"/>
        </w:rPr>
        <w:t>” (MA thesis, Maynooth University, 2026)</w:t>
      </w:r>
      <w:r w:rsidR="00341D59" w:rsidRPr="00F61B22">
        <w:rPr>
          <w:rFonts w:ascii="Times New Roman" w:hAnsi="Times New Roman" w:cs="Times New Roman"/>
          <w:sz w:val="16"/>
          <w:szCs w:val="16"/>
        </w:rPr>
        <w:t>, 25–43</w:t>
      </w:r>
      <w:r w:rsidRPr="00F61B22">
        <w:rPr>
          <w:rFonts w:ascii="Times New Roman" w:hAnsi="Times New Roman" w:cs="Times New Roman"/>
          <w:sz w:val="16"/>
          <w:szCs w:val="16"/>
        </w:rPr>
        <w:t>, Defence Forces Library.</w:t>
      </w:r>
    </w:p>
  </w:footnote>
  <w:footnote w:id="19">
    <w:p w14:paraId="458B5E24" w14:textId="6F166000"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D43DF9" w:rsidRPr="00F61B22">
        <w:rPr>
          <w:rFonts w:ascii="Times New Roman" w:hAnsi="Times New Roman" w:cs="Times New Roman"/>
          <w:sz w:val="16"/>
          <w:szCs w:val="16"/>
        </w:rPr>
        <w:t xml:space="preserve">Guillaume Joret, “What Specialization of the Infantry in Armored Combat Operations?,” </w:t>
      </w:r>
      <w:r w:rsidR="00D43DF9" w:rsidRPr="00F61B22">
        <w:rPr>
          <w:rFonts w:ascii="Times New Roman" w:hAnsi="Times New Roman" w:cs="Times New Roman"/>
          <w:i/>
          <w:iCs/>
          <w:sz w:val="16"/>
          <w:szCs w:val="16"/>
        </w:rPr>
        <w:t>Fantassins</w:t>
      </w:r>
      <w:r w:rsidR="00D43DF9" w:rsidRPr="00F61B22">
        <w:rPr>
          <w:rFonts w:ascii="Times New Roman" w:hAnsi="Times New Roman" w:cs="Times New Roman"/>
          <w:sz w:val="16"/>
          <w:szCs w:val="16"/>
        </w:rPr>
        <w:t xml:space="preserve">, no. 52 (Spring–Summer 2024): 125–30, 129–30; Jacques Bouffard, “The Infantry Regiment Model 2030,” </w:t>
      </w:r>
      <w:r w:rsidR="00D43DF9" w:rsidRPr="00F61B22">
        <w:rPr>
          <w:rFonts w:ascii="Times New Roman" w:hAnsi="Times New Roman" w:cs="Times New Roman"/>
          <w:i/>
          <w:iCs/>
          <w:sz w:val="16"/>
          <w:szCs w:val="16"/>
        </w:rPr>
        <w:t>Fantassins</w:t>
      </w:r>
      <w:r w:rsidR="00D43DF9" w:rsidRPr="00F61B22">
        <w:rPr>
          <w:rFonts w:ascii="Times New Roman" w:hAnsi="Times New Roman" w:cs="Times New Roman"/>
          <w:sz w:val="16"/>
          <w:szCs w:val="16"/>
        </w:rPr>
        <w:t>, no. 52 (Spring–Summer 2024): 15–20, 18.</w:t>
      </w:r>
    </w:p>
  </w:footnote>
  <w:footnote w:id="20">
    <w:p w14:paraId="23E4CDBD" w14:textId="217E3BAC" w:rsidR="00D716AD" w:rsidRPr="00F61B22" w:rsidRDefault="00D716AD" w:rsidP="00D716AD">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92615D" w:rsidRPr="00F61B22">
        <w:rPr>
          <w:rFonts w:ascii="Times New Roman" w:hAnsi="Times New Roman" w:cs="Times New Roman"/>
          <w:sz w:val="16"/>
          <w:szCs w:val="16"/>
        </w:rPr>
        <w:t xml:space="preserve">Defence Science and Technology Laboratory and Ministry of Defence, “British Army Experiments with Dstl Study on Urban Combat,” GOV.UK, March 30, 2023, </w:t>
      </w:r>
      <w:hyperlink r:id="rId20" w:tgtFrame="_new" w:history="1">
        <w:r w:rsidR="0092615D" w:rsidRPr="00F61B22">
          <w:rPr>
            <w:rStyle w:val="Hyperlink"/>
            <w:rFonts w:ascii="Times New Roman" w:hAnsi="Times New Roman" w:cs="Times New Roman"/>
            <w:sz w:val="16"/>
            <w:szCs w:val="16"/>
          </w:rPr>
          <w:t>https://www.gov.uk/government/news/british-army-experiments-with-dstl-study-on-urban-combat</w:t>
        </w:r>
      </w:hyperlink>
      <w:r w:rsidR="0092615D" w:rsidRPr="00F61B22">
        <w:rPr>
          <w:rFonts w:ascii="Times New Roman" w:hAnsi="Times New Roman" w:cs="Times New Roman"/>
          <w:sz w:val="16"/>
          <w:szCs w:val="16"/>
        </w:rPr>
        <w:t xml:space="preserve">, accessed June 22, 2026; John Spencer, “Creating a Unit Optimized for Urban Warfare,” </w:t>
      </w:r>
      <w:r w:rsidR="0092615D" w:rsidRPr="00F61B22">
        <w:rPr>
          <w:rFonts w:ascii="Times New Roman" w:hAnsi="Times New Roman" w:cs="Times New Roman"/>
          <w:i/>
          <w:iCs/>
          <w:sz w:val="16"/>
          <w:szCs w:val="16"/>
        </w:rPr>
        <w:t>Urban Warfare Project Podcast</w:t>
      </w:r>
      <w:r w:rsidR="0092615D" w:rsidRPr="00F61B22">
        <w:rPr>
          <w:rFonts w:ascii="Times New Roman" w:hAnsi="Times New Roman" w:cs="Times New Roman"/>
          <w:sz w:val="16"/>
          <w:szCs w:val="16"/>
        </w:rPr>
        <w:t xml:space="preserve">, Modern War Institute, August 18, 2023, </w:t>
      </w:r>
      <w:hyperlink r:id="rId21" w:tgtFrame="_new" w:history="1">
        <w:r w:rsidR="0092615D" w:rsidRPr="00F61B22">
          <w:rPr>
            <w:rStyle w:val="Hyperlink"/>
            <w:rFonts w:ascii="Times New Roman" w:hAnsi="Times New Roman" w:cs="Times New Roman"/>
            <w:sz w:val="16"/>
            <w:szCs w:val="16"/>
          </w:rPr>
          <w:t>https://mwi.westpoint.edu/creating-a-unit-optimized-for-urban-warfare/</w:t>
        </w:r>
      </w:hyperlink>
      <w:r w:rsidR="0092615D" w:rsidRPr="00F61B22">
        <w:rPr>
          <w:rFonts w:ascii="Times New Roman" w:hAnsi="Times New Roman" w:cs="Times New Roman"/>
          <w:sz w:val="16"/>
          <w:szCs w:val="16"/>
        </w:rPr>
        <w:t xml:space="preserve">, accessed June 22, 2026; Interview Participant 08, interview by Adam Beatty, March 12, 2026, </w:t>
      </w:r>
      <w:r w:rsidR="00A31EA4" w:rsidRPr="00F61B22">
        <w:rPr>
          <w:rFonts w:ascii="Times New Roman" w:hAnsi="Times New Roman" w:cs="Times New Roman"/>
          <w:sz w:val="16"/>
          <w:szCs w:val="16"/>
        </w:rPr>
        <w:t xml:space="preserve">transcript, </w:t>
      </w:r>
      <w:r w:rsidR="0092615D" w:rsidRPr="00F61B22">
        <w:rPr>
          <w:rFonts w:ascii="Times New Roman" w:hAnsi="Times New Roman" w:cs="Times New Roman"/>
          <w:sz w:val="16"/>
          <w:szCs w:val="16"/>
        </w:rPr>
        <w:t xml:space="preserve">conducted under the Chatham House Rule; Jack Watling, </w:t>
      </w:r>
      <w:r w:rsidR="0092615D" w:rsidRPr="00F61B22">
        <w:rPr>
          <w:rFonts w:ascii="Times New Roman" w:hAnsi="Times New Roman" w:cs="Times New Roman"/>
          <w:i/>
          <w:iCs/>
          <w:sz w:val="16"/>
          <w:szCs w:val="16"/>
        </w:rPr>
        <w:t>The Arms of the Future: Technology and Close Combat in the Twenty-First Century</w:t>
      </w:r>
      <w:r w:rsidR="0092615D" w:rsidRPr="00F61B22">
        <w:rPr>
          <w:rFonts w:ascii="Times New Roman" w:hAnsi="Times New Roman" w:cs="Times New Roman"/>
          <w:sz w:val="16"/>
          <w:szCs w:val="16"/>
        </w:rPr>
        <w:t xml:space="preserve"> (London: Bloomsbury Academic, 2023), 144–147.</w:t>
      </w:r>
    </w:p>
  </w:footnote>
  <w:footnote w:id="21">
    <w:p w14:paraId="4461D95E" w14:textId="206F6D1A"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915E9D" w:rsidRPr="00F61B22">
        <w:rPr>
          <w:rFonts w:ascii="Times New Roman" w:hAnsi="Times New Roman" w:cs="Times New Roman"/>
          <w:sz w:val="16"/>
          <w:szCs w:val="16"/>
        </w:rPr>
        <w:t xml:space="preserve">Ministère des Armées, “Gévaudan 26 : les légionnaires au combat,” </w:t>
      </w:r>
      <w:r w:rsidR="00915E9D" w:rsidRPr="00F61B22">
        <w:rPr>
          <w:rFonts w:ascii="Times New Roman" w:hAnsi="Times New Roman" w:cs="Times New Roman"/>
          <w:i/>
          <w:iCs/>
          <w:sz w:val="16"/>
          <w:szCs w:val="16"/>
        </w:rPr>
        <w:t>Armée de Terre</w:t>
      </w:r>
      <w:r w:rsidR="00915E9D" w:rsidRPr="00F61B22">
        <w:rPr>
          <w:rFonts w:ascii="Times New Roman" w:hAnsi="Times New Roman" w:cs="Times New Roman"/>
          <w:sz w:val="16"/>
          <w:szCs w:val="16"/>
        </w:rPr>
        <w:t xml:space="preserve">, February 25, 2026, </w:t>
      </w:r>
      <w:hyperlink r:id="rId22" w:tgtFrame="_new" w:history="1">
        <w:r w:rsidR="00915E9D" w:rsidRPr="00F61B22">
          <w:rPr>
            <w:rStyle w:val="Hyperlink"/>
            <w:rFonts w:ascii="Times New Roman" w:hAnsi="Times New Roman" w:cs="Times New Roman"/>
            <w:sz w:val="16"/>
            <w:szCs w:val="16"/>
          </w:rPr>
          <w:t>https://www.defense.gouv.fr/terre/actualites/gevaudan-26-legionnaires-au-combat</w:t>
        </w:r>
      </w:hyperlink>
      <w:r w:rsidR="00915E9D" w:rsidRPr="00F61B22">
        <w:rPr>
          <w:rFonts w:ascii="Times New Roman" w:hAnsi="Times New Roman" w:cs="Times New Roman"/>
          <w:sz w:val="16"/>
          <w:szCs w:val="16"/>
        </w:rPr>
        <w:t xml:space="preserve">, accessed April 1, 2026; TF1 INFO, “Légion étrangère : au cœur d’un entraînement plus vrai que nature,” YouTube video, February 21, 2026, </w:t>
      </w:r>
      <w:hyperlink r:id="rId23" w:tgtFrame="_new" w:history="1">
        <w:r w:rsidR="00915E9D" w:rsidRPr="00F61B22">
          <w:rPr>
            <w:rStyle w:val="Hyperlink"/>
            <w:rFonts w:ascii="Times New Roman" w:hAnsi="Times New Roman" w:cs="Times New Roman"/>
            <w:sz w:val="16"/>
            <w:szCs w:val="16"/>
          </w:rPr>
          <w:t>https://www.youtube.com/watch?v=fkE1H-jy3NE</w:t>
        </w:r>
      </w:hyperlink>
      <w:r w:rsidR="00915E9D" w:rsidRPr="00F61B22">
        <w:rPr>
          <w:rFonts w:ascii="Times New Roman" w:hAnsi="Times New Roman" w:cs="Times New Roman"/>
          <w:sz w:val="16"/>
          <w:szCs w:val="16"/>
        </w:rPr>
        <w:t xml:space="preserve">, accessed April 1, 2026; Jillian Kay Melchior, “NATO Has Seen the Future and Is Unprepared,” </w:t>
      </w:r>
      <w:r w:rsidR="00915E9D" w:rsidRPr="00F61B22">
        <w:rPr>
          <w:rFonts w:ascii="Times New Roman" w:hAnsi="Times New Roman" w:cs="Times New Roman"/>
          <w:i/>
          <w:iCs/>
          <w:sz w:val="16"/>
          <w:szCs w:val="16"/>
        </w:rPr>
        <w:t>The Wall Street Journal</w:t>
      </w:r>
      <w:r w:rsidR="00915E9D" w:rsidRPr="00F61B22">
        <w:rPr>
          <w:rFonts w:ascii="Times New Roman" w:hAnsi="Times New Roman" w:cs="Times New Roman"/>
          <w:sz w:val="16"/>
          <w:szCs w:val="16"/>
        </w:rPr>
        <w:t xml:space="preserve">, February 12, 2026, </w:t>
      </w:r>
      <w:hyperlink r:id="rId24" w:tgtFrame="_new" w:history="1">
        <w:r w:rsidR="00915E9D" w:rsidRPr="00F61B22">
          <w:rPr>
            <w:rStyle w:val="Hyperlink"/>
            <w:rFonts w:ascii="Times New Roman" w:hAnsi="Times New Roman" w:cs="Times New Roman"/>
            <w:sz w:val="16"/>
            <w:szCs w:val="16"/>
          </w:rPr>
          <w:t>https://www.wsj.com/opinion/nato-has-seen-the-future-and-is-unprepared-887eaf0f</w:t>
        </w:r>
      </w:hyperlink>
      <w:r w:rsidR="00915E9D" w:rsidRPr="00F61B22">
        <w:rPr>
          <w:rFonts w:ascii="Times New Roman" w:hAnsi="Times New Roman" w:cs="Times New Roman"/>
          <w:sz w:val="16"/>
          <w:szCs w:val="16"/>
        </w:rPr>
        <w:t>, accessed February 13, 2026.</w:t>
      </w:r>
    </w:p>
  </w:footnote>
  <w:footnote w:id="22">
    <w:p w14:paraId="78DCB254" w14:textId="73C46FAF"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0C0769" w:rsidRPr="00F61B22">
        <w:rPr>
          <w:rFonts w:ascii="Times New Roman" w:hAnsi="Times New Roman" w:cs="Times New Roman"/>
          <w:sz w:val="16"/>
          <w:szCs w:val="16"/>
        </w:rPr>
        <w:t xml:space="preserve">Molloy, </w:t>
      </w:r>
      <w:r w:rsidR="000C0769" w:rsidRPr="00F61B22">
        <w:rPr>
          <w:rFonts w:ascii="Times New Roman" w:hAnsi="Times New Roman" w:cs="Times New Roman"/>
          <w:i/>
          <w:iCs/>
          <w:sz w:val="16"/>
          <w:szCs w:val="16"/>
        </w:rPr>
        <w:t>Drones in Modern Warfare</w:t>
      </w:r>
      <w:r w:rsidR="000C0769" w:rsidRPr="00F61B22">
        <w:rPr>
          <w:rFonts w:ascii="Times New Roman" w:hAnsi="Times New Roman" w:cs="Times New Roman"/>
          <w:sz w:val="16"/>
          <w:szCs w:val="16"/>
        </w:rPr>
        <w:t>, 78.</w:t>
      </w:r>
    </w:p>
  </w:footnote>
  <w:footnote w:id="23">
    <w:p w14:paraId="45B22FC9" w14:textId="5998DB5D"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0C0769" w:rsidRPr="00F61B22">
        <w:rPr>
          <w:rFonts w:ascii="Times New Roman" w:hAnsi="Times New Roman" w:cs="Times New Roman"/>
          <w:sz w:val="16"/>
          <w:szCs w:val="16"/>
        </w:rPr>
        <w:t xml:space="preserve">Frederick William Lanchester, </w:t>
      </w:r>
      <w:r w:rsidR="000C0769" w:rsidRPr="00F61B22">
        <w:rPr>
          <w:rFonts w:ascii="Times New Roman" w:hAnsi="Times New Roman" w:cs="Times New Roman"/>
          <w:i/>
          <w:iCs/>
          <w:sz w:val="16"/>
          <w:szCs w:val="16"/>
        </w:rPr>
        <w:t>Aircraft in Warfare: The Dawn of the Fourth Arm</w:t>
      </w:r>
      <w:r w:rsidR="000C0769" w:rsidRPr="00F61B22">
        <w:rPr>
          <w:rFonts w:ascii="Times New Roman" w:hAnsi="Times New Roman" w:cs="Times New Roman"/>
          <w:sz w:val="16"/>
          <w:szCs w:val="16"/>
        </w:rPr>
        <w:t xml:space="preserve"> (London: Constable and Company Limited, 1916).</w:t>
      </w:r>
    </w:p>
  </w:footnote>
  <w:footnote w:id="24">
    <w:p w14:paraId="5FE001D1" w14:textId="5171CAED"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0C0769" w:rsidRPr="00F61B22">
        <w:rPr>
          <w:rFonts w:ascii="Times New Roman" w:hAnsi="Times New Roman" w:cs="Times New Roman"/>
          <w:sz w:val="16"/>
          <w:szCs w:val="16"/>
        </w:rPr>
        <w:t xml:space="preserve">John J. Mearsheimer, “Assessing the Conventional Balance: The 3:1 Rule and Its Critics,” </w:t>
      </w:r>
      <w:r w:rsidR="000C0769" w:rsidRPr="00F61B22">
        <w:rPr>
          <w:rFonts w:ascii="Times New Roman" w:hAnsi="Times New Roman" w:cs="Times New Roman"/>
          <w:i/>
          <w:iCs/>
          <w:sz w:val="16"/>
          <w:szCs w:val="16"/>
        </w:rPr>
        <w:t>International Security</w:t>
      </w:r>
      <w:r w:rsidR="000C0769" w:rsidRPr="00F61B22">
        <w:rPr>
          <w:rFonts w:ascii="Times New Roman" w:hAnsi="Times New Roman" w:cs="Times New Roman"/>
          <w:sz w:val="16"/>
          <w:szCs w:val="16"/>
        </w:rPr>
        <w:t xml:space="preserve"> 13, no. 4 (1989): 54–89, </w:t>
      </w:r>
      <w:hyperlink r:id="rId25" w:tgtFrame="_new" w:history="1">
        <w:r w:rsidR="000C0769" w:rsidRPr="00F61B22">
          <w:rPr>
            <w:rStyle w:val="Hyperlink"/>
            <w:rFonts w:ascii="Times New Roman" w:hAnsi="Times New Roman" w:cs="Times New Roman"/>
            <w:sz w:val="16"/>
            <w:szCs w:val="16"/>
          </w:rPr>
          <w:t>https://www.jstor.org/stable/2538780</w:t>
        </w:r>
      </w:hyperlink>
      <w:r w:rsidR="000C0769" w:rsidRPr="00F61B22">
        <w:rPr>
          <w:rFonts w:ascii="Times New Roman" w:hAnsi="Times New Roman" w:cs="Times New Roman"/>
          <w:sz w:val="16"/>
          <w:szCs w:val="16"/>
        </w:rPr>
        <w:t>, accessed March 29, 2025.</w:t>
      </w:r>
    </w:p>
  </w:footnote>
  <w:footnote w:id="25">
    <w:p w14:paraId="2FB299ED" w14:textId="62168AC8" w:rsidR="006C0F08" w:rsidRPr="00F61B22" w:rsidRDefault="006C0F08" w:rsidP="006C0F08">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B719F9" w:rsidRPr="00F61B22">
        <w:rPr>
          <w:rFonts w:ascii="Times New Roman" w:hAnsi="Times New Roman" w:cs="Times New Roman"/>
          <w:sz w:val="16"/>
          <w:szCs w:val="16"/>
        </w:rPr>
        <w:t>Adam Beatty, “</w:t>
      </w:r>
      <w:r w:rsidR="00B719F9" w:rsidRPr="005A4AF2">
        <w:rPr>
          <w:rFonts w:ascii="Times New Roman" w:hAnsi="Times New Roman" w:cs="Times New Roman"/>
          <w:i/>
          <w:iCs/>
          <w:sz w:val="16"/>
          <w:szCs w:val="16"/>
        </w:rPr>
        <w:t>Movement as Exposure</w:t>
      </w:r>
      <w:r w:rsidR="009C0A87" w:rsidRPr="00F61B22">
        <w:rPr>
          <w:rFonts w:ascii="Times New Roman" w:hAnsi="Times New Roman" w:cs="Times New Roman"/>
          <w:sz w:val="16"/>
          <w:szCs w:val="16"/>
        </w:rPr>
        <w:t>”</w:t>
      </w:r>
      <w:r w:rsidR="008640C1" w:rsidRPr="00F61B22">
        <w:rPr>
          <w:rFonts w:ascii="Times New Roman" w:hAnsi="Times New Roman" w:cs="Times New Roman"/>
          <w:sz w:val="16"/>
          <w:szCs w:val="16"/>
        </w:rPr>
        <w:t>, 1</w:t>
      </w:r>
      <w:r w:rsidR="00D2161A">
        <w:rPr>
          <w:rFonts w:ascii="Times New Roman" w:hAnsi="Times New Roman" w:cs="Times New Roman"/>
          <w:sz w:val="16"/>
          <w:szCs w:val="16"/>
        </w:rPr>
        <w:t>1</w:t>
      </w:r>
      <w:r w:rsidR="008640C1" w:rsidRPr="00F61B22">
        <w:rPr>
          <w:rFonts w:ascii="Times New Roman" w:hAnsi="Times New Roman" w:cs="Times New Roman"/>
          <w:sz w:val="16"/>
          <w:szCs w:val="16"/>
        </w:rPr>
        <w:t>3–1</w:t>
      </w:r>
      <w:r w:rsidR="00D2161A">
        <w:rPr>
          <w:rFonts w:ascii="Times New Roman" w:hAnsi="Times New Roman" w:cs="Times New Roman"/>
          <w:sz w:val="16"/>
          <w:szCs w:val="16"/>
        </w:rPr>
        <w:t>1</w:t>
      </w:r>
      <w:r w:rsidR="008640C1" w:rsidRPr="00F61B22">
        <w:rPr>
          <w:rFonts w:ascii="Times New Roman" w:hAnsi="Times New Roman" w:cs="Times New Roman"/>
          <w:sz w:val="16"/>
          <w:szCs w:val="16"/>
        </w:rPr>
        <w:t>4</w:t>
      </w:r>
      <w:r w:rsidR="00670398" w:rsidRPr="00F61B22">
        <w:rPr>
          <w:rFonts w:ascii="Times New Roman" w:hAnsi="Times New Roman" w:cs="Times New Roman"/>
          <w:sz w:val="16"/>
          <w:szCs w:val="16"/>
        </w:rPr>
        <w:t xml:space="preserve">. </w:t>
      </w:r>
      <w:r w:rsidR="000D50C0" w:rsidRPr="00F61B22">
        <w:rPr>
          <w:rFonts w:ascii="Times New Roman" w:hAnsi="Times New Roman" w:cs="Times New Roman"/>
          <w:sz w:val="16"/>
          <w:szCs w:val="16"/>
        </w:rPr>
        <w:t>Salvo costs are normalised to shaped-charge effect: OWADs against Bronk and Watling’s 100-kilogram requirement; Javelin as six missiles at 100 per cent kill probability against a 40–60 per cent immobilisation threshold</w:t>
      </w:r>
      <w:r w:rsidR="00560BFF" w:rsidRPr="00F61B22">
        <w:rPr>
          <w:rFonts w:ascii="Times New Roman" w:hAnsi="Times New Roman" w:cs="Times New Roman"/>
          <w:sz w:val="16"/>
          <w:szCs w:val="16"/>
        </w:rPr>
        <w:t xml:space="preserve"> —</w:t>
      </w:r>
      <w:r w:rsidR="000D50C0" w:rsidRPr="00F61B22">
        <w:rPr>
          <w:rFonts w:ascii="Times New Roman" w:hAnsi="Times New Roman" w:cs="Times New Roman"/>
          <w:sz w:val="16"/>
          <w:szCs w:val="16"/>
        </w:rPr>
        <w:t xml:space="preserve"> favouring Javelin</w:t>
      </w:r>
      <w:r w:rsidR="00B719F9" w:rsidRPr="00F61B22">
        <w:rPr>
          <w:rFonts w:ascii="Times New Roman" w:hAnsi="Times New Roman" w:cs="Times New Roman"/>
          <w:sz w:val="16"/>
          <w:szCs w:val="16"/>
        </w:rPr>
        <w:t xml:space="preserve">; </w:t>
      </w:r>
      <w:r w:rsidR="0076208B" w:rsidRPr="00F61B22">
        <w:rPr>
          <w:rFonts w:ascii="Times New Roman" w:hAnsi="Times New Roman" w:cs="Times New Roman"/>
          <w:sz w:val="16"/>
          <w:szCs w:val="16"/>
        </w:rPr>
        <w:t xml:space="preserve">Justin Bronk and Jack Watling, </w:t>
      </w:r>
      <w:r w:rsidR="0076208B" w:rsidRPr="00F61B22">
        <w:rPr>
          <w:rFonts w:ascii="Times New Roman" w:hAnsi="Times New Roman" w:cs="Times New Roman"/>
          <w:i/>
          <w:iCs/>
          <w:sz w:val="16"/>
          <w:szCs w:val="16"/>
        </w:rPr>
        <w:t>Mass Precision Strike: Designing UAV Complexes for Land Forces</w:t>
      </w:r>
      <w:r w:rsidR="0076208B" w:rsidRPr="00F61B22">
        <w:rPr>
          <w:rFonts w:ascii="Times New Roman" w:hAnsi="Times New Roman" w:cs="Times New Roman"/>
          <w:sz w:val="16"/>
          <w:szCs w:val="16"/>
        </w:rPr>
        <w:t xml:space="preserve"> (London: Royal United Services Institute for Defence and Security Studies, April 11, 2024), </w:t>
      </w:r>
      <w:hyperlink r:id="rId26" w:tgtFrame="_new" w:history="1">
        <w:r w:rsidR="0076208B" w:rsidRPr="00F61B22">
          <w:rPr>
            <w:rStyle w:val="Hyperlink"/>
            <w:rFonts w:ascii="Times New Roman" w:hAnsi="Times New Roman" w:cs="Times New Roman"/>
            <w:sz w:val="16"/>
            <w:szCs w:val="16"/>
          </w:rPr>
          <w:t>https://static.rusi.org/mass-precision-strike-final.pdf</w:t>
        </w:r>
      </w:hyperlink>
      <w:r w:rsidR="0076208B" w:rsidRPr="00F61B22">
        <w:rPr>
          <w:rFonts w:ascii="Times New Roman" w:hAnsi="Times New Roman" w:cs="Times New Roman"/>
          <w:sz w:val="16"/>
          <w:szCs w:val="16"/>
        </w:rPr>
        <w:t>, accessed December 16, 2025.</w:t>
      </w:r>
    </w:p>
  </w:footnote>
  <w:footnote w:id="26">
    <w:p w14:paraId="4B257134" w14:textId="4F6202B0" w:rsidR="00F01A14" w:rsidRPr="00F61B22" w:rsidRDefault="00F01A14" w:rsidP="00F01A14">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8C6294" w:rsidRPr="00F61B22">
        <w:rPr>
          <w:rFonts w:ascii="Times New Roman" w:hAnsi="Times New Roman" w:cs="Times New Roman"/>
          <w:sz w:val="16"/>
          <w:szCs w:val="16"/>
        </w:rPr>
        <w:t xml:space="preserve">Willie O’Dea, “Contribution to Written Answers,” </w:t>
      </w:r>
      <w:r w:rsidR="008C6294" w:rsidRPr="00F61B22">
        <w:rPr>
          <w:rFonts w:ascii="Times New Roman" w:hAnsi="Times New Roman" w:cs="Times New Roman"/>
          <w:i/>
          <w:iCs/>
          <w:sz w:val="16"/>
          <w:szCs w:val="16"/>
        </w:rPr>
        <w:t>Dáil Éireann Debates</w:t>
      </w:r>
      <w:r w:rsidR="008C6294" w:rsidRPr="00F61B22">
        <w:rPr>
          <w:rFonts w:ascii="Times New Roman" w:hAnsi="Times New Roman" w:cs="Times New Roman"/>
          <w:sz w:val="16"/>
          <w:szCs w:val="16"/>
        </w:rPr>
        <w:t xml:space="preserve"> 606, no. 2, September 29, 2005, </w:t>
      </w:r>
      <w:hyperlink r:id="rId27" w:tgtFrame="_new" w:history="1">
        <w:r w:rsidR="008C6294" w:rsidRPr="00F61B22">
          <w:rPr>
            <w:rStyle w:val="Hyperlink"/>
            <w:rFonts w:ascii="Times New Roman" w:hAnsi="Times New Roman" w:cs="Times New Roman"/>
            <w:sz w:val="16"/>
            <w:szCs w:val="16"/>
          </w:rPr>
          <w:t>https://www.oireachtas.ie/en/debates/debate/dail/2005-09-29/37/</w:t>
        </w:r>
      </w:hyperlink>
      <w:r w:rsidR="008C6294" w:rsidRPr="00F61B22">
        <w:rPr>
          <w:rFonts w:ascii="Times New Roman" w:hAnsi="Times New Roman" w:cs="Times New Roman"/>
          <w:sz w:val="16"/>
          <w:szCs w:val="16"/>
        </w:rPr>
        <w:t>, accessed June 24, 2026.</w:t>
      </w:r>
    </w:p>
  </w:footnote>
  <w:footnote w:id="27">
    <w:p w14:paraId="2F278B55" w14:textId="0641786A" w:rsidR="00E22C08" w:rsidRPr="00763BAB" w:rsidRDefault="00E22C08">
      <w:pPr>
        <w:pStyle w:val="FootnoteText"/>
        <w:rPr>
          <w:rFonts w:ascii="Times New Roman" w:hAnsi="Times New Roman" w:cs="Times New Roman"/>
          <w:sz w:val="16"/>
          <w:szCs w:val="16"/>
        </w:rPr>
      </w:pPr>
      <w:r w:rsidRPr="00763BAB">
        <w:rPr>
          <w:rStyle w:val="FootnoteReference"/>
          <w:rFonts w:ascii="Times New Roman" w:hAnsi="Times New Roman" w:cs="Times New Roman"/>
          <w:sz w:val="16"/>
          <w:szCs w:val="16"/>
        </w:rPr>
        <w:footnoteRef/>
      </w:r>
      <w:r w:rsidRPr="00763BAB">
        <w:rPr>
          <w:rFonts w:ascii="Times New Roman" w:hAnsi="Times New Roman" w:cs="Times New Roman"/>
          <w:sz w:val="16"/>
          <w:szCs w:val="16"/>
        </w:rPr>
        <w:t xml:space="preserve"> </w:t>
      </w:r>
      <w:r w:rsidR="00A409E7" w:rsidRPr="00763BAB">
        <w:rPr>
          <w:rFonts w:ascii="Times New Roman" w:hAnsi="Times New Roman" w:cs="Times New Roman"/>
          <w:sz w:val="16"/>
          <w:szCs w:val="16"/>
        </w:rPr>
        <w:t>Beatty, “</w:t>
      </w:r>
      <w:r w:rsidR="00A409E7" w:rsidRPr="005A4AF2">
        <w:rPr>
          <w:rFonts w:ascii="Times New Roman" w:hAnsi="Times New Roman" w:cs="Times New Roman"/>
          <w:i/>
          <w:iCs/>
          <w:sz w:val="16"/>
          <w:szCs w:val="16"/>
        </w:rPr>
        <w:t>Movement as Exposure</w:t>
      </w:r>
      <w:r w:rsidR="00A409E7" w:rsidRPr="00763BAB">
        <w:rPr>
          <w:rFonts w:ascii="Times New Roman" w:hAnsi="Times New Roman" w:cs="Times New Roman"/>
          <w:sz w:val="16"/>
          <w:szCs w:val="16"/>
        </w:rPr>
        <w:t>,” 40, 61</w:t>
      </w:r>
      <w:r w:rsidR="00A409E7">
        <w:rPr>
          <w:rFonts w:ascii="Times New Roman" w:hAnsi="Times New Roman" w:cs="Times New Roman"/>
          <w:sz w:val="16"/>
          <w:szCs w:val="16"/>
        </w:rPr>
        <w:t xml:space="preserve">; </w:t>
      </w:r>
      <w:r w:rsidRPr="00763BAB">
        <w:rPr>
          <w:rFonts w:ascii="Times New Roman" w:hAnsi="Times New Roman" w:cs="Times New Roman"/>
          <w:sz w:val="16"/>
          <w:szCs w:val="16"/>
        </w:rPr>
        <w:t xml:space="preserve">Adam Beatty and Eoin O'Brien, “14-Soldier Sections: Light Infantry's Drone Survival Minimum,” </w:t>
      </w:r>
      <w:r w:rsidRPr="00763BAB">
        <w:rPr>
          <w:rFonts w:ascii="Times New Roman" w:hAnsi="Times New Roman" w:cs="Times New Roman"/>
          <w:i/>
          <w:iCs/>
          <w:sz w:val="16"/>
          <w:szCs w:val="16"/>
        </w:rPr>
        <w:t>An Cósantóir</w:t>
      </w:r>
      <w:r w:rsidRPr="00763BAB">
        <w:rPr>
          <w:rFonts w:ascii="Times New Roman" w:hAnsi="Times New Roman" w:cs="Times New Roman"/>
          <w:sz w:val="16"/>
          <w:szCs w:val="16"/>
        </w:rPr>
        <w:t xml:space="preserve">, July/August 2026, </w:t>
      </w:r>
      <w:r w:rsidRPr="00E75A0B">
        <w:rPr>
          <w:rFonts w:ascii="Times New Roman" w:hAnsi="Times New Roman" w:cs="Times New Roman"/>
          <w:sz w:val="16"/>
          <w:szCs w:val="16"/>
          <w:highlight w:val="yellow"/>
        </w:rPr>
        <w:t>XX</w:t>
      </w:r>
      <w:r w:rsidRPr="00E75A0B">
        <w:rPr>
          <w:rFonts w:ascii="Times New Roman" w:hAnsi="Times New Roman" w:cs="Times New Roman"/>
          <w:sz w:val="16"/>
          <w:szCs w:val="16"/>
          <w:highlight w:val="yellow"/>
        </w:rPr>
        <w:t>–</w:t>
      </w:r>
      <w:r w:rsidRPr="00E75A0B">
        <w:rPr>
          <w:rFonts w:ascii="Times New Roman" w:hAnsi="Times New Roman" w:cs="Times New Roman"/>
          <w:sz w:val="16"/>
          <w:szCs w:val="16"/>
          <w:highlight w:val="yellow"/>
        </w:rPr>
        <w:t>XX</w:t>
      </w:r>
      <w:r w:rsidRPr="00763BAB">
        <w:rPr>
          <w:rFonts w:ascii="Times New Roman" w:hAnsi="Times New Roman" w:cs="Times New Roman"/>
          <w:sz w:val="16"/>
          <w:szCs w:val="16"/>
        </w:rPr>
        <w:t xml:space="preserve">, </w:t>
      </w:r>
      <w:hyperlink r:id="rId28" w:history="1">
        <w:r w:rsidR="00437C4A" w:rsidRPr="00763BAB">
          <w:rPr>
            <w:rStyle w:val="Hyperlink"/>
            <w:rFonts w:ascii="Times New Roman" w:hAnsi="Times New Roman" w:cs="Times New Roman"/>
            <w:sz w:val="16"/>
            <w:szCs w:val="16"/>
          </w:rPr>
          <w:t>https://digital.jmpublishing.ie/i/</w:t>
        </w:r>
        <w:r w:rsidR="00437C4A" w:rsidRPr="00E75A0B">
          <w:rPr>
            <w:rStyle w:val="Hyperlink"/>
            <w:rFonts w:ascii="Times New Roman" w:hAnsi="Times New Roman" w:cs="Times New Roman"/>
            <w:sz w:val="16"/>
            <w:szCs w:val="16"/>
            <w:highlight w:val="yellow"/>
          </w:rPr>
          <w:t>XXXXXXXX</w:t>
        </w:r>
        <w:r w:rsidR="00437C4A" w:rsidRPr="00763BAB">
          <w:rPr>
            <w:rStyle w:val="Hyperlink"/>
            <w:rFonts w:ascii="Times New Roman" w:hAnsi="Times New Roman" w:cs="Times New Roman"/>
            <w:sz w:val="16"/>
            <w:szCs w:val="16"/>
          </w:rPr>
          <w:t>-an-cosantoir-july-august-2026/0</w:t>
        </w:r>
      </w:hyperlink>
      <w:r w:rsidR="00A409E7">
        <w:rPr>
          <w:rFonts w:ascii="Times New Roman" w:hAnsi="Times New Roman" w:cs="Times New Roman"/>
          <w:sz w:val="16"/>
          <w:szCs w:val="16"/>
        </w:rPr>
        <w:t>.</w:t>
      </w:r>
    </w:p>
  </w:footnote>
  <w:footnote w:id="28">
    <w:p w14:paraId="7A51F8BB" w14:textId="7AF360FC"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Beatty, </w:t>
      </w:r>
      <w:r w:rsidR="007929C4" w:rsidRPr="00F61B22">
        <w:rPr>
          <w:rFonts w:ascii="Times New Roman" w:hAnsi="Times New Roman" w:cs="Times New Roman"/>
          <w:sz w:val="16"/>
          <w:szCs w:val="16"/>
        </w:rPr>
        <w:t>“</w:t>
      </w:r>
      <w:r w:rsidRPr="00F61B22">
        <w:rPr>
          <w:rFonts w:ascii="Times New Roman" w:hAnsi="Times New Roman" w:cs="Times New Roman"/>
          <w:i/>
          <w:iCs/>
          <w:sz w:val="16"/>
          <w:szCs w:val="16"/>
        </w:rPr>
        <w:t>Movement as Exposure</w:t>
      </w:r>
      <w:r w:rsidR="007929C4" w:rsidRPr="00F61B22">
        <w:rPr>
          <w:rFonts w:ascii="Times New Roman" w:hAnsi="Times New Roman" w:cs="Times New Roman"/>
          <w:i/>
          <w:iCs/>
          <w:sz w:val="16"/>
          <w:szCs w:val="16"/>
        </w:rPr>
        <w:t>”</w:t>
      </w:r>
      <w:r w:rsidRPr="00F61B22">
        <w:rPr>
          <w:rFonts w:ascii="Times New Roman" w:hAnsi="Times New Roman" w:cs="Times New Roman"/>
          <w:sz w:val="16"/>
          <w:szCs w:val="16"/>
        </w:rPr>
        <w:t xml:space="preserve">, </w:t>
      </w:r>
      <w:r w:rsidR="002E3307" w:rsidRPr="00F61B22">
        <w:rPr>
          <w:rFonts w:ascii="Times New Roman" w:hAnsi="Times New Roman" w:cs="Times New Roman"/>
          <w:sz w:val="16"/>
          <w:szCs w:val="16"/>
        </w:rPr>
        <w:t>44–62</w:t>
      </w:r>
      <w:r w:rsidRPr="00F61B22">
        <w:rPr>
          <w:rFonts w:ascii="Times New Roman" w:hAnsi="Times New Roman" w:cs="Times New Roman"/>
          <w:sz w:val="16"/>
          <w:szCs w:val="16"/>
        </w:rPr>
        <w:t xml:space="preserve">; </w:t>
      </w:r>
      <w:r w:rsidR="008C6294" w:rsidRPr="00F61B22">
        <w:rPr>
          <w:rFonts w:ascii="Times New Roman" w:hAnsi="Times New Roman" w:cs="Times New Roman"/>
          <w:sz w:val="16"/>
          <w:szCs w:val="16"/>
        </w:rPr>
        <w:t xml:space="preserve">Mick Ryan and Clint Hinote, “Uncrewed Systems and the Transformation of the U.S. Warfighting Capacity,” </w:t>
      </w:r>
      <w:r w:rsidR="008C6294" w:rsidRPr="00F61B22">
        <w:rPr>
          <w:rFonts w:ascii="Times New Roman" w:hAnsi="Times New Roman" w:cs="Times New Roman"/>
          <w:i/>
          <w:iCs/>
          <w:sz w:val="16"/>
          <w:szCs w:val="16"/>
        </w:rPr>
        <w:t>War on the Rocks</w:t>
      </w:r>
      <w:r w:rsidR="008C6294" w:rsidRPr="00F61B22">
        <w:rPr>
          <w:rFonts w:ascii="Times New Roman" w:hAnsi="Times New Roman" w:cs="Times New Roman"/>
          <w:sz w:val="16"/>
          <w:szCs w:val="16"/>
        </w:rPr>
        <w:t xml:space="preserve">, February 9, 2024, </w:t>
      </w:r>
      <w:hyperlink r:id="rId29" w:tgtFrame="_new" w:history="1">
        <w:r w:rsidR="008C6294" w:rsidRPr="00F61B22">
          <w:rPr>
            <w:rStyle w:val="Hyperlink"/>
            <w:rFonts w:ascii="Times New Roman" w:hAnsi="Times New Roman" w:cs="Times New Roman"/>
            <w:sz w:val="16"/>
            <w:szCs w:val="16"/>
          </w:rPr>
          <w:t>https://warontherocks.com/uncrewed-systems-and-the-transformation-of-u-s-warfighting-capacity/</w:t>
        </w:r>
      </w:hyperlink>
      <w:r w:rsidR="008C6294" w:rsidRPr="00F61B22">
        <w:rPr>
          <w:rFonts w:ascii="Times New Roman" w:hAnsi="Times New Roman" w:cs="Times New Roman"/>
          <w:sz w:val="16"/>
          <w:szCs w:val="16"/>
        </w:rPr>
        <w:t xml:space="preserve">, accessed July 6, 2026; Dominika Kunertova, </w:t>
      </w:r>
      <w:r w:rsidR="008C6294" w:rsidRPr="00F61B22">
        <w:rPr>
          <w:rFonts w:ascii="Times New Roman" w:hAnsi="Times New Roman" w:cs="Times New Roman"/>
          <w:i/>
          <w:iCs/>
          <w:sz w:val="16"/>
          <w:szCs w:val="16"/>
        </w:rPr>
        <w:t>Learning from the Ukrainian Battlefield: Tomorrow’s Drone Warfare, Today’s Innovation Challenge</w:t>
      </w:r>
      <w:r w:rsidR="008C6294" w:rsidRPr="00F61B22">
        <w:rPr>
          <w:rFonts w:ascii="Times New Roman" w:hAnsi="Times New Roman" w:cs="Times New Roman"/>
          <w:sz w:val="16"/>
          <w:szCs w:val="16"/>
        </w:rPr>
        <w:t xml:space="preserve"> (Zürich: Center for Security Studies, ETH Zürich, August 2024), </w:t>
      </w:r>
      <w:hyperlink r:id="rId30" w:tgtFrame="_new" w:history="1">
        <w:r w:rsidR="008C6294" w:rsidRPr="00F61B22">
          <w:rPr>
            <w:rStyle w:val="Hyperlink"/>
            <w:rFonts w:ascii="Times New Roman" w:hAnsi="Times New Roman" w:cs="Times New Roman"/>
            <w:sz w:val="16"/>
            <w:szCs w:val="16"/>
          </w:rPr>
          <w:t>https://css.ethz.ch/content/dam/ethz/special-interest/gess/cis/center-for-securities-studies/pdfs/CSS_Study_2024_Learning_from%20the_Ukrainian_Battlefield.pdf</w:t>
        </w:r>
      </w:hyperlink>
      <w:r w:rsidR="008C6294" w:rsidRPr="00F61B22">
        <w:rPr>
          <w:rFonts w:ascii="Times New Roman" w:hAnsi="Times New Roman" w:cs="Times New Roman"/>
          <w:sz w:val="16"/>
          <w:szCs w:val="16"/>
        </w:rPr>
        <w:t>, accessed March 17, 2026.</w:t>
      </w:r>
    </w:p>
  </w:footnote>
  <w:footnote w:id="29">
    <w:p w14:paraId="35C008DB" w14:textId="063CEEE6"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E75EAA" w:rsidRPr="00F61B22">
        <w:rPr>
          <w:rFonts w:ascii="Times New Roman" w:hAnsi="Times New Roman" w:cs="Times New Roman"/>
          <w:sz w:val="16"/>
          <w:szCs w:val="16"/>
        </w:rPr>
        <w:t xml:space="preserve">Barry R. Posen, </w:t>
      </w:r>
      <w:r w:rsidR="00E75EAA" w:rsidRPr="00F61B22">
        <w:rPr>
          <w:rFonts w:ascii="Times New Roman" w:hAnsi="Times New Roman" w:cs="Times New Roman"/>
          <w:i/>
          <w:iCs/>
          <w:sz w:val="16"/>
          <w:szCs w:val="16"/>
        </w:rPr>
        <w:t>The Sources of Military Doctrine: France, Britain, and Germany between the World Wars</w:t>
      </w:r>
      <w:r w:rsidR="00E75EAA" w:rsidRPr="00F61B22">
        <w:rPr>
          <w:rFonts w:ascii="Times New Roman" w:hAnsi="Times New Roman" w:cs="Times New Roman"/>
          <w:sz w:val="16"/>
          <w:szCs w:val="16"/>
        </w:rPr>
        <w:t xml:space="preserve"> (Ithaca, NY: Cornell University Press, 1984), </w:t>
      </w:r>
      <w:hyperlink r:id="rId31" w:tgtFrame="_new" w:history="1">
        <w:r w:rsidR="00E75EAA" w:rsidRPr="00F61B22">
          <w:rPr>
            <w:rStyle w:val="Hyperlink"/>
            <w:rFonts w:ascii="Times New Roman" w:hAnsi="Times New Roman" w:cs="Times New Roman"/>
            <w:sz w:val="16"/>
            <w:szCs w:val="16"/>
          </w:rPr>
          <w:t>https://www.jstor.org/stable/10.7591/j.ctt1287fp3</w:t>
        </w:r>
      </w:hyperlink>
      <w:r w:rsidR="00E75EAA" w:rsidRPr="00F61B22">
        <w:rPr>
          <w:rFonts w:ascii="Times New Roman" w:hAnsi="Times New Roman" w:cs="Times New Roman"/>
          <w:sz w:val="16"/>
          <w:szCs w:val="16"/>
        </w:rPr>
        <w:t xml:space="preserve">, accessed July 18, 2026; Andrew F. Krepinevich, “Cavalry to Computer: The Pattern of Military Revolutions,” </w:t>
      </w:r>
      <w:r w:rsidR="00E75EAA" w:rsidRPr="00F61B22">
        <w:rPr>
          <w:rFonts w:ascii="Times New Roman" w:hAnsi="Times New Roman" w:cs="Times New Roman"/>
          <w:i/>
          <w:iCs/>
          <w:sz w:val="16"/>
          <w:szCs w:val="16"/>
        </w:rPr>
        <w:t>The National Interest</w:t>
      </w:r>
      <w:r w:rsidR="00E75EAA" w:rsidRPr="00F61B22">
        <w:rPr>
          <w:rFonts w:ascii="Times New Roman" w:hAnsi="Times New Roman" w:cs="Times New Roman"/>
          <w:sz w:val="16"/>
          <w:szCs w:val="16"/>
        </w:rPr>
        <w:t xml:space="preserve"> 37 (1994): 30–42, http://www.jstor.org/stable/42896863, accessed September 2, 2025; Richard K. Betts, “The Downside of the Cutting Edge,” </w:t>
      </w:r>
      <w:r w:rsidR="00E75EAA" w:rsidRPr="00F61B22">
        <w:rPr>
          <w:rFonts w:ascii="Times New Roman" w:hAnsi="Times New Roman" w:cs="Times New Roman"/>
          <w:i/>
          <w:iCs/>
          <w:sz w:val="16"/>
          <w:szCs w:val="16"/>
        </w:rPr>
        <w:t>The National Interest</w:t>
      </w:r>
      <w:r w:rsidR="00E75EAA" w:rsidRPr="00F61B22">
        <w:rPr>
          <w:rFonts w:ascii="Times New Roman" w:hAnsi="Times New Roman" w:cs="Times New Roman"/>
          <w:sz w:val="16"/>
          <w:szCs w:val="16"/>
        </w:rPr>
        <w:t xml:space="preserve"> 45 (1996): 80–83, https://link.gale.com/apps/doc/A18827115/AONE, accessed June 12, 2025.</w:t>
      </w:r>
    </w:p>
  </w:footnote>
  <w:footnote w:id="30">
    <w:p w14:paraId="700DBCE6" w14:textId="1337596A" w:rsidR="0044339F" w:rsidRPr="00F61B22" w:rsidRDefault="0044339F">
      <w:pPr>
        <w:pStyle w:val="FootnoteText"/>
        <w:rPr>
          <w:rFonts w:ascii="Times New Roman" w:hAnsi="Times New Roman" w:cs="Times New Roman"/>
          <w:sz w:val="16"/>
          <w:szCs w:val="16"/>
        </w:rPr>
      </w:pPr>
      <w:r w:rsidRPr="00F61B22">
        <w:rPr>
          <w:rStyle w:val="FootnoteReference"/>
          <w:rFonts w:ascii="Times New Roman" w:hAnsi="Times New Roman" w:cs="Times New Roman"/>
          <w:sz w:val="16"/>
          <w:szCs w:val="16"/>
        </w:rPr>
        <w:footnoteRef/>
      </w:r>
      <w:r w:rsidRPr="00F61B22">
        <w:rPr>
          <w:rFonts w:ascii="Times New Roman" w:hAnsi="Times New Roman" w:cs="Times New Roman"/>
          <w:sz w:val="16"/>
          <w:szCs w:val="16"/>
        </w:rPr>
        <w:t xml:space="preserve"> </w:t>
      </w:r>
      <w:r w:rsidR="004473C3" w:rsidRPr="00F61B22">
        <w:rPr>
          <w:rFonts w:ascii="Times New Roman" w:hAnsi="Times New Roman" w:cs="Times New Roman"/>
          <w:sz w:val="16"/>
          <w:szCs w:val="16"/>
        </w:rPr>
        <w:t xml:space="preserve">Lucie Pebay, “The French Army Transitions to ‘High Intensity’ Warfare: Strengths, Drawbacks, and Challenges of French Ambitions,” </w:t>
      </w:r>
      <w:r w:rsidR="004473C3" w:rsidRPr="00F61B22">
        <w:rPr>
          <w:rFonts w:ascii="Times New Roman" w:hAnsi="Times New Roman" w:cs="Times New Roman"/>
          <w:i/>
          <w:iCs/>
          <w:sz w:val="16"/>
          <w:szCs w:val="16"/>
        </w:rPr>
        <w:t>European Review of International Studies</w:t>
      </w:r>
      <w:r w:rsidR="004473C3" w:rsidRPr="00F61B22">
        <w:rPr>
          <w:rFonts w:ascii="Times New Roman" w:hAnsi="Times New Roman" w:cs="Times New Roman"/>
          <w:sz w:val="16"/>
          <w:szCs w:val="16"/>
        </w:rPr>
        <w:t xml:space="preserve"> 11, no. 3 (2024): 358–85, </w:t>
      </w:r>
      <w:hyperlink r:id="rId32" w:tgtFrame="_new" w:history="1">
        <w:r w:rsidR="004473C3" w:rsidRPr="00F61B22">
          <w:rPr>
            <w:rStyle w:val="Hyperlink"/>
            <w:rFonts w:ascii="Times New Roman" w:hAnsi="Times New Roman" w:cs="Times New Roman"/>
            <w:sz w:val="16"/>
            <w:szCs w:val="16"/>
          </w:rPr>
          <w:t>https://www.jstor.org/stable/27372235</w:t>
        </w:r>
      </w:hyperlink>
      <w:r w:rsidR="004473C3" w:rsidRPr="00F61B22">
        <w:rPr>
          <w:rFonts w:ascii="Times New Roman" w:hAnsi="Times New Roman" w:cs="Times New Roman"/>
          <w:sz w:val="16"/>
          <w:szCs w:val="16"/>
        </w:rPr>
        <w:t>, accessed July 20, 2026.</w:t>
      </w:r>
    </w:p>
  </w:footnote>
  <w:footnote w:id="31">
    <w:p w14:paraId="23209B31" w14:textId="39518BDB"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4473C3" w:rsidRPr="00F61B22">
        <w:rPr>
          <w:rFonts w:ascii="Times New Roman" w:hAnsi="Times New Roman" w:cs="Times New Roman"/>
          <w:sz w:val="16"/>
          <w:szCs w:val="16"/>
        </w:rPr>
        <w:t xml:space="preserve">Eoin McNamara, “Ireland’s Defence Deficit,” RUSI, December 2022, </w:t>
      </w:r>
      <w:hyperlink r:id="rId33" w:tgtFrame="_new" w:history="1">
        <w:r w:rsidR="004473C3" w:rsidRPr="00F61B22">
          <w:rPr>
            <w:rStyle w:val="Hyperlink"/>
            <w:rFonts w:ascii="Times New Roman" w:hAnsi="Times New Roman" w:cs="Times New Roman"/>
            <w:sz w:val="16"/>
            <w:szCs w:val="16"/>
          </w:rPr>
          <w:t>https://www.rusi.org/explore-our-research/publications/commentary/irelands-defence-deficit</w:t>
        </w:r>
      </w:hyperlink>
      <w:r w:rsidR="004473C3" w:rsidRPr="00F61B22">
        <w:rPr>
          <w:rFonts w:ascii="Times New Roman" w:hAnsi="Times New Roman" w:cs="Times New Roman"/>
          <w:sz w:val="16"/>
          <w:szCs w:val="16"/>
        </w:rPr>
        <w:t xml:space="preserve">, accessed July 14, 2026; Commission on the Defence Forces, </w:t>
      </w:r>
      <w:r w:rsidR="004473C3" w:rsidRPr="00F61B22">
        <w:rPr>
          <w:rFonts w:ascii="Times New Roman" w:hAnsi="Times New Roman" w:cs="Times New Roman"/>
          <w:i/>
          <w:iCs/>
          <w:sz w:val="16"/>
          <w:szCs w:val="16"/>
        </w:rPr>
        <w:t>Report of the Commission on the Defence Forces</w:t>
      </w:r>
      <w:r w:rsidR="004473C3" w:rsidRPr="00F61B22">
        <w:rPr>
          <w:rFonts w:ascii="Times New Roman" w:hAnsi="Times New Roman" w:cs="Times New Roman"/>
          <w:sz w:val="16"/>
          <w:szCs w:val="16"/>
        </w:rPr>
        <w:t xml:space="preserve"> (Dublin: Government of Ireland, February 2022), iv, 84–87, </w:t>
      </w:r>
      <w:hyperlink r:id="rId34" w:tgtFrame="_new" w:history="1">
        <w:r w:rsidR="004473C3" w:rsidRPr="00F61B22">
          <w:rPr>
            <w:rStyle w:val="Hyperlink"/>
            <w:rFonts w:ascii="Times New Roman" w:hAnsi="Times New Roman" w:cs="Times New Roman"/>
            <w:sz w:val="16"/>
            <w:szCs w:val="16"/>
          </w:rPr>
          <w:t>https://assets.gov.ie/static/documents/report-of-the-commission-on-the-defence-forces.pdf</w:t>
        </w:r>
      </w:hyperlink>
      <w:r w:rsidR="004473C3" w:rsidRPr="00F61B22">
        <w:rPr>
          <w:rFonts w:ascii="Times New Roman" w:hAnsi="Times New Roman" w:cs="Times New Roman"/>
          <w:sz w:val="16"/>
          <w:szCs w:val="16"/>
        </w:rPr>
        <w:t>, accessed January 10, 2026.</w:t>
      </w:r>
    </w:p>
  </w:footnote>
  <w:footnote w:id="32">
    <w:p w14:paraId="34EE7447" w14:textId="2CCC1AB6"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854F13" w:rsidRPr="00F61B22">
        <w:rPr>
          <w:rFonts w:ascii="Times New Roman" w:hAnsi="Times New Roman" w:cs="Times New Roman"/>
          <w:sz w:val="16"/>
          <w:szCs w:val="16"/>
        </w:rPr>
        <w:t xml:space="preserve">David Kirichenko, “How Ukrainian Soldiers Are Building Their Own Battle Robots,” </w:t>
      </w:r>
      <w:r w:rsidR="00854F13" w:rsidRPr="00F61B22">
        <w:rPr>
          <w:rFonts w:ascii="Times New Roman" w:hAnsi="Times New Roman" w:cs="Times New Roman"/>
          <w:i/>
          <w:iCs/>
          <w:sz w:val="16"/>
          <w:szCs w:val="16"/>
        </w:rPr>
        <w:t>Forbes</w:t>
      </w:r>
      <w:r w:rsidR="00854F13" w:rsidRPr="00F61B22">
        <w:rPr>
          <w:rFonts w:ascii="Times New Roman" w:hAnsi="Times New Roman" w:cs="Times New Roman"/>
          <w:sz w:val="16"/>
          <w:szCs w:val="16"/>
        </w:rPr>
        <w:t xml:space="preserve">, September 4, 2025, </w:t>
      </w:r>
      <w:hyperlink r:id="rId35" w:tgtFrame="_new" w:history="1">
        <w:r w:rsidR="00854F13" w:rsidRPr="00F61B22">
          <w:rPr>
            <w:rStyle w:val="Hyperlink"/>
            <w:rFonts w:ascii="Times New Roman" w:hAnsi="Times New Roman" w:cs="Times New Roman"/>
            <w:sz w:val="16"/>
            <w:szCs w:val="16"/>
          </w:rPr>
          <w:t>https://www.forbes.com/sites/davidkirichenko/2025/09/04/how-ukrainian-soldiers-are-building-their-own-battle-robots/</w:t>
        </w:r>
      </w:hyperlink>
      <w:r w:rsidR="00854F13" w:rsidRPr="00F61B22">
        <w:rPr>
          <w:rFonts w:ascii="Times New Roman" w:hAnsi="Times New Roman" w:cs="Times New Roman"/>
          <w:sz w:val="16"/>
          <w:szCs w:val="16"/>
        </w:rPr>
        <w:t>, accessed April 1, 2026.</w:t>
      </w:r>
    </w:p>
  </w:footnote>
  <w:footnote w:id="33">
    <w:p w14:paraId="3AEF9A97" w14:textId="1DD2C7AF"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A861B1" w:rsidRPr="00F61B22">
        <w:rPr>
          <w:rFonts w:ascii="Times New Roman" w:hAnsi="Times New Roman" w:cs="Times New Roman"/>
          <w:sz w:val="16"/>
          <w:szCs w:val="16"/>
        </w:rPr>
        <w:t xml:space="preserve">Commission on the Defence Forces, </w:t>
      </w:r>
      <w:r w:rsidR="00A861B1" w:rsidRPr="00F61B22">
        <w:rPr>
          <w:rFonts w:ascii="Times New Roman" w:hAnsi="Times New Roman" w:cs="Times New Roman"/>
          <w:i/>
          <w:iCs/>
          <w:sz w:val="16"/>
          <w:szCs w:val="16"/>
        </w:rPr>
        <w:t>Report of the Commission on the Defence Forces</w:t>
      </w:r>
      <w:r w:rsidR="00A861B1" w:rsidRPr="00F61B22">
        <w:rPr>
          <w:rFonts w:ascii="Times New Roman" w:hAnsi="Times New Roman" w:cs="Times New Roman"/>
          <w:sz w:val="16"/>
          <w:szCs w:val="16"/>
        </w:rPr>
        <w:t>, 30–33, 44–45.</w:t>
      </w:r>
    </w:p>
  </w:footnote>
  <w:footnote w:id="34">
    <w:p w14:paraId="150A61AF" w14:textId="77777777"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Stephen Peter Rosen, </w:t>
      </w:r>
      <w:r w:rsidRPr="00F61B22">
        <w:rPr>
          <w:rFonts w:ascii="Times New Roman" w:hAnsi="Times New Roman" w:cs="Times New Roman"/>
          <w:i/>
          <w:iCs/>
          <w:sz w:val="16"/>
          <w:szCs w:val="16"/>
        </w:rPr>
        <w:t>Winning the Next War: Innovation and the Modern Military</w:t>
      </w:r>
      <w:r w:rsidRPr="00F61B22">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5">
    <w:p w14:paraId="4A522D59" w14:textId="343ACDAB"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Beatty, </w:t>
      </w:r>
      <w:r w:rsidR="00AB3AE7" w:rsidRPr="00F61B22">
        <w:rPr>
          <w:rFonts w:ascii="Times New Roman" w:hAnsi="Times New Roman" w:cs="Times New Roman"/>
          <w:sz w:val="16"/>
          <w:szCs w:val="16"/>
        </w:rPr>
        <w:t>“</w:t>
      </w:r>
      <w:r w:rsidRPr="00F61B22">
        <w:rPr>
          <w:rFonts w:ascii="Times New Roman" w:hAnsi="Times New Roman" w:cs="Times New Roman"/>
          <w:i/>
          <w:iCs/>
          <w:sz w:val="16"/>
          <w:szCs w:val="16"/>
        </w:rPr>
        <w:t>Movement as Exposure</w:t>
      </w:r>
      <w:r w:rsidR="00AB3AE7" w:rsidRPr="00F61B22">
        <w:rPr>
          <w:rFonts w:ascii="Times New Roman" w:hAnsi="Times New Roman" w:cs="Times New Roman"/>
          <w:i/>
          <w:iCs/>
          <w:sz w:val="16"/>
          <w:szCs w:val="16"/>
        </w:rPr>
        <w:t>”</w:t>
      </w:r>
      <w:r w:rsidRPr="00F61B22">
        <w:rPr>
          <w:rFonts w:ascii="Times New Roman" w:hAnsi="Times New Roman" w:cs="Times New Roman"/>
          <w:sz w:val="16"/>
          <w:szCs w:val="16"/>
        </w:rPr>
        <w:t xml:space="preserve">, </w:t>
      </w:r>
      <w:r w:rsidR="00256040" w:rsidRPr="00F61B22">
        <w:rPr>
          <w:rFonts w:ascii="Times New Roman" w:hAnsi="Times New Roman" w:cs="Times New Roman"/>
          <w:sz w:val="16"/>
          <w:szCs w:val="16"/>
        </w:rPr>
        <w:t>5</w:t>
      </w:r>
      <w:r w:rsidRPr="00F61B22">
        <w:rPr>
          <w:rFonts w:ascii="Times New Roman" w:hAnsi="Times New Roman" w:cs="Times New Roman"/>
          <w:sz w:val="16"/>
          <w:szCs w:val="16"/>
        </w:rPr>
        <w:t>3.</w:t>
      </w:r>
    </w:p>
  </w:footnote>
  <w:footnote w:id="36">
    <w:p w14:paraId="4DA280B4" w14:textId="233A88D0"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912C85" w:rsidRPr="00F61B22">
        <w:rPr>
          <w:rFonts w:ascii="Times New Roman" w:hAnsi="Times New Roman" w:cs="Times New Roman"/>
          <w:sz w:val="16"/>
          <w:szCs w:val="16"/>
        </w:rPr>
        <w:t xml:space="preserve">U.S. Joint Staff, </w:t>
      </w:r>
      <w:r w:rsidR="00912C85" w:rsidRPr="00F61B22">
        <w:rPr>
          <w:rFonts w:ascii="Times New Roman" w:hAnsi="Times New Roman" w:cs="Times New Roman"/>
          <w:i/>
          <w:iCs/>
          <w:sz w:val="16"/>
          <w:szCs w:val="16"/>
        </w:rPr>
        <w:t>Manual for the Operation of the Joint Capabilities Integration and Development System</w:t>
      </w:r>
      <w:r w:rsidR="00912C85" w:rsidRPr="00F61B22">
        <w:rPr>
          <w:rFonts w:ascii="Times New Roman" w:hAnsi="Times New Roman" w:cs="Times New Roman"/>
          <w:sz w:val="16"/>
          <w:szCs w:val="16"/>
        </w:rPr>
        <w:t xml:space="preserve"> (August 31, 2018), </w:t>
      </w:r>
      <w:hyperlink r:id="rId36" w:tgtFrame="_new" w:history="1">
        <w:r w:rsidR="00912C85" w:rsidRPr="00F61B22">
          <w:rPr>
            <w:rStyle w:val="Hyperlink"/>
            <w:rFonts w:ascii="Times New Roman" w:hAnsi="Times New Roman" w:cs="Times New Roman"/>
            <w:sz w:val="16"/>
            <w:szCs w:val="16"/>
          </w:rPr>
          <w:t>https://www.acq.osd.mil/asda/jrac/docs/2018-jcids.pdf</w:t>
        </w:r>
      </w:hyperlink>
      <w:r w:rsidR="00912C85" w:rsidRPr="00F61B22">
        <w:rPr>
          <w:rFonts w:ascii="Times New Roman" w:hAnsi="Times New Roman" w:cs="Times New Roman"/>
          <w:sz w:val="16"/>
          <w:szCs w:val="16"/>
        </w:rPr>
        <w:t>, accessed July 18, 2026.</w:t>
      </w:r>
    </w:p>
  </w:footnote>
  <w:footnote w:id="37">
    <w:p w14:paraId="0C55BA51" w14:textId="40FFFE0B"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2732E7" w:rsidRPr="00F61B22">
        <w:rPr>
          <w:rFonts w:ascii="Times New Roman" w:hAnsi="Times New Roman" w:cs="Times New Roman"/>
          <w:sz w:val="16"/>
          <w:szCs w:val="16"/>
        </w:rPr>
        <w:t xml:space="preserve">Brian Cahill, “Simulating Complexity: Urban Operations, Cognitive Load &amp; Wargaming in the Contemporary Operating Environment,” </w:t>
      </w:r>
      <w:r w:rsidR="002732E7" w:rsidRPr="00F61B22">
        <w:rPr>
          <w:rFonts w:ascii="Times New Roman" w:hAnsi="Times New Roman" w:cs="Times New Roman"/>
          <w:i/>
          <w:iCs/>
          <w:sz w:val="16"/>
          <w:szCs w:val="16"/>
        </w:rPr>
        <w:t>Defence Forces Review 2025</w:t>
      </w:r>
      <w:r w:rsidR="002732E7" w:rsidRPr="00F61B22">
        <w:rPr>
          <w:rFonts w:ascii="Times New Roman" w:hAnsi="Times New Roman" w:cs="Times New Roman"/>
          <w:sz w:val="16"/>
          <w:szCs w:val="16"/>
        </w:rPr>
        <w:t xml:space="preserve"> (Dublin: Command and Staff School, 2025), 37, </w:t>
      </w:r>
      <w:hyperlink r:id="rId37" w:tgtFrame="_new" w:history="1">
        <w:r w:rsidR="002732E7" w:rsidRPr="00F61B22">
          <w:rPr>
            <w:rStyle w:val="Hyperlink"/>
            <w:rFonts w:ascii="Times New Roman" w:hAnsi="Times New Roman" w:cs="Times New Roman"/>
            <w:sz w:val="16"/>
            <w:szCs w:val="16"/>
          </w:rPr>
          <w:t>https://www.military.ie/media/muvair04/df-review-2025-digital-edition.pdf</w:t>
        </w:r>
      </w:hyperlink>
      <w:r w:rsidR="002732E7" w:rsidRPr="00F61B22">
        <w:rPr>
          <w:rFonts w:ascii="Times New Roman" w:hAnsi="Times New Roman" w:cs="Times New Roman"/>
          <w:sz w:val="16"/>
          <w:szCs w:val="16"/>
        </w:rPr>
        <w:t xml:space="preserve">, accessed July 19, 2026; Paul Lushenko et al., “Defending U.S. Military Bases against Drones? A Recent Tabletop Exercise Explores How,” RAND, June 2, 2025, </w:t>
      </w:r>
      <w:hyperlink r:id="rId38" w:tgtFrame="_new" w:history="1">
        <w:r w:rsidR="002732E7" w:rsidRPr="00F61B22">
          <w:rPr>
            <w:rStyle w:val="Hyperlink"/>
            <w:rFonts w:ascii="Times New Roman" w:hAnsi="Times New Roman" w:cs="Times New Roman"/>
            <w:sz w:val="16"/>
            <w:szCs w:val="16"/>
          </w:rPr>
          <w:t>https://www.rand.org/pubs/commentary/2025/06/defending-us-military-bases-against-drones-a-recent.html</w:t>
        </w:r>
      </w:hyperlink>
      <w:r w:rsidR="002732E7" w:rsidRPr="00F61B22">
        <w:rPr>
          <w:rFonts w:ascii="Times New Roman" w:hAnsi="Times New Roman" w:cs="Times New Roman"/>
          <w:sz w:val="16"/>
          <w:szCs w:val="16"/>
        </w:rPr>
        <w:t>, accessed July 18, 2026.</w:t>
      </w:r>
    </w:p>
  </w:footnote>
  <w:footnote w:id="38">
    <w:p w14:paraId="4FD969BA" w14:textId="2AB611F2"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2732E7" w:rsidRPr="00F61B22">
        <w:rPr>
          <w:rFonts w:ascii="Times New Roman" w:hAnsi="Times New Roman" w:cs="Times New Roman"/>
          <w:sz w:val="16"/>
          <w:szCs w:val="16"/>
        </w:rPr>
        <w:t xml:space="preserve">UK Ministry of Defence, </w:t>
      </w:r>
      <w:r w:rsidR="002732E7" w:rsidRPr="00F61B22">
        <w:rPr>
          <w:rFonts w:ascii="Times New Roman" w:hAnsi="Times New Roman" w:cs="Times New Roman"/>
          <w:i/>
          <w:iCs/>
          <w:sz w:val="16"/>
          <w:szCs w:val="16"/>
        </w:rPr>
        <w:t>Defence Experimentation for Force Development Handbook</w:t>
      </w:r>
      <w:r w:rsidR="002732E7" w:rsidRPr="00F61B22">
        <w:rPr>
          <w:rFonts w:ascii="Times New Roman" w:hAnsi="Times New Roman" w:cs="Times New Roman"/>
          <w:sz w:val="16"/>
          <w:szCs w:val="16"/>
        </w:rPr>
        <w:t>, 9–13, 32.</w:t>
      </w:r>
    </w:p>
  </w:footnote>
  <w:footnote w:id="39">
    <w:p w14:paraId="62B9D62A" w14:textId="25EF9A1F"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7B61AE" w:rsidRPr="00F61B22">
        <w:rPr>
          <w:rFonts w:ascii="Times New Roman" w:hAnsi="Times New Roman" w:cs="Times New Roman"/>
          <w:sz w:val="16"/>
          <w:szCs w:val="16"/>
        </w:rPr>
        <w:t>Interview Participant 01, interview by Adam Beatty, January 23, 2026, transcript, conducted under the Chatham House Rule.</w:t>
      </w:r>
    </w:p>
  </w:footnote>
  <w:footnote w:id="40">
    <w:p w14:paraId="0E5A020C" w14:textId="3732E5A2"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7B61AE" w:rsidRPr="00F61B22">
        <w:rPr>
          <w:rFonts w:ascii="Times New Roman" w:hAnsi="Times New Roman" w:cs="Times New Roman"/>
          <w:sz w:val="16"/>
          <w:szCs w:val="16"/>
        </w:rPr>
        <w:t>Krepinevich, “Cavalry to Computer,” 30.</w:t>
      </w:r>
    </w:p>
  </w:footnote>
  <w:footnote w:id="41">
    <w:p w14:paraId="2E0D3258" w14:textId="4536C5D9"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7B61AE" w:rsidRPr="00F61B22">
        <w:rPr>
          <w:rFonts w:ascii="Times New Roman" w:hAnsi="Times New Roman" w:cs="Times New Roman"/>
          <w:sz w:val="16"/>
          <w:szCs w:val="16"/>
        </w:rPr>
        <w:t xml:space="preserve">UK Ministry of Defence, </w:t>
      </w:r>
      <w:r w:rsidR="007B61AE" w:rsidRPr="00F61B22">
        <w:rPr>
          <w:rFonts w:ascii="Times New Roman" w:hAnsi="Times New Roman" w:cs="Times New Roman"/>
          <w:i/>
          <w:iCs/>
          <w:sz w:val="16"/>
          <w:szCs w:val="16"/>
        </w:rPr>
        <w:t>Defence Experimentation for Force Development Handbook</w:t>
      </w:r>
      <w:r w:rsidR="007B61AE" w:rsidRPr="00F61B22">
        <w:rPr>
          <w:rFonts w:ascii="Times New Roman" w:hAnsi="Times New Roman" w:cs="Times New Roman"/>
          <w:sz w:val="16"/>
          <w:szCs w:val="16"/>
        </w:rPr>
        <w:t>, 9–13, 32.</w:t>
      </w:r>
    </w:p>
  </w:footnote>
  <w:footnote w:id="42">
    <w:p w14:paraId="4B512559" w14:textId="31977ABB"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63432B" w:rsidRPr="00F61B22">
        <w:rPr>
          <w:rFonts w:ascii="Times New Roman" w:hAnsi="Times New Roman" w:cs="Times New Roman"/>
          <w:sz w:val="16"/>
          <w:szCs w:val="16"/>
        </w:rPr>
        <w:t xml:space="preserve">Christian Brose, “The New Revolution in Military Affairs: War’s Sci-Fi Future,” </w:t>
      </w:r>
      <w:r w:rsidR="0063432B" w:rsidRPr="00F61B22">
        <w:rPr>
          <w:rFonts w:ascii="Times New Roman" w:hAnsi="Times New Roman" w:cs="Times New Roman"/>
          <w:i/>
          <w:iCs/>
          <w:sz w:val="16"/>
          <w:szCs w:val="16"/>
        </w:rPr>
        <w:t>Foreign Affairs</w:t>
      </w:r>
      <w:r w:rsidR="0063432B" w:rsidRPr="00F61B22">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w:t>
      </w:r>
      <w:hyperlink r:id="rId39" w:tgtFrame="_new" w:history="1">
        <w:r w:rsidR="0063432B" w:rsidRPr="00F61B22">
          <w:rPr>
            <w:rStyle w:val="Hyperlink"/>
            <w:rFonts w:ascii="Times New Roman" w:hAnsi="Times New Roman" w:cs="Times New Roman"/>
            <w:sz w:val="16"/>
            <w:szCs w:val="16"/>
          </w:rPr>
          <w:t>https://mwi.westpoint.edu/battlefield-drones-and-the-accelerating-autonomous-arms-race-in-ukraine/</w:t>
        </w:r>
      </w:hyperlink>
      <w:r w:rsidR="0063432B" w:rsidRPr="00F61B22">
        <w:rPr>
          <w:rFonts w:ascii="Times New Roman" w:hAnsi="Times New Roman" w:cs="Times New Roman"/>
          <w:sz w:val="16"/>
          <w:szCs w:val="16"/>
        </w:rPr>
        <w:t>, accessed July 17, 2026.</w:t>
      </w:r>
    </w:p>
  </w:footnote>
  <w:footnote w:id="43">
    <w:p w14:paraId="031296D6" w14:textId="1F270E1A"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63432B" w:rsidRPr="00F61B22">
        <w:rPr>
          <w:rFonts w:ascii="Times New Roman" w:hAnsi="Times New Roman" w:cs="Times New Roman"/>
          <w:sz w:val="16"/>
          <w:szCs w:val="16"/>
        </w:rPr>
        <w:t>Interview Participant 02, interview by Adam Beatty, January 28, 2026, transcript, conducted under the Chatham House Rule.</w:t>
      </w:r>
    </w:p>
  </w:footnote>
  <w:footnote w:id="44">
    <w:p w14:paraId="7B313880" w14:textId="0A671F24"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63432B" w:rsidRPr="00F61B22">
        <w:rPr>
          <w:rFonts w:ascii="Times New Roman" w:hAnsi="Times New Roman" w:cs="Times New Roman"/>
          <w:sz w:val="16"/>
          <w:szCs w:val="16"/>
        </w:rPr>
        <w:t xml:space="preserve">Cosmo Curtatone and John Nagl, “How the United States Is Learning from Drone Warfare in Ukraine,” </w:t>
      </w:r>
      <w:r w:rsidR="0063432B" w:rsidRPr="00F61B22">
        <w:rPr>
          <w:rFonts w:ascii="Times New Roman" w:hAnsi="Times New Roman" w:cs="Times New Roman"/>
          <w:i/>
          <w:iCs/>
          <w:sz w:val="16"/>
          <w:szCs w:val="16"/>
        </w:rPr>
        <w:t>Small Wars Journal</w:t>
      </w:r>
      <w:r w:rsidR="0063432B" w:rsidRPr="00F61B22">
        <w:rPr>
          <w:rFonts w:ascii="Times New Roman" w:hAnsi="Times New Roman" w:cs="Times New Roman"/>
          <w:sz w:val="16"/>
          <w:szCs w:val="16"/>
        </w:rPr>
        <w:t xml:space="preserve">, June 17, 2026, </w:t>
      </w:r>
      <w:hyperlink r:id="rId40" w:tgtFrame="_new" w:history="1">
        <w:r w:rsidR="0063432B" w:rsidRPr="00F61B22">
          <w:rPr>
            <w:rStyle w:val="Hyperlink"/>
            <w:rFonts w:ascii="Times New Roman" w:hAnsi="Times New Roman" w:cs="Times New Roman"/>
            <w:sz w:val="16"/>
            <w:szCs w:val="16"/>
          </w:rPr>
          <w:t>https://smallwarsjournal.com/2026/06/17/how-the-united-states-is-learning-from-drone-warfare-in-ukraine/</w:t>
        </w:r>
      </w:hyperlink>
      <w:r w:rsidR="0063432B" w:rsidRPr="00F61B22">
        <w:rPr>
          <w:rFonts w:ascii="Times New Roman" w:hAnsi="Times New Roman" w:cs="Times New Roman"/>
          <w:sz w:val="16"/>
          <w:szCs w:val="16"/>
        </w:rPr>
        <w:t xml:space="preserve">, accessed July 17, 2026; </w:t>
      </w:r>
      <w:r w:rsidR="006D111C" w:rsidRPr="00F61B22">
        <w:rPr>
          <w:rFonts w:ascii="Times New Roman" w:hAnsi="Times New Roman" w:cs="Times New Roman"/>
          <w:sz w:val="16"/>
          <w:szCs w:val="16"/>
        </w:rPr>
        <w:t>Interview Participant 04, interview by Adam Beatty, February 6, 2026.</w:t>
      </w:r>
    </w:p>
  </w:footnote>
  <w:footnote w:id="45">
    <w:p w14:paraId="2A517F83" w14:textId="59618EB8"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F00A00" w:rsidRPr="00F61B22">
        <w:rPr>
          <w:rFonts w:ascii="Times New Roman" w:hAnsi="Times New Roman" w:cs="Times New Roman"/>
          <w:sz w:val="16"/>
          <w:szCs w:val="16"/>
        </w:rPr>
        <w:t xml:space="preserve">Kaya I. Vogler et al., “Modular Open Systems Approach: Impacts on Program Management Metrics,” </w:t>
      </w:r>
      <w:r w:rsidR="00F00A00" w:rsidRPr="00F61B22">
        <w:rPr>
          <w:rFonts w:ascii="Times New Roman" w:hAnsi="Times New Roman" w:cs="Times New Roman"/>
          <w:i/>
          <w:iCs/>
          <w:sz w:val="16"/>
          <w:szCs w:val="16"/>
        </w:rPr>
        <w:t>Defense Acquisition Research Journal</w:t>
      </w:r>
      <w:r w:rsidR="00F00A00" w:rsidRPr="00F61B22">
        <w:rPr>
          <w:rFonts w:ascii="Times New Roman" w:hAnsi="Times New Roman" w:cs="Times New Roman"/>
          <w:sz w:val="16"/>
          <w:szCs w:val="16"/>
        </w:rPr>
        <w:t xml:space="preserve"> 33, no. 1 (Winter 2026): 2–28, https://doi.org/10.22594/dau.24-933.33.01, accessed July 18, 2026.</w:t>
      </w:r>
    </w:p>
  </w:footnote>
  <w:footnote w:id="46">
    <w:p w14:paraId="6EA23148" w14:textId="77777777" w:rsidR="00F368EC" w:rsidRPr="00F61B22" w:rsidRDefault="00F368EC" w:rsidP="00F368EC">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Michael Horowitz, “The Diffusion of Military Power: Causes and Consequences for International Politics” (PhD diss., Harvard University, 2006), 14–15, ProQuest Dissertations &amp; Theses Global, publication no. 3265175, https://www.proquest.com/docview/304850925, accessed July 19, 2026; Stimson Center, </w:t>
      </w:r>
      <w:r w:rsidRPr="00F61B22">
        <w:rPr>
          <w:rFonts w:ascii="Times New Roman" w:hAnsi="Times New Roman" w:cs="Times New Roman"/>
          <w:i/>
          <w:iCs/>
          <w:sz w:val="16"/>
          <w:szCs w:val="16"/>
        </w:rPr>
        <w:t>Military Utility, National Security, and Economics</w:t>
      </w:r>
      <w:r w:rsidRPr="00F61B22">
        <w:rPr>
          <w:rFonts w:ascii="Times New Roman" w:hAnsi="Times New Roman" w:cs="Times New Roman"/>
          <w:sz w:val="16"/>
          <w:szCs w:val="16"/>
        </w:rPr>
        <w:t xml:space="preserve"> (2015), 9, http://www.jstor.org/stable/resrep10852, accessed June 11, 2025.</w:t>
      </w:r>
    </w:p>
  </w:footnote>
  <w:footnote w:id="47">
    <w:p w14:paraId="5F49988E" w14:textId="77777777" w:rsidR="00F368EC" w:rsidRPr="00F61B22" w:rsidRDefault="00F368EC" w:rsidP="00F368EC">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Commission on the Defence Forces, </w:t>
      </w:r>
      <w:r w:rsidRPr="00F61B22">
        <w:rPr>
          <w:rFonts w:ascii="Times New Roman" w:hAnsi="Times New Roman" w:cs="Times New Roman"/>
          <w:i/>
          <w:iCs/>
          <w:sz w:val="16"/>
          <w:szCs w:val="16"/>
        </w:rPr>
        <w:t>Report of the Commission on the Defence Forces</w:t>
      </w:r>
      <w:r w:rsidRPr="00F61B22">
        <w:rPr>
          <w:rFonts w:ascii="Times New Roman" w:hAnsi="Times New Roman" w:cs="Times New Roman"/>
          <w:sz w:val="16"/>
          <w:szCs w:val="16"/>
        </w:rPr>
        <w:t xml:space="preserve">, 44, 114; UK Ministry of Defence, Development, Concepts and Doctrine Centre, </w:t>
      </w:r>
      <w:r w:rsidRPr="00F61B22">
        <w:rPr>
          <w:rFonts w:ascii="Times New Roman" w:hAnsi="Times New Roman" w:cs="Times New Roman"/>
          <w:i/>
          <w:iCs/>
          <w:sz w:val="16"/>
          <w:szCs w:val="16"/>
        </w:rPr>
        <w:t>Defence Experimentation for Force Development Handbook</w:t>
      </w:r>
      <w:r w:rsidRPr="00F61B22">
        <w:rPr>
          <w:rFonts w:ascii="Times New Roman" w:hAnsi="Times New Roman" w:cs="Times New Roman"/>
          <w:sz w:val="16"/>
          <w:szCs w:val="16"/>
        </w:rPr>
        <w:t xml:space="preserve">, version 2 (January 2021), 9–13, 32, </w:t>
      </w:r>
      <w:hyperlink r:id="rId41" w:tgtFrame="_new" w:history="1">
        <w:r w:rsidRPr="00F61B22">
          <w:rPr>
            <w:rStyle w:val="Hyperlink"/>
            <w:rFonts w:ascii="Times New Roman" w:hAnsi="Times New Roman" w:cs="Times New Roman"/>
            <w:sz w:val="16"/>
            <w:szCs w:val="16"/>
          </w:rPr>
          <w:t>https://assets.publishing.service.gov.uk/media/6014030be90e07626914df3c/20210121-DEFD_Handbook_Version_2-O.pdf</w:t>
        </w:r>
      </w:hyperlink>
      <w:r w:rsidRPr="00F61B22">
        <w:rPr>
          <w:rFonts w:ascii="Times New Roman" w:hAnsi="Times New Roman" w:cs="Times New Roman"/>
          <w:sz w:val="16"/>
          <w:szCs w:val="16"/>
        </w:rPr>
        <w:t>, accessed July 16, 2026.</w:t>
      </w:r>
    </w:p>
  </w:footnote>
  <w:footnote w:id="48">
    <w:p w14:paraId="256E741A" w14:textId="77777777" w:rsidR="00F368EC" w:rsidRPr="00F61B22" w:rsidRDefault="00F368EC" w:rsidP="00F368EC">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James Peterson, “Transforming in Contact: The Army Needs an Unmanned Systems Command Now,” </w:t>
      </w:r>
      <w:r w:rsidRPr="00F61B22">
        <w:rPr>
          <w:rFonts w:ascii="Times New Roman" w:hAnsi="Times New Roman" w:cs="Times New Roman"/>
          <w:i/>
          <w:iCs/>
          <w:sz w:val="16"/>
          <w:szCs w:val="16"/>
        </w:rPr>
        <w:t>Small Wars Journal</w:t>
      </w:r>
      <w:r w:rsidRPr="00F61B22">
        <w:rPr>
          <w:rFonts w:ascii="Times New Roman" w:hAnsi="Times New Roman" w:cs="Times New Roman"/>
          <w:sz w:val="16"/>
          <w:szCs w:val="16"/>
        </w:rPr>
        <w:t xml:space="preserve">, April 14, 2026, </w:t>
      </w:r>
      <w:hyperlink r:id="rId42" w:tgtFrame="_new" w:history="1">
        <w:r w:rsidRPr="00F61B22">
          <w:rPr>
            <w:rStyle w:val="Hyperlink"/>
            <w:rFonts w:ascii="Times New Roman" w:hAnsi="Times New Roman" w:cs="Times New Roman"/>
            <w:sz w:val="16"/>
            <w:szCs w:val="16"/>
          </w:rPr>
          <w:t>https://smallwarsjournal.com/2026/04/14/transforming-in-contact-the-army-needs-an-unmanned-systems-command-now/</w:t>
        </w:r>
      </w:hyperlink>
      <w:r w:rsidRPr="00F61B22">
        <w:rPr>
          <w:rFonts w:ascii="Times New Roman" w:hAnsi="Times New Roman" w:cs="Times New Roman"/>
          <w:sz w:val="16"/>
          <w:szCs w:val="16"/>
        </w:rPr>
        <w:t>, accessed July 18, 2026.</w:t>
      </w:r>
    </w:p>
  </w:footnote>
  <w:footnote w:id="49">
    <w:p w14:paraId="1968CE3B" w14:textId="77777777" w:rsidR="00F368EC" w:rsidRPr="00F61B22" w:rsidRDefault="00F368EC" w:rsidP="00F368EC">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Reed Markham, “Integrating Drones Isn’t Intuitive: Practical Ways to Build This Critical Capability,” </w:t>
      </w:r>
      <w:r w:rsidRPr="00F61B22">
        <w:rPr>
          <w:rFonts w:ascii="Times New Roman" w:hAnsi="Times New Roman" w:cs="Times New Roman"/>
          <w:i/>
          <w:iCs/>
          <w:sz w:val="16"/>
          <w:szCs w:val="16"/>
        </w:rPr>
        <w:t>Infantry</w:t>
      </w:r>
      <w:r w:rsidRPr="00F61B22">
        <w:rPr>
          <w:rFonts w:ascii="Times New Roman" w:hAnsi="Times New Roman" w:cs="Times New Roman"/>
          <w:sz w:val="16"/>
          <w:szCs w:val="16"/>
        </w:rPr>
        <w:t xml:space="preserve"> (Fall 2024), </w:t>
      </w:r>
      <w:hyperlink r:id="rId43" w:tgtFrame="_new" w:history="1">
        <w:r w:rsidRPr="00F61B22">
          <w:rPr>
            <w:rStyle w:val="Hyperlink"/>
            <w:rFonts w:ascii="Times New Roman" w:hAnsi="Times New Roman" w:cs="Times New Roman"/>
            <w:sz w:val="16"/>
            <w:szCs w:val="16"/>
          </w:rPr>
          <w:t>https://www.lineofdeparture.army.mil/Journals/Infantry/Infantry-Fall-2024/Integrating-drones/</w:t>
        </w:r>
      </w:hyperlink>
      <w:r w:rsidRPr="00F61B22">
        <w:rPr>
          <w:rFonts w:ascii="Times New Roman" w:hAnsi="Times New Roman" w:cs="Times New Roman"/>
          <w:sz w:val="16"/>
          <w:szCs w:val="16"/>
        </w:rPr>
        <w:t>, accessed July 18, 2026.</w:t>
      </w:r>
    </w:p>
  </w:footnote>
  <w:footnote w:id="50">
    <w:p w14:paraId="13959C7C" w14:textId="63C2ECB1"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F00A00" w:rsidRPr="00F61B22">
        <w:rPr>
          <w:rFonts w:ascii="Times New Roman" w:hAnsi="Times New Roman" w:cs="Times New Roman"/>
          <w:sz w:val="16"/>
          <w:szCs w:val="16"/>
        </w:rPr>
        <w:t xml:space="preserve">Lou Crenshaw, “Military Power Begins with Industrial Strength,” </w:t>
      </w:r>
      <w:r w:rsidR="00F00A00" w:rsidRPr="00F61B22">
        <w:rPr>
          <w:rFonts w:ascii="Times New Roman" w:hAnsi="Times New Roman" w:cs="Times New Roman"/>
          <w:i/>
          <w:iCs/>
          <w:sz w:val="16"/>
          <w:szCs w:val="16"/>
        </w:rPr>
        <w:t>DefenseScoop</w:t>
      </w:r>
      <w:r w:rsidR="00F00A00" w:rsidRPr="00F61B22">
        <w:rPr>
          <w:rFonts w:ascii="Times New Roman" w:hAnsi="Times New Roman" w:cs="Times New Roman"/>
          <w:sz w:val="16"/>
          <w:szCs w:val="16"/>
        </w:rPr>
        <w:t xml:space="preserve">, February 18, 2026, </w:t>
      </w:r>
      <w:hyperlink r:id="rId44" w:tgtFrame="_new" w:history="1">
        <w:r w:rsidR="00F00A00" w:rsidRPr="00F61B22">
          <w:rPr>
            <w:rStyle w:val="Hyperlink"/>
            <w:rFonts w:ascii="Times New Roman" w:hAnsi="Times New Roman" w:cs="Times New Roman"/>
            <w:sz w:val="16"/>
            <w:szCs w:val="16"/>
          </w:rPr>
          <w:t>https://defensescoop.com/2026/02/18/military-power-begins-with-industrial-strength/</w:t>
        </w:r>
      </w:hyperlink>
      <w:r w:rsidR="00F00A00" w:rsidRPr="00F61B22">
        <w:rPr>
          <w:rFonts w:ascii="Times New Roman" w:hAnsi="Times New Roman" w:cs="Times New Roman"/>
          <w:sz w:val="16"/>
          <w:szCs w:val="16"/>
        </w:rPr>
        <w:t xml:space="preserve">, accessed July 18, 2026; Macdonald Amoah et al., “The Drone Supply Chain War: Identifying the Chokepoints to Making a Drone,” Center for Strategic and International Studies, December 9, 2025, </w:t>
      </w:r>
      <w:hyperlink r:id="rId45" w:tgtFrame="_new" w:history="1">
        <w:r w:rsidR="00F00A00" w:rsidRPr="00F61B22">
          <w:rPr>
            <w:rStyle w:val="Hyperlink"/>
            <w:rFonts w:ascii="Times New Roman" w:hAnsi="Times New Roman" w:cs="Times New Roman"/>
            <w:sz w:val="16"/>
            <w:szCs w:val="16"/>
          </w:rPr>
          <w:t>https://www.csis.org/analysis/drone-supply-chain-war-identifying-chokepoints-making-drone</w:t>
        </w:r>
      </w:hyperlink>
      <w:r w:rsidR="00F00A00" w:rsidRPr="00F61B22">
        <w:rPr>
          <w:rFonts w:ascii="Times New Roman" w:hAnsi="Times New Roman" w:cs="Times New Roman"/>
          <w:sz w:val="16"/>
          <w:szCs w:val="16"/>
        </w:rPr>
        <w:t>, accessed July 19, 2026.</w:t>
      </w:r>
    </w:p>
  </w:footnote>
  <w:footnote w:id="51">
    <w:p w14:paraId="6DA0F6FE" w14:textId="40241E2D"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F00A00" w:rsidRPr="00F61B22">
        <w:rPr>
          <w:rFonts w:ascii="Times New Roman" w:hAnsi="Times New Roman" w:cs="Times New Roman"/>
          <w:sz w:val="16"/>
          <w:szCs w:val="16"/>
        </w:rPr>
        <w:t xml:space="preserve">Conor Gallagher, “As Ireland Strengthens Its Military, One Country and Company Gain the Most,” </w:t>
      </w:r>
      <w:r w:rsidR="00F00A00" w:rsidRPr="00F61B22">
        <w:rPr>
          <w:rFonts w:ascii="Times New Roman" w:hAnsi="Times New Roman" w:cs="Times New Roman"/>
          <w:i/>
          <w:iCs/>
          <w:sz w:val="16"/>
          <w:szCs w:val="16"/>
        </w:rPr>
        <w:t>The Irish Times</w:t>
      </w:r>
      <w:r w:rsidR="00F00A00" w:rsidRPr="00F61B22">
        <w:rPr>
          <w:rFonts w:ascii="Times New Roman" w:hAnsi="Times New Roman" w:cs="Times New Roman"/>
          <w:sz w:val="16"/>
          <w:szCs w:val="16"/>
        </w:rPr>
        <w:t xml:space="preserve">, January 24, 2026, </w:t>
      </w:r>
      <w:hyperlink r:id="rId46" w:tgtFrame="_new" w:history="1">
        <w:r w:rsidR="00F00A00" w:rsidRPr="00F61B22">
          <w:rPr>
            <w:rStyle w:val="Hyperlink"/>
            <w:rFonts w:ascii="Times New Roman" w:hAnsi="Times New Roman" w:cs="Times New Roman"/>
            <w:sz w:val="16"/>
            <w:szCs w:val="16"/>
          </w:rPr>
          <w:t>https://www.irishtimes.com/ireland/2026/01/24/as-ireland-strengthens-its-military-one-country-and-company-gain-the-most/</w:t>
        </w:r>
      </w:hyperlink>
      <w:r w:rsidR="00F00A00" w:rsidRPr="00F61B22">
        <w:rPr>
          <w:rFonts w:ascii="Times New Roman" w:hAnsi="Times New Roman" w:cs="Times New Roman"/>
          <w:sz w:val="16"/>
          <w:szCs w:val="16"/>
        </w:rPr>
        <w:t>, accessed July 19, 2026.</w:t>
      </w:r>
    </w:p>
  </w:footnote>
  <w:footnote w:id="52">
    <w:p w14:paraId="53306615" w14:textId="74371C73"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8F5628" w:rsidRPr="00F61B22">
        <w:rPr>
          <w:rFonts w:ascii="Times New Roman" w:hAnsi="Times New Roman" w:cs="Times New Roman"/>
          <w:sz w:val="16"/>
          <w:szCs w:val="16"/>
        </w:rPr>
        <w:t xml:space="preserve">European Defence Agency, “Hub for EU Defence Innovation (HEDI),” </w:t>
      </w:r>
      <w:hyperlink r:id="rId47" w:tgtFrame="_new" w:history="1">
        <w:r w:rsidR="008F5628" w:rsidRPr="00F61B22">
          <w:rPr>
            <w:rStyle w:val="Hyperlink"/>
            <w:rFonts w:ascii="Times New Roman" w:hAnsi="Times New Roman" w:cs="Times New Roman"/>
            <w:sz w:val="16"/>
            <w:szCs w:val="16"/>
          </w:rPr>
          <w:t>https://eda.europa.eu/what-we-do/research-technology/hedi</w:t>
        </w:r>
      </w:hyperlink>
      <w:r w:rsidR="008F5628" w:rsidRPr="00F61B22">
        <w:rPr>
          <w:rFonts w:ascii="Times New Roman" w:hAnsi="Times New Roman" w:cs="Times New Roman"/>
          <w:sz w:val="16"/>
          <w:szCs w:val="16"/>
        </w:rPr>
        <w:t>, accessed July 19, 2026.</w:t>
      </w:r>
    </w:p>
  </w:footnote>
  <w:footnote w:id="53">
    <w:p w14:paraId="02C91E8E" w14:textId="341410A0"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8F5628" w:rsidRPr="00F61B22">
        <w:rPr>
          <w:rFonts w:ascii="Times New Roman" w:hAnsi="Times New Roman" w:cs="Times New Roman"/>
          <w:sz w:val="16"/>
          <w:szCs w:val="16"/>
        </w:rPr>
        <w:t xml:space="preserve">Robert Tollast, </w:t>
      </w:r>
      <w:r w:rsidR="008F5628" w:rsidRPr="00F61B22">
        <w:rPr>
          <w:rFonts w:ascii="Times New Roman" w:hAnsi="Times New Roman" w:cs="Times New Roman"/>
          <w:i/>
          <w:iCs/>
          <w:sz w:val="16"/>
          <w:szCs w:val="16"/>
        </w:rPr>
        <w:t>Drones: Decoupling Supply Chains from China</w:t>
      </w:r>
      <w:r w:rsidR="008F5628" w:rsidRPr="00F61B22">
        <w:rPr>
          <w:rFonts w:ascii="Times New Roman" w:hAnsi="Times New Roman" w:cs="Times New Roman"/>
          <w:sz w:val="16"/>
          <w:szCs w:val="16"/>
        </w:rPr>
        <w:t xml:space="preserve"> (London: Royal United Services Institute for Defence and Security Studies, November 2025), 1–24, </w:t>
      </w:r>
      <w:hyperlink r:id="rId48" w:tgtFrame="_new" w:history="1">
        <w:r w:rsidR="008F5628" w:rsidRPr="00F61B22">
          <w:rPr>
            <w:rStyle w:val="Hyperlink"/>
            <w:rFonts w:ascii="Times New Roman" w:hAnsi="Times New Roman" w:cs="Times New Roman"/>
            <w:sz w:val="16"/>
            <w:szCs w:val="16"/>
          </w:rPr>
          <w:t>https://static.rusi.org/rp-drone-supply-chains-china-nov-2025_0.pdf</w:t>
        </w:r>
      </w:hyperlink>
      <w:r w:rsidR="008F5628" w:rsidRPr="00F61B22">
        <w:rPr>
          <w:rFonts w:ascii="Times New Roman" w:hAnsi="Times New Roman" w:cs="Times New Roman"/>
          <w:sz w:val="16"/>
          <w:szCs w:val="16"/>
        </w:rPr>
        <w:t>, accessed March 17, 2026.</w:t>
      </w:r>
    </w:p>
  </w:footnote>
  <w:footnote w:id="54">
    <w:p w14:paraId="78A5E8C7" w14:textId="793AFB41"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8F5628" w:rsidRPr="00F61B22">
        <w:rPr>
          <w:rFonts w:ascii="Times New Roman" w:hAnsi="Times New Roman" w:cs="Times New Roman"/>
          <w:sz w:val="16"/>
          <w:szCs w:val="16"/>
        </w:rPr>
        <w:t xml:space="preserve">European Defence Agency, </w:t>
      </w:r>
      <w:r w:rsidR="008F5628" w:rsidRPr="00F61B22">
        <w:rPr>
          <w:rFonts w:ascii="Times New Roman" w:hAnsi="Times New Roman" w:cs="Times New Roman"/>
          <w:i/>
          <w:iCs/>
          <w:sz w:val="16"/>
          <w:szCs w:val="16"/>
        </w:rPr>
        <w:t>Annual Report 2024</w:t>
      </w:r>
      <w:r w:rsidR="008F5628" w:rsidRPr="00F61B22">
        <w:rPr>
          <w:rFonts w:ascii="Times New Roman" w:hAnsi="Times New Roman" w:cs="Times New Roman"/>
          <w:sz w:val="16"/>
          <w:szCs w:val="16"/>
        </w:rPr>
        <w:t xml:space="preserve"> (Brussels: European Defence Agency, 2025), 4, </w:t>
      </w:r>
      <w:hyperlink r:id="rId49" w:tgtFrame="_new" w:history="1">
        <w:r w:rsidR="008F5628" w:rsidRPr="00F61B22">
          <w:rPr>
            <w:rStyle w:val="Hyperlink"/>
            <w:rFonts w:ascii="Times New Roman" w:hAnsi="Times New Roman" w:cs="Times New Roman"/>
            <w:sz w:val="16"/>
            <w:szCs w:val="16"/>
          </w:rPr>
          <w:t>https://eda.europa.eu/docs/default-source/brochures/eda-annual-report-2024.pdf</w:t>
        </w:r>
      </w:hyperlink>
      <w:r w:rsidR="008F5628" w:rsidRPr="00F61B22">
        <w:rPr>
          <w:rFonts w:ascii="Times New Roman" w:hAnsi="Times New Roman" w:cs="Times New Roman"/>
          <w:sz w:val="16"/>
          <w:szCs w:val="16"/>
        </w:rPr>
        <w:t>, accessed July 19, 2026.</w:t>
      </w:r>
    </w:p>
  </w:footnote>
  <w:footnote w:id="55">
    <w:p w14:paraId="0FE0072B" w14:textId="2BA6CBB1"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8F5628" w:rsidRPr="00F61B22">
        <w:rPr>
          <w:rFonts w:ascii="Times New Roman" w:hAnsi="Times New Roman" w:cs="Times New Roman"/>
          <w:sz w:val="16"/>
          <w:szCs w:val="16"/>
        </w:rPr>
        <w:t xml:space="preserve">Nina Rakowsky, “Cheap Weapons, Expensive Consequences: How Ukraine Is Rewriting the Rules of Warfare Dominance,” Center for Slavic, East European and Eurasian Studies, Ohio State University, June 24, 2026, </w:t>
      </w:r>
      <w:hyperlink r:id="rId50" w:tgtFrame="_new" w:history="1">
        <w:r w:rsidR="008F5628" w:rsidRPr="00F61B22">
          <w:rPr>
            <w:rStyle w:val="Hyperlink"/>
            <w:rFonts w:ascii="Times New Roman" w:hAnsi="Times New Roman" w:cs="Times New Roman"/>
            <w:sz w:val="16"/>
            <w:szCs w:val="16"/>
          </w:rPr>
          <w:t>https://slaviccenter.osu.edu/news/cheap-weapons-expensive-consequences-how-ukraine-rewriting-rules-warfare-dominance</w:t>
        </w:r>
      </w:hyperlink>
      <w:r w:rsidR="008F5628" w:rsidRPr="00F61B22">
        <w:rPr>
          <w:rFonts w:ascii="Times New Roman" w:hAnsi="Times New Roman" w:cs="Times New Roman"/>
          <w:sz w:val="16"/>
          <w:szCs w:val="16"/>
        </w:rPr>
        <w:t xml:space="preserve">, accessed July 18, 2026; Bronk and Watling, </w:t>
      </w:r>
      <w:r w:rsidR="008F5628" w:rsidRPr="00F61B22">
        <w:rPr>
          <w:rFonts w:ascii="Times New Roman" w:hAnsi="Times New Roman" w:cs="Times New Roman"/>
          <w:i/>
          <w:iCs/>
          <w:sz w:val="16"/>
          <w:szCs w:val="16"/>
        </w:rPr>
        <w:t>Mass Precision Strike</w:t>
      </w:r>
      <w:r w:rsidR="008F5628" w:rsidRPr="00F61B22">
        <w:rPr>
          <w:rFonts w:ascii="Times New Roman" w:hAnsi="Times New Roman" w:cs="Times New Roman"/>
          <w:sz w:val="16"/>
          <w:szCs w:val="16"/>
        </w:rPr>
        <w:t>.</w:t>
      </w:r>
    </w:p>
  </w:footnote>
  <w:footnote w:id="56">
    <w:p w14:paraId="207FC42E" w14:textId="1A1BAF31" w:rsidR="006C0F08" w:rsidRPr="00F61B22" w:rsidRDefault="006C0F08" w:rsidP="006C0F08">
      <w:pPr>
        <w:spacing w:after="20" w:line="180" w:lineRule="auto"/>
        <w:rPr>
          <w:rFonts w:ascii="Times New Roman" w:hAnsi="Times New Roman" w:cs="Times New Roman"/>
          <w:sz w:val="16"/>
          <w:szCs w:val="16"/>
        </w:rPr>
      </w:pPr>
      <w:r w:rsidRPr="00F61B22">
        <w:rPr>
          <w:rFonts w:ascii="Times New Roman" w:hAnsi="Times New Roman" w:cs="Times New Roman"/>
          <w:sz w:val="16"/>
          <w:szCs w:val="16"/>
          <w:vertAlign w:val="superscript"/>
        </w:rPr>
        <w:footnoteRef/>
      </w:r>
      <w:r w:rsidRPr="00F61B22">
        <w:rPr>
          <w:rFonts w:ascii="Times New Roman" w:hAnsi="Times New Roman" w:cs="Times New Roman"/>
          <w:sz w:val="16"/>
          <w:szCs w:val="16"/>
        </w:rPr>
        <w:t xml:space="preserve"> </w:t>
      </w:r>
      <w:r w:rsidR="002F0ACA" w:rsidRPr="00F61B22">
        <w:rPr>
          <w:rFonts w:ascii="Times New Roman" w:hAnsi="Times New Roman" w:cs="Times New Roman"/>
          <w:sz w:val="16"/>
          <w:szCs w:val="16"/>
        </w:rPr>
        <w:t xml:space="preserve">NATO, “Increasing Defence Industrial Production,” July 8, 2026, </w:t>
      </w:r>
      <w:hyperlink r:id="rId51" w:tgtFrame="_new" w:history="1">
        <w:r w:rsidR="002F0ACA" w:rsidRPr="00F61B22">
          <w:rPr>
            <w:rStyle w:val="Hyperlink"/>
            <w:rFonts w:ascii="Times New Roman" w:hAnsi="Times New Roman" w:cs="Times New Roman"/>
            <w:sz w:val="16"/>
            <w:szCs w:val="16"/>
          </w:rPr>
          <w:t>https://www.nato.int/en/what-we-do/deterrence-and-defence/natos-role-in-defence-industry-production</w:t>
        </w:r>
      </w:hyperlink>
      <w:r w:rsidR="002F0ACA" w:rsidRPr="00F61B22">
        <w:rPr>
          <w:rFonts w:ascii="Times New Roman" w:hAnsi="Times New Roman" w:cs="Times New Roman"/>
          <w:sz w:val="16"/>
          <w:szCs w:val="16"/>
        </w:rPr>
        <w:t xml:space="preserve">, accessed July 18, 2026; NATO, “NATO Industrial Capacity Expansion Pledge,” July 10, 2024, </w:t>
      </w:r>
      <w:hyperlink r:id="rId52" w:tgtFrame="_new" w:history="1">
        <w:r w:rsidR="002F0ACA" w:rsidRPr="00F61B22">
          <w:rPr>
            <w:rStyle w:val="Hyperlink"/>
            <w:rFonts w:ascii="Times New Roman" w:hAnsi="Times New Roman" w:cs="Times New Roman"/>
            <w:sz w:val="16"/>
            <w:szCs w:val="16"/>
          </w:rPr>
          <w:t>https://www.nato.int/en/about-us/official-texts-and-resources/official-texts/2024/07/10/nato-industrial-capacity-expansion-pledge</w:t>
        </w:r>
      </w:hyperlink>
      <w:r w:rsidR="002F0ACA" w:rsidRPr="00F61B22">
        <w:rPr>
          <w:rFonts w:ascii="Times New Roman" w:hAnsi="Times New Roman" w:cs="Times New Roman"/>
          <w:sz w:val="16"/>
          <w:szCs w:val="16"/>
        </w:rPr>
        <w:t>, accessed July 19,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10D40"/>
    <w:rsid w:val="00011667"/>
    <w:rsid w:val="000118D7"/>
    <w:rsid w:val="0001200C"/>
    <w:rsid w:val="0001398C"/>
    <w:rsid w:val="00014F64"/>
    <w:rsid w:val="00017713"/>
    <w:rsid w:val="000304B3"/>
    <w:rsid w:val="000332EC"/>
    <w:rsid w:val="00034CC3"/>
    <w:rsid w:val="00036E74"/>
    <w:rsid w:val="00040E29"/>
    <w:rsid w:val="00050F28"/>
    <w:rsid w:val="0005572B"/>
    <w:rsid w:val="000603AB"/>
    <w:rsid w:val="00063AD3"/>
    <w:rsid w:val="00063C3E"/>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514C"/>
    <w:rsid w:val="00107A60"/>
    <w:rsid w:val="00112AAD"/>
    <w:rsid w:val="0011622F"/>
    <w:rsid w:val="00120D27"/>
    <w:rsid w:val="00121340"/>
    <w:rsid w:val="00126E0F"/>
    <w:rsid w:val="00126EBA"/>
    <w:rsid w:val="00127BFF"/>
    <w:rsid w:val="00143911"/>
    <w:rsid w:val="0014578B"/>
    <w:rsid w:val="00146709"/>
    <w:rsid w:val="00151CF9"/>
    <w:rsid w:val="0015235A"/>
    <w:rsid w:val="00154FB3"/>
    <w:rsid w:val="00166A44"/>
    <w:rsid w:val="00170ADA"/>
    <w:rsid w:val="00172310"/>
    <w:rsid w:val="00174580"/>
    <w:rsid w:val="00176EA6"/>
    <w:rsid w:val="001779D4"/>
    <w:rsid w:val="001800EF"/>
    <w:rsid w:val="001822CC"/>
    <w:rsid w:val="00182924"/>
    <w:rsid w:val="00182D41"/>
    <w:rsid w:val="00191904"/>
    <w:rsid w:val="001932E3"/>
    <w:rsid w:val="001941B0"/>
    <w:rsid w:val="00194305"/>
    <w:rsid w:val="00194374"/>
    <w:rsid w:val="001A37E6"/>
    <w:rsid w:val="001A3844"/>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07ED6"/>
    <w:rsid w:val="00211892"/>
    <w:rsid w:val="0021250B"/>
    <w:rsid w:val="0021641C"/>
    <w:rsid w:val="00220651"/>
    <w:rsid w:val="00220DAF"/>
    <w:rsid w:val="0022693E"/>
    <w:rsid w:val="00230C29"/>
    <w:rsid w:val="00232127"/>
    <w:rsid w:val="00232E2B"/>
    <w:rsid w:val="002336C8"/>
    <w:rsid w:val="002364CB"/>
    <w:rsid w:val="002401A5"/>
    <w:rsid w:val="002405F1"/>
    <w:rsid w:val="00240A82"/>
    <w:rsid w:val="00252F20"/>
    <w:rsid w:val="00255639"/>
    <w:rsid w:val="00256040"/>
    <w:rsid w:val="0025658B"/>
    <w:rsid w:val="00256A0E"/>
    <w:rsid w:val="00257F4F"/>
    <w:rsid w:val="00261A57"/>
    <w:rsid w:val="00262425"/>
    <w:rsid w:val="00262708"/>
    <w:rsid w:val="002732E7"/>
    <w:rsid w:val="00273DA7"/>
    <w:rsid w:val="0027406D"/>
    <w:rsid w:val="00274F2E"/>
    <w:rsid w:val="00277CD9"/>
    <w:rsid w:val="002822C2"/>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390B"/>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B90"/>
    <w:rsid w:val="003C6DEE"/>
    <w:rsid w:val="003D392A"/>
    <w:rsid w:val="003D5692"/>
    <w:rsid w:val="003E4F2A"/>
    <w:rsid w:val="003E5AA4"/>
    <w:rsid w:val="003F239B"/>
    <w:rsid w:val="00401D26"/>
    <w:rsid w:val="004142E1"/>
    <w:rsid w:val="004259A1"/>
    <w:rsid w:val="00425E14"/>
    <w:rsid w:val="004315E8"/>
    <w:rsid w:val="00431645"/>
    <w:rsid w:val="00434FC1"/>
    <w:rsid w:val="004359AF"/>
    <w:rsid w:val="00437C4A"/>
    <w:rsid w:val="0044007B"/>
    <w:rsid w:val="00440A27"/>
    <w:rsid w:val="00440C25"/>
    <w:rsid w:val="00442A27"/>
    <w:rsid w:val="0044339F"/>
    <w:rsid w:val="00443FFE"/>
    <w:rsid w:val="00445FD8"/>
    <w:rsid w:val="004473C3"/>
    <w:rsid w:val="0045513F"/>
    <w:rsid w:val="00456E3A"/>
    <w:rsid w:val="00461383"/>
    <w:rsid w:val="00461521"/>
    <w:rsid w:val="00463A23"/>
    <w:rsid w:val="004672FC"/>
    <w:rsid w:val="0046739C"/>
    <w:rsid w:val="0047065D"/>
    <w:rsid w:val="0047228C"/>
    <w:rsid w:val="0047244D"/>
    <w:rsid w:val="004738DA"/>
    <w:rsid w:val="0048316F"/>
    <w:rsid w:val="00484E1E"/>
    <w:rsid w:val="00487C4E"/>
    <w:rsid w:val="004910FE"/>
    <w:rsid w:val="00493724"/>
    <w:rsid w:val="004A13E6"/>
    <w:rsid w:val="004A36F5"/>
    <w:rsid w:val="004A3E66"/>
    <w:rsid w:val="004B186E"/>
    <w:rsid w:val="004B73C3"/>
    <w:rsid w:val="004C302A"/>
    <w:rsid w:val="004C3B35"/>
    <w:rsid w:val="004D0C8F"/>
    <w:rsid w:val="004D510B"/>
    <w:rsid w:val="004D5438"/>
    <w:rsid w:val="004D62DD"/>
    <w:rsid w:val="004E4C5F"/>
    <w:rsid w:val="004E5E30"/>
    <w:rsid w:val="004F0B7F"/>
    <w:rsid w:val="004F720A"/>
    <w:rsid w:val="00502FAD"/>
    <w:rsid w:val="00503231"/>
    <w:rsid w:val="005032B0"/>
    <w:rsid w:val="0051547D"/>
    <w:rsid w:val="00522EC2"/>
    <w:rsid w:val="00522F9C"/>
    <w:rsid w:val="00524254"/>
    <w:rsid w:val="00526588"/>
    <w:rsid w:val="00527C94"/>
    <w:rsid w:val="00530940"/>
    <w:rsid w:val="00543532"/>
    <w:rsid w:val="00551575"/>
    <w:rsid w:val="005532E2"/>
    <w:rsid w:val="00560BFF"/>
    <w:rsid w:val="00562547"/>
    <w:rsid w:val="00572323"/>
    <w:rsid w:val="00573369"/>
    <w:rsid w:val="00575D66"/>
    <w:rsid w:val="00577962"/>
    <w:rsid w:val="00580F2B"/>
    <w:rsid w:val="00583511"/>
    <w:rsid w:val="0058495E"/>
    <w:rsid w:val="005859B9"/>
    <w:rsid w:val="005A090D"/>
    <w:rsid w:val="005A3FE8"/>
    <w:rsid w:val="005A4AF2"/>
    <w:rsid w:val="005B1C80"/>
    <w:rsid w:val="005B2D72"/>
    <w:rsid w:val="005B47FC"/>
    <w:rsid w:val="005C4B5D"/>
    <w:rsid w:val="005D62BA"/>
    <w:rsid w:val="005D6A14"/>
    <w:rsid w:val="005E1FD3"/>
    <w:rsid w:val="005E2D98"/>
    <w:rsid w:val="005E2FA4"/>
    <w:rsid w:val="005F00E6"/>
    <w:rsid w:val="005F0279"/>
    <w:rsid w:val="00602AC4"/>
    <w:rsid w:val="006033D8"/>
    <w:rsid w:val="0060431C"/>
    <w:rsid w:val="00604DA8"/>
    <w:rsid w:val="0060740A"/>
    <w:rsid w:val="006077C5"/>
    <w:rsid w:val="00607F4F"/>
    <w:rsid w:val="00614694"/>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2B56"/>
    <w:rsid w:val="00652C6D"/>
    <w:rsid w:val="00654E5F"/>
    <w:rsid w:val="00655357"/>
    <w:rsid w:val="00656982"/>
    <w:rsid w:val="00656D8B"/>
    <w:rsid w:val="00663C07"/>
    <w:rsid w:val="00666A8B"/>
    <w:rsid w:val="00670398"/>
    <w:rsid w:val="00670526"/>
    <w:rsid w:val="006708E4"/>
    <w:rsid w:val="006821C2"/>
    <w:rsid w:val="00682324"/>
    <w:rsid w:val="00687BB9"/>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7ED2"/>
    <w:rsid w:val="00721C39"/>
    <w:rsid w:val="00722C75"/>
    <w:rsid w:val="007232C8"/>
    <w:rsid w:val="00734406"/>
    <w:rsid w:val="00735DEF"/>
    <w:rsid w:val="00740ED4"/>
    <w:rsid w:val="00742049"/>
    <w:rsid w:val="00745A19"/>
    <w:rsid w:val="00750159"/>
    <w:rsid w:val="007539C9"/>
    <w:rsid w:val="007556D3"/>
    <w:rsid w:val="0076059B"/>
    <w:rsid w:val="00760962"/>
    <w:rsid w:val="0076208B"/>
    <w:rsid w:val="00763BAB"/>
    <w:rsid w:val="00766DD3"/>
    <w:rsid w:val="00767DA5"/>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71C5"/>
    <w:rsid w:val="007D067F"/>
    <w:rsid w:val="007D58F9"/>
    <w:rsid w:val="007E6648"/>
    <w:rsid w:val="007F7005"/>
    <w:rsid w:val="008008AE"/>
    <w:rsid w:val="0080164A"/>
    <w:rsid w:val="008032E8"/>
    <w:rsid w:val="008033A7"/>
    <w:rsid w:val="0081266F"/>
    <w:rsid w:val="00815DE9"/>
    <w:rsid w:val="00817AA5"/>
    <w:rsid w:val="00817BFE"/>
    <w:rsid w:val="008237E5"/>
    <w:rsid w:val="00826E00"/>
    <w:rsid w:val="008278AC"/>
    <w:rsid w:val="00833C45"/>
    <w:rsid w:val="00834A58"/>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A7408"/>
    <w:rsid w:val="008A77C0"/>
    <w:rsid w:val="008C3E4A"/>
    <w:rsid w:val="008C4A50"/>
    <w:rsid w:val="008C4FDB"/>
    <w:rsid w:val="008C6294"/>
    <w:rsid w:val="008D1071"/>
    <w:rsid w:val="008D790E"/>
    <w:rsid w:val="008E0498"/>
    <w:rsid w:val="008E24F7"/>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4BCB"/>
    <w:rsid w:val="009570E9"/>
    <w:rsid w:val="00961427"/>
    <w:rsid w:val="00971FFB"/>
    <w:rsid w:val="00974296"/>
    <w:rsid w:val="0097635E"/>
    <w:rsid w:val="00980F3D"/>
    <w:rsid w:val="0098230E"/>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21A3"/>
    <w:rsid w:val="009D233F"/>
    <w:rsid w:val="009D3326"/>
    <w:rsid w:val="009D4618"/>
    <w:rsid w:val="009D4A97"/>
    <w:rsid w:val="009D6D90"/>
    <w:rsid w:val="009D77C2"/>
    <w:rsid w:val="009E246E"/>
    <w:rsid w:val="009E28A5"/>
    <w:rsid w:val="009F26FC"/>
    <w:rsid w:val="009F7B02"/>
    <w:rsid w:val="00A02212"/>
    <w:rsid w:val="00A024FD"/>
    <w:rsid w:val="00A04877"/>
    <w:rsid w:val="00A04CA9"/>
    <w:rsid w:val="00A11454"/>
    <w:rsid w:val="00A13482"/>
    <w:rsid w:val="00A14403"/>
    <w:rsid w:val="00A23F4E"/>
    <w:rsid w:val="00A31EA4"/>
    <w:rsid w:val="00A36721"/>
    <w:rsid w:val="00A36A03"/>
    <w:rsid w:val="00A409E7"/>
    <w:rsid w:val="00A432B4"/>
    <w:rsid w:val="00A50E13"/>
    <w:rsid w:val="00A53DB5"/>
    <w:rsid w:val="00A54186"/>
    <w:rsid w:val="00A55193"/>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13D68"/>
    <w:rsid w:val="00B2036D"/>
    <w:rsid w:val="00B2402D"/>
    <w:rsid w:val="00B30D3E"/>
    <w:rsid w:val="00B34662"/>
    <w:rsid w:val="00B35A7B"/>
    <w:rsid w:val="00B44869"/>
    <w:rsid w:val="00B46909"/>
    <w:rsid w:val="00B47134"/>
    <w:rsid w:val="00B53E30"/>
    <w:rsid w:val="00B542C2"/>
    <w:rsid w:val="00B62BAA"/>
    <w:rsid w:val="00B632C4"/>
    <w:rsid w:val="00B719F9"/>
    <w:rsid w:val="00B7785D"/>
    <w:rsid w:val="00B77C3B"/>
    <w:rsid w:val="00B8016A"/>
    <w:rsid w:val="00B8094F"/>
    <w:rsid w:val="00B81B1E"/>
    <w:rsid w:val="00B85AC3"/>
    <w:rsid w:val="00B85E53"/>
    <w:rsid w:val="00B86BAF"/>
    <w:rsid w:val="00B93E1B"/>
    <w:rsid w:val="00B94448"/>
    <w:rsid w:val="00B95CC6"/>
    <w:rsid w:val="00BA1052"/>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CC9"/>
    <w:rsid w:val="00C74C84"/>
    <w:rsid w:val="00C76E0E"/>
    <w:rsid w:val="00C770C3"/>
    <w:rsid w:val="00C8209E"/>
    <w:rsid w:val="00C82EE9"/>
    <w:rsid w:val="00C845EF"/>
    <w:rsid w:val="00C84F6D"/>
    <w:rsid w:val="00C9398D"/>
    <w:rsid w:val="00C9561E"/>
    <w:rsid w:val="00CA049A"/>
    <w:rsid w:val="00CA53E2"/>
    <w:rsid w:val="00CA5665"/>
    <w:rsid w:val="00CB0223"/>
    <w:rsid w:val="00CB1328"/>
    <w:rsid w:val="00CB2FEB"/>
    <w:rsid w:val="00CB4355"/>
    <w:rsid w:val="00CB59F8"/>
    <w:rsid w:val="00CB6242"/>
    <w:rsid w:val="00CC128D"/>
    <w:rsid w:val="00CC14EB"/>
    <w:rsid w:val="00CC2F5C"/>
    <w:rsid w:val="00CC44E2"/>
    <w:rsid w:val="00CC4968"/>
    <w:rsid w:val="00CD0888"/>
    <w:rsid w:val="00CD6625"/>
    <w:rsid w:val="00CE00FB"/>
    <w:rsid w:val="00CE2CBB"/>
    <w:rsid w:val="00CE3F23"/>
    <w:rsid w:val="00CE507E"/>
    <w:rsid w:val="00CE6CA3"/>
    <w:rsid w:val="00CF3978"/>
    <w:rsid w:val="00CF62B7"/>
    <w:rsid w:val="00D02D50"/>
    <w:rsid w:val="00D04E62"/>
    <w:rsid w:val="00D0517E"/>
    <w:rsid w:val="00D06E89"/>
    <w:rsid w:val="00D115D4"/>
    <w:rsid w:val="00D11B48"/>
    <w:rsid w:val="00D162E9"/>
    <w:rsid w:val="00D2161A"/>
    <w:rsid w:val="00D27382"/>
    <w:rsid w:val="00D31202"/>
    <w:rsid w:val="00D31766"/>
    <w:rsid w:val="00D33A77"/>
    <w:rsid w:val="00D37663"/>
    <w:rsid w:val="00D41D7D"/>
    <w:rsid w:val="00D43DF9"/>
    <w:rsid w:val="00D43EF2"/>
    <w:rsid w:val="00D5208F"/>
    <w:rsid w:val="00D533ED"/>
    <w:rsid w:val="00D535A2"/>
    <w:rsid w:val="00D539C9"/>
    <w:rsid w:val="00D53BBE"/>
    <w:rsid w:val="00D54013"/>
    <w:rsid w:val="00D65880"/>
    <w:rsid w:val="00D716AD"/>
    <w:rsid w:val="00D72570"/>
    <w:rsid w:val="00D72B41"/>
    <w:rsid w:val="00D74B31"/>
    <w:rsid w:val="00D76211"/>
    <w:rsid w:val="00D76E82"/>
    <w:rsid w:val="00D779F3"/>
    <w:rsid w:val="00D80DC3"/>
    <w:rsid w:val="00D90C21"/>
    <w:rsid w:val="00D91EC3"/>
    <w:rsid w:val="00D93EFA"/>
    <w:rsid w:val="00D94F7F"/>
    <w:rsid w:val="00D972FA"/>
    <w:rsid w:val="00D97A55"/>
    <w:rsid w:val="00DA2CB0"/>
    <w:rsid w:val="00DA33C2"/>
    <w:rsid w:val="00DB2897"/>
    <w:rsid w:val="00DB5050"/>
    <w:rsid w:val="00DC0F25"/>
    <w:rsid w:val="00DC1EC8"/>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248B"/>
    <w:rsid w:val="00E22C08"/>
    <w:rsid w:val="00E237FD"/>
    <w:rsid w:val="00E27349"/>
    <w:rsid w:val="00E27398"/>
    <w:rsid w:val="00E274B5"/>
    <w:rsid w:val="00E33F6D"/>
    <w:rsid w:val="00E37A49"/>
    <w:rsid w:val="00E42B4A"/>
    <w:rsid w:val="00E44360"/>
    <w:rsid w:val="00E47DF7"/>
    <w:rsid w:val="00E503FF"/>
    <w:rsid w:val="00E51238"/>
    <w:rsid w:val="00E5463A"/>
    <w:rsid w:val="00E5600D"/>
    <w:rsid w:val="00E57FD1"/>
    <w:rsid w:val="00E600EA"/>
    <w:rsid w:val="00E60F00"/>
    <w:rsid w:val="00E62526"/>
    <w:rsid w:val="00E6760F"/>
    <w:rsid w:val="00E75A0B"/>
    <w:rsid w:val="00E75EAA"/>
    <w:rsid w:val="00E76E10"/>
    <w:rsid w:val="00E77FC2"/>
    <w:rsid w:val="00E80E03"/>
    <w:rsid w:val="00E814DF"/>
    <w:rsid w:val="00E82D04"/>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F00541"/>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2D27"/>
    <w:rsid w:val="00F4303F"/>
    <w:rsid w:val="00F46A01"/>
    <w:rsid w:val="00F47AB0"/>
    <w:rsid w:val="00F530D3"/>
    <w:rsid w:val="00F553E9"/>
    <w:rsid w:val="00F61B22"/>
    <w:rsid w:val="00F62297"/>
    <w:rsid w:val="00F653B7"/>
    <w:rsid w:val="00F65A04"/>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B1A5B"/>
    <w:rsid w:val="00FB4223"/>
    <w:rsid w:val="00FC027C"/>
    <w:rsid w:val="00FC3103"/>
    <w:rsid w:val="00FC4289"/>
    <w:rsid w:val="00FC4FEA"/>
    <w:rsid w:val="00FC66FC"/>
    <w:rsid w:val="00FC7E0E"/>
    <w:rsid w:val="00FD2238"/>
    <w:rsid w:val="00FD26A9"/>
    <w:rsid w:val="00FD55BC"/>
    <w:rsid w:val="00FD620D"/>
    <w:rsid w:val="00FE7213"/>
    <w:rsid w:val="00FF02BE"/>
    <w:rsid w:val="00FF0CEC"/>
    <w:rsid w:val="00FF3615"/>
    <w:rsid w:val="00FF5729"/>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eda.europa.eu/docs/default-source/eda-publications/2023-eu-capability-development-priorities.pdf" TargetMode="External"/><Relationship Id="rId18" Type="http://schemas.openxmlformats.org/officeDocument/2006/relationships/hyperlink" Target="https://www.thejournal.ie/irish-defence-forces-to-get-new-e16-5m-worth-of-body-armour-in-major-modernisation-deal-plate-carrier-ireland-6662284-Mar2025/" TargetMode="External"/><Relationship Id="rId26" Type="http://schemas.openxmlformats.org/officeDocument/2006/relationships/hyperlink" Target="https://static.rusi.org/mass-precision-strike-final.pdf" TargetMode="External"/><Relationship Id="rId39" Type="http://schemas.openxmlformats.org/officeDocument/2006/relationships/hyperlink" Target="https://mwi.westpoint.edu/battlefield-drones-and-the-accelerating-autonomous-arms-race-in-ukraine/" TargetMode="External"/><Relationship Id="rId21" Type="http://schemas.openxmlformats.org/officeDocument/2006/relationships/hyperlink" Target="https://mwi.westpoint.edu/creating-a-unit-optimized-for-urban-warfare/" TargetMode="External"/><Relationship Id="rId34" Type="http://schemas.openxmlformats.org/officeDocument/2006/relationships/hyperlink" Target="https://assets.gov.ie/static/documents/report-of-the-commission-on-the-defence-forces.pdf" TargetMode="External"/><Relationship Id="rId42" Type="http://schemas.openxmlformats.org/officeDocument/2006/relationships/hyperlink" Target="https://smallwarsjournal.com/2026/04/14/transforming-in-contact-the-army-needs-an-unmanned-systems-command-now/" TargetMode="External"/><Relationship Id="rId47" Type="http://schemas.openxmlformats.org/officeDocument/2006/relationships/hyperlink" Target="https://eda.europa.eu/what-we-do/research-technology/hedi" TargetMode="External"/><Relationship Id="rId50" Type="http://schemas.openxmlformats.org/officeDocument/2006/relationships/hyperlink" Target="https://slaviccenter.osu.edu/news/cheap-weapons-expensive-consequences-how-ukraine-rewriting-rules-warfare-dominance" TargetMode="External"/><Relationship Id="rId7" Type="http://schemas.openxmlformats.org/officeDocument/2006/relationships/hyperlink" Target="https://assets.gov.ie/static/documents/defence-policy-review-2024.pdf?utm_source=chatgpt.com" TargetMode="External"/><Relationship Id="rId2" Type="http://schemas.openxmlformats.org/officeDocument/2006/relationships/hyperlink" Target="https://doi.org/10.61451/267513" TargetMode="External"/><Relationship Id="rId16" Type="http://schemas.openxmlformats.org/officeDocument/2006/relationships/hyperlink" Target="https://www.mca-marines.org/wp-content/uploads/The-Ultra-Light-Tactical-Vehicle.pdf" TargetMode="External"/><Relationship Id="rId29" Type="http://schemas.openxmlformats.org/officeDocument/2006/relationships/hyperlink" Target="https://warontherocks.com/uncrewed-systems-and-the-transformation-of-u-s-warfighting-capacity/" TargetMode="External"/><Relationship Id="rId11" Type="http://schemas.openxmlformats.org/officeDocument/2006/relationships/hyperlink" Target="https://www.congress.gov/119/crec/2025/03/04/171/41/CREC-2025-03-04.pdf" TargetMode="External"/><Relationship Id="rId24" Type="http://schemas.openxmlformats.org/officeDocument/2006/relationships/hyperlink" Target="https://www.wsj.com/opinion/nato-has-seen-the-future-and-is-unprepared-887eaf0f" TargetMode="External"/><Relationship Id="rId32" Type="http://schemas.openxmlformats.org/officeDocument/2006/relationships/hyperlink" Target="https://www.jstor.org/stable/27372235" TargetMode="External"/><Relationship Id="rId37" Type="http://schemas.openxmlformats.org/officeDocument/2006/relationships/hyperlink" Target="https://www.military.ie/media/muvair04/df-review-2025-digital-edition.pdf" TargetMode="External"/><Relationship Id="rId40" Type="http://schemas.openxmlformats.org/officeDocument/2006/relationships/hyperlink" Target="https://smallwarsjournal.com/2026/06/17/how-the-united-states-is-learning-from-drone-warfare-in-ukraine/" TargetMode="External"/><Relationship Id="rId45" Type="http://schemas.openxmlformats.org/officeDocument/2006/relationships/hyperlink" Target="https://www.csis.org/analysis/drone-supply-chain-war-identifying-chokepoints-making-drone" TargetMode="External"/><Relationship Id="rId5" Type="http://schemas.openxmlformats.org/officeDocument/2006/relationships/hyperlink" Target="https://mwi.westpoint.edu/drones-wont-save-us-learning-the-wrong-lessons-from-ukraine-will-cost-the-us-army-its-edge-in-maneuver-warfare/?utm_source=chatgpt.com" TargetMode="External"/><Relationship Id="rId15" Type="http://schemas.openxmlformats.org/officeDocument/2006/relationships/hyperlink" Target="https://www.thejournal.ie/new-apc-vehicles-maybe-coming-from-france-6623112-Feb2025/" TargetMode="External"/><Relationship Id="rId23" Type="http://schemas.openxmlformats.org/officeDocument/2006/relationships/hyperlink" Target="https://www.youtube.com/watch?v=fkE1H-jy3NE" TargetMode="External"/><Relationship Id="rId28" Type="http://schemas.openxmlformats.org/officeDocument/2006/relationships/hyperlink" Target="https://digital.jmpublishing.ie/i/XXXXXXXX-an-cosantoir-july-august-2026/0" TargetMode="External"/><Relationship Id="rId36" Type="http://schemas.openxmlformats.org/officeDocument/2006/relationships/hyperlink" Target="https://www.acq.osd.mil/asda/jrac/docs/2018-jcids.pdf" TargetMode="External"/><Relationship Id="rId49" Type="http://schemas.openxmlformats.org/officeDocument/2006/relationships/hyperlink" Target="https://eda.europa.eu/docs/default-source/brochures/eda-annual-report-2024.pdf" TargetMode="External"/><Relationship Id="rId10" Type="http://schemas.openxmlformats.org/officeDocument/2006/relationships/hyperlink" Target="https://www.jstor.org/stable/2538981" TargetMode="External"/><Relationship Id="rId19" Type="http://schemas.openxmlformats.org/officeDocument/2006/relationships/hyperlink" Target="https://www.irishtimes.com/ireland/2025/04/14/battlegroup-troops-test-out-new-technology-for-wider-defence-forces/" TargetMode="External"/><Relationship Id="rId31" Type="http://schemas.openxmlformats.org/officeDocument/2006/relationships/hyperlink" Target="https://www.jstor.org/stable/10.7591/j.ctt1287fp3" TargetMode="External"/><Relationship Id="rId44" Type="http://schemas.openxmlformats.org/officeDocument/2006/relationships/hyperlink" Target="https://defensescoop.com/2026/02/18/military-power-begins-with-industrial-strength/" TargetMode="External"/><Relationship Id="rId52" Type="http://schemas.openxmlformats.org/officeDocument/2006/relationships/hyperlink" Target="https://www.nato.int/en/about-us/official-texts-and-resources/official-texts/2024/07/10/nato-industrial-capacity-expansion-pledge" TargetMode="External"/><Relationship Id="rId4" Type="http://schemas.openxmlformats.org/officeDocument/2006/relationships/hyperlink" Target="https://podcasts.apple.com/gb/podcast/sdr-threats-series-styles-and-themes-of/id1629454648?i=1000675880639&amp;utm_source=chatgpt.com" TargetMode="External"/><Relationship Id="rId9" Type="http://schemas.openxmlformats.org/officeDocument/2006/relationships/hyperlink" Target="https://www.oireachtas.ie/en/debates/debate/dail/2024-05-02/32/?utm_source=chatgpt.com" TargetMode="External"/><Relationship Id="rId14" Type="http://schemas.openxmlformats.org/officeDocument/2006/relationships/hyperlink" Target="https://www.act.nato.int/wp-content/uploads/2023/05/NATO-ACT-CDE-Handbook_A_Concept_Developers_Toolbox.pdf" TargetMode="External"/><Relationship Id="rId22" Type="http://schemas.openxmlformats.org/officeDocument/2006/relationships/hyperlink" Target="https://www.defense.gouv.fr/terre/actualites/gevaudan-26-legionnaires-au-combat" TargetMode="External"/><Relationship Id="rId27" Type="http://schemas.openxmlformats.org/officeDocument/2006/relationships/hyperlink" Target="https://www.oireachtas.ie/en/debates/debate/dail/2005-09-29/37/" TargetMode="External"/><Relationship Id="rId30" Type="http://schemas.openxmlformats.org/officeDocument/2006/relationships/hyperlink" Target="https://css.ethz.ch/content/dam/ethz/special-interest/gess/cis/center-for-securities-studies/pdfs/CSS_Study_2024_Learning_from%20the_Ukrainian_Battlefield.pdf" TargetMode="External"/><Relationship Id="rId35" Type="http://schemas.openxmlformats.org/officeDocument/2006/relationships/hyperlink" Target="https://www.forbes.com/sites/davidkirichenko/2025/09/04/how-ukrainian-soldiers-are-building-their-own-battle-robots/" TargetMode="External"/><Relationship Id="rId43" Type="http://schemas.openxmlformats.org/officeDocument/2006/relationships/hyperlink" Target="https://www.lineofdeparture.army.mil/Journals/Infantry/Infantry-Fall-2024/Integrating-drones/" TargetMode="External"/><Relationship Id="rId48" Type="http://schemas.openxmlformats.org/officeDocument/2006/relationships/hyperlink" Target="https://static.rusi.org/rp-drone-supply-chains-china-nov-2025_0.pdf" TargetMode="External"/><Relationship Id="rId8" Type="http://schemas.openxmlformats.org/officeDocument/2006/relationships/hyperlink" Target="https://assets.gov.ie/static/documents/white-paper-on-defence-august-2015.pdf?utm_source=chatgpt.com" TargetMode="External"/><Relationship Id="rId51" Type="http://schemas.openxmlformats.org/officeDocument/2006/relationships/hyperlink" Target="https://www.nato.int/en/what-we-do/deterrence-and-defence/natos-role-in-defence-industry-production" TargetMode="External"/><Relationship Id="rId3" Type="http://schemas.openxmlformats.org/officeDocument/2006/relationships/hyperlink" Target="https://doi.org/10.1080/03071847.2022.2058601" TargetMode="External"/><Relationship Id="rId12" Type="http://schemas.openxmlformats.org/officeDocument/2006/relationships/hyperlink" Target="https://stm.dk/media/qo2dyzxy/erklaering-gl.pdf" TargetMode="External"/><Relationship Id="rId17" Type="http://schemas.openxmlformats.org/officeDocument/2006/relationships/hyperlink" Target="https://www.ifri.org/en/studies/other-side-hill-benefits-and-false-promises-battlefield-transparency" TargetMode="External"/><Relationship Id="rId25" Type="http://schemas.openxmlformats.org/officeDocument/2006/relationships/hyperlink" Target="https://www.jstor.org/stable/2538780" TargetMode="External"/><Relationship Id="rId33" Type="http://schemas.openxmlformats.org/officeDocument/2006/relationships/hyperlink" Target="https://www.rusi.org/explore-our-research/publications/commentary/irelands-defence-deficit" TargetMode="External"/><Relationship Id="rId38" Type="http://schemas.openxmlformats.org/officeDocument/2006/relationships/hyperlink" Target="https://www.rand.org/pubs/commentary/2025/06/defending-us-military-bases-against-drones-a-recent.html" TargetMode="External"/><Relationship Id="rId46" Type="http://schemas.openxmlformats.org/officeDocument/2006/relationships/hyperlink" Target="https://www.irishtimes.com/ireland/2026/01/24/as-ireland-strengthens-its-military-one-country-and-company-gain-the-most/" TargetMode="External"/><Relationship Id="rId20" Type="http://schemas.openxmlformats.org/officeDocument/2006/relationships/hyperlink" Target="https://www.gov.uk/government/news/british-army-experiments-with-dstl-study-on-urban-combat" TargetMode="External"/><Relationship Id="rId41" Type="http://schemas.openxmlformats.org/officeDocument/2006/relationships/hyperlink" Target="https://assets.publishing.service.gov.uk/media/6014030be90e07626914df3c/20210121-DEFD_Handbook_Version_2-O.pdf" TargetMode="External"/><Relationship Id="rId1" Type="http://schemas.openxmlformats.org/officeDocument/2006/relationships/hyperlink" Target="https://static.rusi.org/protecting-the-force-from-uncrewed-uas.pdf?utm_source=chatgpt.com" TargetMode="External"/><Relationship Id="rId6" Type="http://schemas.openxmlformats.org/officeDocument/2006/relationships/hyperlink" Target="https://static.rusi.org/lessons-learned-ukraine-offensive-2022-23.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10</Pages>
  <Words>2546</Words>
  <Characters>14518</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547</cp:revision>
  <cp:lastPrinted>2026-07-21T13:01:00Z</cp:lastPrinted>
  <dcterms:created xsi:type="dcterms:W3CDTF">2026-06-23T08:56:00Z</dcterms:created>
  <dcterms:modified xsi:type="dcterms:W3CDTF">2026-07-21T17:09:00Z</dcterms:modified>
</cp:coreProperties>
</file>