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68375779" w14:textId="77777777" w:rsidR="00BA458A" w:rsidRDefault="00BA458A" w:rsidP="00BA458A">
      <w:pPr>
        <w:pStyle w:val="Heading2"/>
      </w:pPr>
      <w:r>
        <w:lastRenderedPageBreak/>
        <w:t>ADAM 1947 WORDS</w:t>
      </w:r>
    </w:p>
    <w:p w14:paraId="2E23BB70" w14:textId="77777777" w:rsidR="00BA458A" w:rsidRDefault="00BA458A" w:rsidP="00BA458A">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foot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2BDA828B" w14:textId="77777777" w:rsidR="00BA458A"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foot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78CED394" w14:textId="77777777" w:rsidR="00BA458A" w:rsidRDefault="00BA458A" w:rsidP="00BA458A">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footnoteReference w:id="9"/>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footnoteReference w:id="10"/>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 xml:space="preserve">show how quickly strategically marginal scenarios can become </w:t>
      </w:r>
      <w:r>
        <w:rPr>
          <w:rFonts w:asciiTheme="minorHAnsi" w:eastAsiaTheme="minorHAnsi" w:hAnsiTheme="minorHAnsi" w:cstheme="minorBidi"/>
          <w:color w:val="auto"/>
          <w:sz w:val="24"/>
          <w:szCs w:val="24"/>
        </w:rPr>
        <w:t>real.</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Pr="00A5525D">
        <w:rPr>
          <w:rFonts w:asciiTheme="minorHAnsi" w:eastAsiaTheme="minorHAnsi" w:hAnsiTheme="minorHAnsi" w:cstheme="minorBidi"/>
          <w:color w:val="auto"/>
          <w:sz w:val="24"/>
          <w:szCs w:val="24"/>
        </w:rPr>
        <w:t>UxS</w:t>
      </w:r>
      <w:proofErr w:type="spellEnd"/>
      <w:r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3197C0BD" w14:textId="77777777" w:rsidR="00BA458A" w:rsidRDefault="00BA458A" w:rsidP="00BA458A">
      <w:r>
        <w:t>A force design problem exists because</w:t>
      </w:r>
      <w:r w:rsidRPr="00174027">
        <w:t xml:space="preserve"> structure </w:t>
      </w:r>
      <w:r>
        <w:t xml:space="preserve">is being </w:t>
      </w:r>
      <w:r w:rsidRPr="00174027">
        <w:t>overtaken by the threat.</w:t>
      </w:r>
      <w:r>
        <w:t xml:space="preserve"> </w:t>
      </w:r>
      <w:r w:rsidRPr="00803FC3">
        <w:t>Capability is sometimes reduced to equipment</w:t>
      </w:r>
      <w:r>
        <w:t>. It</w:t>
      </w:r>
      <w:r w:rsidRPr="00803FC3">
        <w:t xml:space="preserve"> is better understood as the synthesis </w:t>
      </w:r>
      <w:r w:rsidRPr="00803FC3">
        <w:lastRenderedPageBreak/>
        <w:t>described by DOTMLPF-I</w:t>
      </w:r>
      <w:r>
        <w:t>.</w:t>
      </w:r>
      <w:r>
        <w:rPr>
          <w:rStyle w:val="EndnoteReference"/>
        </w:rPr>
        <w:footnoteReference w:id="11"/>
      </w:r>
      <w:r w:rsidRPr="00174027">
        <w:t xml:space="preserve"> </w:t>
      </w:r>
      <w:r>
        <w:t>O</w:t>
      </w:r>
      <w:r w:rsidRPr="00803FC3">
        <w:t>n that basis</w:t>
      </w:r>
      <w:r>
        <w:t>,</w:t>
      </w:r>
      <w:r w:rsidRPr="00803FC3">
        <w:t xml:space="preserve"> the section fails against nearly every line. Its doctrine remains that of a foot-mobil</w:t>
      </w:r>
      <w:r w:rsidRPr="000504B3">
        <w:t xml:space="preserve">e light infantry section, never reconciled with </w:t>
      </w:r>
      <w:r>
        <w:t>the APC</w:t>
      </w:r>
      <w:r w:rsidRPr="00803FC3">
        <w:t>.</w:t>
      </w:r>
      <w:r w:rsidRPr="00277853">
        <w:rPr>
          <w:rStyle w:val="EndnoteReference"/>
        </w:rPr>
        <w:t xml:space="preserve"> </w:t>
      </w:r>
      <w:r>
        <w:rPr>
          <w:rStyle w:val="EndnoteReference"/>
        </w:rPr>
        <w:footnoteReference w:id="12"/>
      </w:r>
      <w:r w:rsidRPr="00803FC3">
        <w:t xml:space="preserve"> Its organisation may now be rebuilt around vehicle capacity,</w:t>
      </w:r>
      <w:r>
        <w:rPr>
          <w:rStyle w:val="EndnoteReference"/>
        </w:rPr>
        <w:footnoteReference w:id="13"/>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footnoteReference w:id="14"/>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footnoteReference w:id="15"/>
      </w:r>
      <w:r w:rsidRPr="007B7BC3">
        <w:t xml:space="preserve">  — the cognitive burden of sensor-rich combat</w:t>
      </w:r>
      <w:r>
        <w:t xml:space="preserve"> </w:t>
      </w:r>
      <w:r w:rsidRPr="007B7BC3">
        <w: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Its materiel</w:t>
      </w:r>
      <w:r>
        <w:t xml:space="preserve"> largely</w:t>
      </w:r>
      <w:r w:rsidRPr="003C060B">
        <w:t xml:space="preserve">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w:t>
      </w:r>
      <w:proofErr w:type="gramStart"/>
      <w:r w:rsidRPr="003C060B">
        <w:t>drones</w:t>
      </w:r>
      <w:proofErr w:type="gramEnd"/>
      <w:r w:rsidRPr="003C060B">
        <w:t xml:space="preserve"> changes none of that. </w:t>
      </w:r>
    </w:p>
    <w:p w14:paraId="25C9E2C3" w14:textId="77777777" w:rsidR="00BA458A" w:rsidRPr="00B47134" w:rsidRDefault="00BA458A" w:rsidP="00BA458A">
      <w:r w:rsidRPr="00B47134">
        <w:lastRenderedPageBreak/>
        <w:t>These are not uniquely Irish problems</w:t>
      </w:r>
      <w:r>
        <w:t xml:space="preserve"> and </w:t>
      </w:r>
      <w:r w:rsidRPr="00B47134">
        <w:t xml:space="preserve">are being reconsidered elsewhere. French </w:t>
      </w:r>
      <w:r>
        <w:t>r</w:t>
      </w:r>
      <w:r w:rsidRPr="00B47134">
        <w:t xml:space="preserve">eform shows one mechanised </w:t>
      </w:r>
      <w:r>
        <w:t>solution</w:t>
      </w:r>
      <w:r w:rsidRPr="00B47134">
        <w:t xml:space="preserve">: the vehicle acts as a mission-configurable “weapons store”, </w:t>
      </w:r>
      <w:r>
        <w:t xml:space="preserve">UAS is held at the platoon, </w:t>
      </w:r>
      <w:r w:rsidRPr="00B47134">
        <w:t xml:space="preserve">anti-armour is </w:t>
      </w:r>
      <w:r>
        <w:t>decentralised while</w:t>
      </w:r>
      <w:r w:rsidRPr="00B47134">
        <w:t xml:space="preserve"> heavier UAS, EW and robotic remain </w:t>
      </w:r>
      <w:r>
        <w:t>separate</w:t>
      </w:r>
      <w:r w:rsidRPr="00B47134">
        <w:t>.</w:t>
      </w:r>
      <w:r>
        <w:rPr>
          <w:rStyle w:val="EndnoteReference"/>
        </w:rPr>
        <w:footnoteReference w:id="16"/>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footnoteReference w:id="17"/>
      </w:r>
      <w:r w:rsidRPr="00B47134">
        <w:t xml:space="preserve"> points in the same direction. Yet adaptation remains uneven. Exercises such as </w:t>
      </w:r>
      <w:proofErr w:type="spellStart"/>
      <w:r w:rsidRPr="00F92358">
        <w:rPr>
          <w:i/>
          <w:iCs/>
        </w:rPr>
        <w:t>Gévaudan</w:t>
      </w:r>
      <w:proofErr w:type="spellEnd"/>
      <w:r w:rsidRPr="00F92358">
        <w:rPr>
          <w:i/>
          <w:iCs/>
        </w:rPr>
        <w:t xml:space="preserve"> 26</w:t>
      </w:r>
      <w:r w:rsidRPr="003C060B">
        <w:t xml:space="preserve"> </w:t>
      </w:r>
      <w:r>
        <w:t xml:space="preserve">and </w:t>
      </w:r>
      <w:r w:rsidRPr="00F92358">
        <w:rPr>
          <w:i/>
          <w:iCs/>
        </w:rPr>
        <w:t>Hedgehog</w:t>
      </w:r>
      <w:r>
        <w:rPr>
          <w:rStyle w:val="EndnoteReference"/>
          <w:i/>
          <w:iCs/>
        </w:rPr>
        <w:footnoteReference w:id="18"/>
      </w:r>
      <w:r>
        <w:t xml:space="preserve"> </w:t>
      </w:r>
      <w:r w:rsidRPr="00B47134">
        <w:t xml:space="preserve">suggest that integrating drones is easier than adapting </w:t>
      </w:r>
      <w:r>
        <w:t>to the implications of</w:t>
      </w:r>
      <w:r w:rsidRPr="00B47134">
        <w:t xml:space="preserve"> persistent observation. The challenge is </w:t>
      </w:r>
      <w:r>
        <w:t>to redesign</w:t>
      </w:r>
      <w:r w:rsidRPr="00B47134">
        <w:t xml:space="preserve"> the infantry section around the</w:t>
      </w:r>
      <w:r>
        <w:t xml:space="preserve"> modern battlespace</w:t>
      </w:r>
      <w:r w:rsidRPr="00B47134">
        <w:t>.</w:t>
      </w:r>
      <w:r>
        <w:rPr>
          <w:rStyle w:val="EndnoteReference"/>
        </w:rPr>
        <w:footnoteReference w:id="19"/>
      </w:r>
      <w:r>
        <w:t xml:space="preserve"> </w:t>
      </w:r>
    </w:p>
    <w:p w14:paraId="4D0D0CFC" w14:textId="77777777" w:rsidR="00BA458A" w:rsidRPr="00262708"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77777777" w:rsidR="00BA458A" w:rsidRDefault="00BA458A" w:rsidP="00BA458A">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footnoteReference w:id="22"/>
      </w:r>
      <w:r>
        <w:t xml:space="preserve"> D</w:t>
      </w:r>
      <w:r w:rsidRPr="00656D8B">
        <w:t xml:space="preserve">efeating an armoured company costs roughly €1.13 million in Javelins, compared with </w:t>
      </w:r>
      <w:r w:rsidRPr="00656D8B">
        <w:lastRenderedPageBreak/>
        <w:t xml:space="preserve">under €85,000 in FPV-OWADs </w:t>
      </w:r>
      <w:r>
        <w:t xml:space="preserve">— </w:t>
      </w:r>
      <w:r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change the defensive arithmetic and can no longer be ignored</w:t>
      </w:r>
      <w:r>
        <w:t xml:space="preserve">. </w:t>
      </w:r>
    </w:p>
    <w:p w14:paraId="14A21FBE" w14:textId="77777777" w:rsidR="00BA458A" w:rsidRDefault="00BA458A" w:rsidP="00BA458A">
      <w:pPr>
        <w:keepNext/>
        <w:jc w:val="center"/>
      </w:pPr>
      <w:r w:rsidRPr="006B25D9">
        <w:rPr>
          <w:noProof/>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E05D57" w:rsidRDefault="00BA458A" w:rsidP="00BA458A">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1E0BEDAB" w14:textId="77777777" w:rsidR="00BA458A" w:rsidRPr="00701614" w:rsidRDefault="00BA458A" w:rsidP="00BA458A">
      <w:r w:rsidRPr="00542C4A">
        <w:t>Ireland has long approached territorial defence through efficiency and restraint, not sustained increases in defence spending.</w:t>
      </w:r>
      <w:r>
        <w:rPr>
          <w:rStyle w:val="EndnoteReference"/>
        </w:rPr>
        <w:footnoteReference w:id="23"/>
      </w:r>
      <w:r>
        <w:t xml:space="preserve"> </w:t>
      </w:r>
      <w:proofErr w:type="spellStart"/>
      <w:r w:rsidRPr="00701614">
        <w:t>UxS</w:t>
      </w:r>
      <w:proofErr w:type="spellEnd"/>
      <w:r w:rsidRPr="00701614">
        <w:t xml:space="preserve"> change what that premise can buy: if </w:t>
      </w:r>
      <w:r w:rsidRPr="00701614">
        <w:lastRenderedPageBreak/>
        <w:t>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4AA98CAA" w14:textId="77777777" w:rsidR="00BA458A" w:rsidRPr="00701614" w:rsidRDefault="00BA458A" w:rsidP="00BA458A">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Default="00BA458A">
      <w:pPr>
        <w:rPr>
          <w:rFonts w:asciiTheme="majorHAnsi" w:eastAsiaTheme="majorEastAsia" w:hAnsiTheme="majorHAnsi" w:cstheme="majorBidi"/>
          <w:color w:val="0F4761" w:themeColor="accent1" w:themeShade="BF"/>
          <w:sz w:val="32"/>
          <w:szCs w:val="32"/>
        </w:rPr>
      </w:pPr>
      <w:r>
        <w:br w:type="page"/>
      </w:r>
    </w:p>
    <w:p w14:paraId="4DF60F31" w14:textId="0201CD0C"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B7B98" w14:textId="77777777" w:rsidR="00C770C3" w:rsidRDefault="00C770C3" w:rsidP="008F41DA">
      <w:pPr>
        <w:spacing w:after="0" w:line="240" w:lineRule="auto"/>
      </w:pPr>
      <w:r>
        <w:separator/>
      </w:r>
    </w:p>
  </w:endnote>
  <w:endnote w:type="continuationSeparator" w:id="0">
    <w:p w14:paraId="1DC2E941" w14:textId="77777777" w:rsidR="00C770C3" w:rsidRDefault="00C770C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A88DB" w14:textId="77777777" w:rsidR="00C770C3" w:rsidRDefault="00C770C3" w:rsidP="008F41DA">
      <w:pPr>
        <w:spacing w:after="0" w:line="240" w:lineRule="auto"/>
      </w:pPr>
      <w:r>
        <w:separator/>
      </w:r>
    </w:p>
  </w:footnote>
  <w:footnote w:type="continuationSeparator" w:id="0">
    <w:p w14:paraId="6366B828" w14:textId="77777777" w:rsidR="00C770C3" w:rsidRDefault="00C770C3"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 xml:space="preserve">Gévaudan </w:t>
      </w:r>
      <w:proofErr w:type="gramStart"/>
      <w:r w:rsidRPr="002405F1">
        <w:rPr>
          <w:i/>
          <w:iCs/>
        </w:rPr>
        <w:t>26 :</w:t>
      </w:r>
      <w:proofErr w:type="gramEnd"/>
      <w:r w:rsidRPr="002405F1">
        <w:rPr>
          <w:i/>
          <w:iCs/>
        </w:rPr>
        <w:t xml:space="preserve">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77777777" w:rsidR="00BA458A" w:rsidRDefault="00BA458A" w:rsidP="00BA458A">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77777777" w:rsidR="00BA458A" w:rsidRPr="00542C4A" w:rsidRDefault="00BA458A" w:rsidP="00BA458A">
      <w:pPr>
        <w:pStyle w:val="FootnoteText"/>
      </w:pPr>
      <w:r>
        <w:rPr>
          <w:rStyle w:val="FootnoteReference"/>
        </w:rPr>
        <w:foot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2E1F"/>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1FD3"/>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6825"/>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83B70"/>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A458A"/>
    <w:rsid w:val="00BB2886"/>
    <w:rsid w:val="00BB3343"/>
    <w:rsid w:val="00BB3526"/>
    <w:rsid w:val="00BC252E"/>
    <w:rsid w:val="00BC4646"/>
    <w:rsid w:val="00BE2246"/>
    <w:rsid w:val="00BF065B"/>
    <w:rsid w:val="00BF4B6D"/>
    <w:rsid w:val="00BF56D1"/>
    <w:rsid w:val="00C12DA0"/>
    <w:rsid w:val="00C13EBD"/>
    <w:rsid w:val="00C24B2F"/>
    <w:rsid w:val="00C31025"/>
    <w:rsid w:val="00C376F0"/>
    <w:rsid w:val="00C40892"/>
    <w:rsid w:val="00C446BB"/>
    <w:rsid w:val="00C50339"/>
    <w:rsid w:val="00C57783"/>
    <w:rsid w:val="00C74C84"/>
    <w:rsid w:val="00C76E0E"/>
    <w:rsid w:val="00C770C3"/>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9</Pages>
  <Words>1614</Words>
  <Characters>9205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21</cp:revision>
  <dcterms:created xsi:type="dcterms:W3CDTF">2026-06-23T08:56:00Z</dcterms:created>
  <dcterms:modified xsi:type="dcterms:W3CDTF">2026-06-24T14:03:00Z</dcterms:modified>
</cp:coreProperties>
</file>