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color w:val="111827"/>
          <w:shd w:fill="f3f4f6" w:val="clear"/>
          <w:rtl w:val="0"/>
        </w:rPr>
        <w:t xml:space="preserve">The model’s output directly informs the CEO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