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5CAE" w14:textId="129CB281" w:rsidR="00BF7295" w:rsidRPr="00ED57AF" w:rsidRDefault="00ED57AF" w:rsidP="00ED57AF">
      <w:pPr>
        <w:pStyle w:val="1"/>
        <w:ind w:firstLine="0"/>
        <w:jc w:val="center"/>
        <w:rPr>
          <w:sz w:val="36"/>
          <w:szCs w:val="36"/>
        </w:rPr>
      </w:pPr>
      <w:r w:rsidRPr="00ED57AF">
        <w:rPr>
          <w:sz w:val="36"/>
          <w:szCs w:val="36"/>
        </w:rPr>
        <w:t>План-проспект</w:t>
      </w:r>
    </w:p>
    <w:p w14:paraId="540206E3" w14:textId="7CA46F55" w:rsidR="00ED57AF" w:rsidRPr="00ED57AF" w:rsidRDefault="00ED57AF" w:rsidP="00ED57AF">
      <w:pPr>
        <w:ind w:firstLine="0"/>
        <w:jc w:val="center"/>
        <w:rPr>
          <w:b/>
          <w:bCs/>
        </w:rPr>
      </w:pPr>
      <w:r w:rsidRPr="00ED57AF">
        <w:rPr>
          <w:b/>
          <w:bCs/>
        </w:rPr>
        <w:t>для книги «Теория и практика системного анализа в ИТ»</w:t>
      </w:r>
    </w:p>
    <w:p w14:paraId="2E498D3B" w14:textId="77777777" w:rsidR="00293ADC" w:rsidRDefault="00293ADC"/>
    <w:p w14:paraId="00A481CA" w14:textId="668AAA80" w:rsidR="00293ADC" w:rsidRDefault="00293ADC" w:rsidP="00293ADC">
      <w:pPr>
        <w:pStyle w:val="a7"/>
        <w:numPr>
          <w:ilvl w:val="0"/>
          <w:numId w:val="3"/>
        </w:numPr>
      </w:pPr>
      <w:r>
        <w:t>Системный анализ и его место в процессах разработки программно-аппаратных комплексов</w:t>
      </w:r>
    </w:p>
    <w:p w14:paraId="31E760E2" w14:textId="3867F96E" w:rsidR="00293ADC" w:rsidRDefault="00293ADC" w:rsidP="00293ADC">
      <w:pPr>
        <w:pStyle w:val="a7"/>
        <w:numPr>
          <w:ilvl w:val="1"/>
          <w:numId w:val="3"/>
        </w:numPr>
      </w:pPr>
      <w:r>
        <w:t>Общие основы системного анализа</w:t>
      </w:r>
    </w:p>
    <w:p w14:paraId="2275F152" w14:textId="37C1ED17" w:rsidR="00293ADC" w:rsidRDefault="00293ADC" w:rsidP="00293ADC">
      <w:pPr>
        <w:pStyle w:val="a7"/>
        <w:numPr>
          <w:ilvl w:val="1"/>
          <w:numId w:val="3"/>
        </w:numPr>
      </w:pPr>
      <w:r>
        <w:t>Системный анализ, как подпроцесс жизненного цикла разработки программно-аппаратных комплексов</w:t>
      </w:r>
    </w:p>
    <w:p w14:paraId="1DC6CBE7" w14:textId="3941FC90" w:rsidR="00293ADC" w:rsidRDefault="00293ADC" w:rsidP="00293ADC">
      <w:pPr>
        <w:pStyle w:val="a7"/>
        <w:numPr>
          <w:ilvl w:val="1"/>
          <w:numId w:val="3"/>
        </w:numPr>
      </w:pPr>
      <w:r>
        <w:t>Место системного аналитика в команде, обеспечивающей процессы жизненного цикла разработки программно-аппаратных комплексов</w:t>
      </w:r>
    </w:p>
    <w:p w14:paraId="579EB45E" w14:textId="18E086C7" w:rsidR="00293ADC" w:rsidRDefault="00F4223A" w:rsidP="00293ADC">
      <w:pPr>
        <w:pStyle w:val="a7"/>
        <w:numPr>
          <w:ilvl w:val="1"/>
          <w:numId w:val="3"/>
        </w:numPr>
      </w:pPr>
      <w:r>
        <w:t>Документы, регламентирующие подпроцессы системного анализа и деятельность системного аналитика</w:t>
      </w:r>
    </w:p>
    <w:p w14:paraId="131B29FE" w14:textId="6146BD10" w:rsidR="00F4223A" w:rsidRDefault="00F4223A" w:rsidP="00F4223A">
      <w:pPr>
        <w:pStyle w:val="a7"/>
        <w:numPr>
          <w:ilvl w:val="0"/>
          <w:numId w:val="3"/>
        </w:numPr>
      </w:pPr>
      <w:r>
        <w:t xml:space="preserve">Стандарты и </w:t>
      </w:r>
      <w:r w:rsidR="00CC0D22">
        <w:t xml:space="preserve">спецификации документирования </w:t>
      </w:r>
      <w:r w:rsidR="00ED57AF">
        <w:t xml:space="preserve">в </w:t>
      </w:r>
      <w:r w:rsidR="00CC0D22">
        <w:t>системно</w:t>
      </w:r>
      <w:r w:rsidR="00ED57AF">
        <w:t>м</w:t>
      </w:r>
      <w:r w:rsidR="00CC0D22">
        <w:t xml:space="preserve"> анализ</w:t>
      </w:r>
      <w:r w:rsidR="00ED57AF">
        <w:t>е</w:t>
      </w:r>
    </w:p>
    <w:p w14:paraId="23806D3C" w14:textId="14CCEA0D" w:rsidR="00CC0D22" w:rsidRPr="00CC0D22" w:rsidRDefault="00CC0D22" w:rsidP="00CC0D22">
      <w:pPr>
        <w:pStyle w:val="a7"/>
        <w:numPr>
          <w:ilvl w:val="1"/>
          <w:numId w:val="3"/>
        </w:numPr>
      </w:pPr>
      <w:r>
        <w:t xml:space="preserve">Методология </w:t>
      </w:r>
      <w:r>
        <w:rPr>
          <w:lang w:val="en-US"/>
        </w:rPr>
        <w:t>TOGAF</w:t>
      </w:r>
    </w:p>
    <w:p w14:paraId="52653F08" w14:textId="5E0C0386" w:rsidR="00CC0D22" w:rsidRPr="008E2D70" w:rsidRDefault="00CC0D22" w:rsidP="00CC0D22">
      <w:pPr>
        <w:pStyle w:val="a7"/>
        <w:numPr>
          <w:ilvl w:val="2"/>
          <w:numId w:val="3"/>
        </w:numPr>
      </w:pPr>
      <w:r>
        <w:t xml:space="preserve">Формирование контентной составляющей методологии </w:t>
      </w:r>
      <w:r>
        <w:rPr>
          <w:lang w:val="en-US"/>
        </w:rPr>
        <w:t>TOGAF</w:t>
      </w:r>
      <w:r>
        <w:t xml:space="preserve">. </w:t>
      </w:r>
      <w:r w:rsidR="002206F3">
        <w:t>Технический стандарт н</w:t>
      </w:r>
      <w:r>
        <w:t>отаци</w:t>
      </w:r>
      <w:r w:rsidR="002206F3">
        <w:t>и</w:t>
      </w:r>
      <w:r>
        <w:t xml:space="preserve"> </w:t>
      </w:r>
      <w:r>
        <w:rPr>
          <w:lang w:val="en-US"/>
        </w:rPr>
        <w:t>ArchiMate</w:t>
      </w:r>
    </w:p>
    <w:p w14:paraId="37B4BCA7" w14:textId="6AEE8B12" w:rsidR="008E2D70" w:rsidRDefault="008E2D70" w:rsidP="008E2D70">
      <w:pPr>
        <w:pStyle w:val="a7"/>
        <w:numPr>
          <w:ilvl w:val="3"/>
          <w:numId w:val="3"/>
        </w:numPr>
      </w:pPr>
      <w:r>
        <w:t>Описание стандарта</w:t>
      </w:r>
    </w:p>
    <w:p w14:paraId="08C353EA" w14:textId="45FAEFD1" w:rsidR="008E2D70" w:rsidRPr="00CC0D22" w:rsidRDefault="008E2D70" w:rsidP="008E2D70">
      <w:pPr>
        <w:pStyle w:val="a7"/>
        <w:numPr>
          <w:ilvl w:val="3"/>
          <w:numId w:val="3"/>
        </w:numPr>
      </w:pPr>
      <w:r>
        <w:t>Пример применения</w:t>
      </w:r>
      <w:r w:rsidR="00561BCB">
        <w:rPr>
          <w:rStyle w:val="ae"/>
        </w:rPr>
        <w:footnoteReference w:id="1"/>
      </w:r>
    </w:p>
    <w:p w14:paraId="50D81670" w14:textId="02E7476A" w:rsidR="00CC0D22" w:rsidRDefault="002206F3" w:rsidP="00CC0D22">
      <w:pPr>
        <w:pStyle w:val="a7"/>
        <w:numPr>
          <w:ilvl w:val="1"/>
          <w:numId w:val="3"/>
        </w:numPr>
      </w:pPr>
      <w:r>
        <w:t xml:space="preserve">Описание бизнес-процессов на основе спецификации (стандарта) </w:t>
      </w:r>
      <w:r>
        <w:rPr>
          <w:lang w:val="en-US"/>
        </w:rPr>
        <w:t>BPMN</w:t>
      </w:r>
    </w:p>
    <w:p w14:paraId="6F5BD81F" w14:textId="2A4C7AA2" w:rsidR="008E2D70" w:rsidRDefault="008E2D70" w:rsidP="008E2D70">
      <w:pPr>
        <w:pStyle w:val="a7"/>
        <w:numPr>
          <w:ilvl w:val="2"/>
          <w:numId w:val="3"/>
        </w:numPr>
      </w:pPr>
      <w:r>
        <w:t>Описание стандарта</w:t>
      </w:r>
    </w:p>
    <w:p w14:paraId="2C22E63E" w14:textId="4DEF7F0C" w:rsidR="008E2D70" w:rsidRPr="002206F3" w:rsidRDefault="008E2D70" w:rsidP="008E2D70">
      <w:pPr>
        <w:pStyle w:val="a7"/>
        <w:numPr>
          <w:ilvl w:val="2"/>
          <w:numId w:val="3"/>
        </w:numPr>
      </w:pPr>
      <w:r>
        <w:t>Пример применения</w:t>
      </w:r>
    </w:p>
    <w:p w14:paraId="340A85D5" w14:textId="6D0D3CEB" w:rsidR="002206F3" w:rsidRDefault="002206F3" w:rsidP="00CC0D22">
      <w:pPr>
        <w:pStyle w:val="a7"/>
        <w:numPr>
          <w:ilvl w:val="1"/>
          <w:numId w:val="3"/>
        </w:numPr>
      </w:pPr>
      <w:r>
        <w:t xml:space="preserve">Спецификация </w:t>
      </w:r>
      <w:r w:rsidRPr="002206F3">
        <w:t>(</w:t>
      </w:r>
      <w:r>
        <w:t xml:space="preserve">стандарт) </w:t>
      </w:r>
      <w:r>
        <w:rPr>
          <w:lang w:val="en-US"/>
        </w:rPr>
        <w:t>UML</w:t>
      </w:r>
      <w:r>
        <w:t xml:space="preserve">, как средство технического описания (постановки задачи) для специалистов, выполняющих написание кода и тестирование </w:t>
      </w:r>
      <w:r w:rsidR="008E2D70">
        <w:t>разработки</w:t>
      </w:r>
    </w:p>
    <w:p w14:paraId="76B2E65B" w14:textId="0BF42F4B" w:rsidR="00561BCB" w:rsidRDefault="00561BCB" w:rsidP="00561BCB">
      <w:pPr>
        <w:pStyle w:val="a7"/>
        <w:numPr>
          <w:ilvl w:val="2"/>
          <w:numId w:val="3"/>
        </w:numPr>
      </w:pPr>
      <w:r>
        <w:t>Описание стандарта</w:t>
      </w:r>
    </w:p>
    <w:p w14:paraId="3C67D08D" w14:textId="2E839FED" w:rsidR="00561BCB" w:rsidRPr="008E2D70" w:rsidRDefault="00561BCB" w:rsidP="00561BCB">
      <w:pPr>
        <w:pStyle w:val="a7"/>
        <w:numPr>
          <w:ilvl w:val="2"/>
          <w:numId w:val="3"/>
        </w:numPr>
      </w:pPr>
      <w:r>
        <w:t>Пример применения</w:t>
      </w:r>
    </w:p>
    <w:p w14:paraId="479308D9" w14:textId="5D45AF32" w:rsidR="008E2D70" w:rsidRDefault="008E2D70" w:rsidP="00CC0D22">
      <w:pPr>
        <w:pStyle w:val="a7"/>
        <w:numPr>
          <w:ilvl w:val="1"/>
          <w:numId w:val="3"/>
        </w:numPr>
      </w:pPr>
      <w:r>
        <w:t xml:space="preserve">Нотация </w:t>
      </w:r>
      <w:r>
        <w:rPr>
          <w:lang w:val="en-US"/>
        </w:rPr>
        <w:t>ERD</w:t>
      </w:r>
    </w:p>
    <w:p w14:paraId="7A3A80A7" w14:textId="649BEC6C" w:rsidR="00561BCB" w:rsidRDefault="00561BCB" w:rsidP="00561BCB">
      <w:pPr>
        <w:pStyle w:val="a7"/>
        <w:numPr>
          <w:ilvl w:val="2"/>
          <w:numId w:val="3"/>
        </w:numPr>
      </w:pPr>
      <w:r>
        <w:t>Описание стандарта</w:t>
      </w:r>
    </w:p>
    <w:p w14:paraId="768599F2" w14:textId="1417542D" w:rsidR="00561BCB" w:rsidRDefault="00561BCB" w:rsidP="00561BCB">
      <w:pPr>
        <w:pStyle w:val="a7"/>
        <w:numPr>
          <w:ilvl w:val="2"/>
          <w:numId w:val="3"/>
        </w:numPr>
      </w:pPr>
      <w:r>
        <w:t>Пример применения</w:t>
      </w:r>
    </w:p>
    <w:p w14:paraId="30CB2C17" w14:textId="77777777" w:rsidR="00EF3A50" w:rsidRDefault="00EF3A50" w:rsidP="00EF3A50"/>
    <w:p w14:paraId="12F0035B" w14:textId="77777777" w:rsidR="00EF3A50" w:rsidRDefault="00EF3A50" w:rsidP="00EF3A50"/>
    <w:p w14:paraId="2DD487C4" w14:textId="77777777" w:rsidR="00EF3A50" w:rsidRDefault="00EF3A50" w:rsidP="00EF3A50"/>
    <w:p w14:paraId="57BDCA30" w14:textId="75F785E9" w:rsidR="00EF3A50" w:rsidRDefault="00EF3A50" w:rsidP="00EF3A50">
      <w:r w:rsidRPr="00EF3A50">
        <w:rPr>
          <w:u w:val="single"/>
        </w:rPr>
        <w:t>Сверхзадача</w:t>
      </w:r>
      <w:r>
        <w:t>: научить «читать» графический материал, подобно тому, как было сделано в моей книге «Теория и практика бизнес-анализа в ИТ». Т.к., зачастую, в текстовых документах не всегда удается отразить все нюансы, показанные на диаграммах.</w:t>
      </w:r>
    </w:p>
    <w:p w14:paraId="2B9576B9" w14:textId="77777777" w:rsidR="00EF3A50" w:rsidRDefault="00EF3A50" w:rsidP="00EF3A50"/>
    <w:p w14:paraId="19074BAE" w14:textId="29F1803E" w:rsidR="00EF3A50" w:rsidRDefault="00EF3A50" w:rsidP="00EF3A50">
      <w:r>
        <w:t xml:space="preserve">В издательстве рекомендуют включать достаточное количество задач для самостоятельного решения. Предусмотреть ресурс, на котором будут расположены возможные решения задач. </w:t>
      </w:r>
    </w:p>
    <w:sectPr w:rsidR="00EF3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8E190" w14:textId="77777777" w:rsidR="00195118" w:rsidRDefault="00195118" w:rsidP="00561BCB">
      <w:pPr>
        <w:spacing w:after="0" w:line="240" w:lineRule="auto"/>
      </w:pPr>
      <w:r>
        <w:separator/>
      </w:r>
    </w:p>
  </w:endnote>
  <w:endnote w:type="continuationSeparator" w:id="0">
    <w:p w14:paraId="2CC0D7D8" w14:textId="77777777" w:rsidR="00195118" w:rsidRDefault="00195118" w:rsidP="00561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7A15" w14:textId="77777777" w:rsidR="00195118" w:rsidRDefault="00195118" w:rsidP="00561BCB">
      <w:pPr>
        <w:spacing w:after="0" w:line="240" w:lineRule="auto"/>
      </w:pPr>
      <w:r>
        <w:separator/>
      </w:r>
    </w:p>
  </w:footnote>
  <w:footnote w:type="continuationSeparator" w:id="0">
    <w:p w14:paraId="438546BD" w14:textId="77777777" w:rsidR="00195118" w:rsidRDefault="00195118" w:rsidP="00561BCB">
      <w:pPr>
        <w:spacing w:after="0" w:line="240" w:lineRule="auto"/>
      </w:pPr>
      <w:r>
        <w:continuationSeparator/>
      </w:r>
    </w:p>
  </w:footnote>
  <w:footnote w:id="1">
    <w:p w14:paraId="46CF0AFA" w14:textId="066CDC38" w:rsidR="00561BCB" w:rsidRDefault="00561BCB">
      <w:pPr>
        <w:pStyle w:val="ac"/>
      </w:pPr>
      <w:r>
        <w:rPr>
          <w:rStyle w:val="ae"/>
        </w:rPr>
        <w:footnoteRef/>
      </w:r>
      <w:r>
        <w:t xml:space="preserve"> Пример применения должен быть сквозным, т.е. должна быть выбрана простая задача (требования условного заказчика) и ее решение на всех этапах системного анализа. Должно предполагаться, что проведен бизнес-анализ и существует некоторый набор моделей (диаграмм) по результатам анализа. Т.е. системный аналитик как бы продолжает работу на основе готовых материалов.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530"/>
    <w:multiLevelType w:val="hybridMultilevel"/>
    <w:tmpl w:val="E822EBC4"/>
    <w:lvl w:ilvl="0" w:tplc="3F42482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FC91F51"/>
    <w:multiLevelType w:val="multilevel"/>
    <w:tmpl w:val="504CEE6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A044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9807682">
    <w:abstractNumId w:val="0"/>
  </w:num>
  <w:num w:numId="2" w16cid:durableId="1309433990">
    <w:abstractNumId w:val="1"/>
  </w:num>
  <w:num w:numId="3" w16cid:durableId="98107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DC"/>
    <w:rsid w:val="000C4589"/>
    <w:rsid w:val="00141071"/>
    <w:rsid w:val="00195118"/>
    <w:rsid w:val="001B711B"/>
    <w:rsid w:val="002206F3"/>
    <w:rsid w:val="00293ADC"/>
    <w:rsid w:val="002A1296"/>
    <w:rsid w:val="003D2CB6"/>
    <w:rsid w:val="00561BCB"/>
    <w:rsid w:val="007F2C30"/>
    <w:rsid w:val="008E2D70"/>
    <w:rsid w:val="00936483"/>
    <w:rsid w:val="00BF7295"/>
    <w:rsid w:val="00CC0D22"/>
    <w:rsid w:val="00ED57AF"/>
    <w:rsid w:val="00EF3A50"/>
    <w:rsid w:val="00F4223A"/>
    <w:rsid w:val="00F5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25FF"/>
  <w15:chartTrackingRefBased/>
  <w15:docId w15:val="{385FBCC6-9DEB-424F-BE7E-C0FE3B22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F2C30"/>
    <w:pPr>
      <w:ind w:firstLine="709"/>
      <w:jc w:val="both"/>
    </w:pPr>
    <w:rPr>
      <w:rFonts w:ascii="Times New Roman" w:hAnsi="Times New Roman" w:cs="Mangal"/>
    </w:rPr>
  </w:style>
  <w:style w:type="paragraph" w:styleId="1">
    <w:name w:val="heading 1"/>
    <w:basedOn w:val="a"/>
    <w:next w:val="a"/>
    <w:link w:val="10"/>
    <w:uiPriority w:val="9"/>
    <w:qFormat/>
    <w:rsid w:val="001B711B"/>
    <w:pPr>
      <w:keepNext/>
      <w:keepLines/>
      <w:spacing w:before="240" w:after="0"/>
      <w:outlineLvl w:val="0"/>
    </w:pPr>
    <w:rPr>
      <w:rFonts w:ascii="Calibri Light" w:eastAsiaTheme="majorEastAsia" w:hAnsi="Calibri Light" w:cstheme="majorBidi"/>
      <w:b/>
      <w:sz w:val="28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296"/>
    <w:pPr>
      <w:keepNext/>
      <w:keepLines/>
      <w:numPr>
        <w:numId w:val="2"/>
      </w:numPr>
      <w:spacing w:before="160" w:after="80"/>
      <w:ind w:left="1429" w:hanging="357"/>
      <w:outlineLvl w:val="1"/>
    </w:pPr>
    <w:rPr>
      <w:rFonts w:eastAsiaTheme="majorEastAsia" w:cstheme="majorBidi"/>
      <w:b/>
      <w:sz w:val="24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A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A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A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A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A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A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A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11B"/>
    <w:rPr>
      <w:rFonts w:ascii="Calibri Light" w:eastAsiaTheme="majorEastAsia" w:hAnsi="Calibri Light" w:cstheme="majorBidi"/>
      <w:b/>
      <w:sz w:val="28"/>
      <w:szCs w:val="29"/>
    </w:rPr>
  </w:style>
  <w:style w:type="paragraph" w:styleId="a3">
    <w:name w:val="Title"/>
    <w:basedOn w:val="a"/>
    <w:next w:val="a"/>
    <w:link w:val="a4"/>
    <w:uiPriority w:val="10"/>
    <w:rsid w:val="007F2C3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7F2C30"/>
    <w:rPr>
      <w:rFonts w:ascii="Times New Roman" w:eastAsiaTheme="majorEastAsia" w:hAnsi="Times New Roman" w:cstheme="majorBidi"/>
      <w:spacing w:val="-10"/>
      <w:kern w:val="28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2A1296"/>
    <w:rPr>
      <w:rFonts w:ascii="Times New Roman" w:eastAsiaTheme="majorEastAsia" w:hAnsi="Times New Roman" w:cstheme="majorBidi"/>
      <w:b/>
      <w:sz w:val="24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293A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93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ADC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293AD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293A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9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ADC"/>
    <w:rPr>
      <w:rFonts w:ascii="Times New Roman" w:hAnsi="Times New Roman"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ADC"/>
    <w:rPr>
      <w:rFonts w:ascii="Times New Roman" w:hAnsi="Times New Roman"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ADC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561BCB"/>
    <w:pPr>
      <w:spacing w:after="0" w:line="240" w:lineRule="auto"/>
    </w:pPr>
    <w:rPr>
      <w:sz w:val="20"/>
      <w:szCs w:val="18"/>
    </w:rPr>
  </w:style>
  <w:style w:type="character" w:customStyle="1" w:styleId="ad">
    <w:name w:val="Текст сноски Знак"/>
    <w:basedOn w:val="a0"/>
    <w:link w:val="ac"/>
    <w:uiPriority w:val="99"/>
    <w:semiHidden/>
    <w:rsid w:val="00561BCB"/>
    <w:rPr>
      <w:rFonts w:ascii="Times New Roman" w:hAnsi="Times New Roman" w:cs="Mangal"/>
      <w:sz w:val="20"/>
      <w:szCs w:val="18"/>
    </w:rPr>
  </w:style>
  <w:style w:type="character" w:styleId="ae">
    <w:name w:val="footnote reference"/>
    <w:basedOn w:val="a0"/>
    <w:uiPriority w:val="99"/>
    <w:semiHidden/>
    <w:unhideWhenUsed/>
    <w:rsid w:val="00561B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FF2F5-8045-4638-9161-536D32396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Tsvetkov</dc:creator>
  <cp:keywords/>
  <dc:description/>
  <cp:lastModifiedBy>Alexey Tsvetkov</cp:lastModifiedBy>
  <cp:revision>3</cp:revision>
  <dcterms:created xsi:type="dcterms:W3CDTF">2025-04-08T11:10:00Z</dcterms:created>
  <dcterms:modified xsi:type="dcterms:W3CDTF">2025-04-08T12:29:00Z</dcterms:modified>
</cp:coreProperties>
</file>