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F4A4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b/>
          <w:szCs w:val="26"/>
          <w:lang w:eastAsia="ru-RU"/>
        </w:rPr>
      </w:pPr>
      <w:r w:rsidRPr="00785266">
        <w:rPr>
          <w:rFonts w:eastAsia="Times New Roman"/>
          <w:b/>
          <w:szCs w:val="26"/>
          <w:lang w:eastAsia="ru-RU"/>
        </w:rPr>
        <w:t>Министерство образования и науки Российской Федерации</w:t>
      </w:r>
    </w:p>
    <w:p w14:paraId="604DB227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b/>
          <w:szCs w:val="26"/>
          <w:lang w:eastAsia="ru-RU"/>
        </w:rPr>
      </w:pPr>
      <w:r w:rsidRPr="00785266">
        <w:rPr>
          <w:rFonts w:eastAsia="Times New Roman"/>
          <w:b/>
          <w:szCs w:val="26"/>
          <w:lang w:eastAsia="ru-RU"/>
        </w:rPr>
        <w:t>ФГАОУ ВО «УрФУ имени первого Президента России Б.Н. Ельцина»</w:t>
      </w:r>
    </w:p>
    <w:p w14:paraId="558468E7" w14:textId="77777777" w:rsidR="000469FD" w:rsidRPr="00785266" w:rsidRDefault="000469FD" w:rsidP="00A76DF3">
      <w:pPr>
        <w:spacing w:line="240" w:lineRule="auto"/>
        <w:jc w:val="center"/>
        <w:rPr>
          <w:rFonts w:eastAsia="Times New Roman"/>
          <w:szCs w:val="26"/>
          <w:lang w:eastAsia="ru-RU"/>
        </w:rPr>
      </w:pPr>
      <w:r w:rsidRPr="00785266">
        <w:rPr>
          <w:rFonts w:eastAsia="Times New Roman"/>
          <w:szCs w:val="26"/>
          <w:lang w:eastAsia="ru-RU"/>
        </w:rPr>
        <w:t>Радиоэлектроники и информационных технологий – РТФ</w:t>
      </w:r>
    </w:p>
    <w:p w14:paraId="560FF86B" w14:textId="77777777" w:rsidR="00A76DF3" w:rsidRPr="00785266" w:rsidRDefault="000469FD" w:rsidP="00A76DF3">
      <w:pPr>
        <w:spacing w:line="240" w:lineRule="auto"/>
        <w:jc w:val="center"/>
        <w:rPr>
          <w:rFonts w:eastAsia="Times New Roman"/>
          <w:szCs w:val="26"/>
          <w:lang w:eastAsia="ru-RU"/>
        </w:rPr>
      </w:pPr>
      <w:r w:rsidRPr="00785266">
        <w:rPr>
          <w:rFonts w:eastAsia="Times New Roman"/>
          <w:szCs w:val="26"/>
          <w:lang w:eastAsia="ru-RU"/>
        </w:rPr>
        <w:t xml:space="preserve">Школа профессионального и академического образования </w:t>
      </w:r>
    </w:p>
    <w:p w14:paraId="672A6659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0A37501D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5DAB6C7B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02EB378F" w14:textId="77777777" w:rsidR="00A76DF3" w:rsidRPr="00785266" w:rsidRDefault="00A76DF3" w:rsidP="00A76DF3">
      <w:pPr>
        <w:spacing w:line="240" w:lineRule="auto"/>
        <w:jc w:val="right"/>
        <w:rPr>
          <w:rFonts w:eastAsia="Times New Roman"/>
          <w:szCs w:val="28"/>
          <w:lang w:eastAsia="ru-RU"/>
        </w:rPr>
      </w:pPr>
    </w:p>
    <w:p w14:paraId="6A05A809" w14:textId="77777777" w:rsidR="00A76DF3" w:rsidRPr="00785266" w:rsidRDefault="00A76DF3" w:rsidP="00A76DF3">
      <w:pPr>
        <w:spacing w:line="240" w:lineRule="auto"/>
        <w:jc w:val="right"/>
        <w:rPr>
          <w:rFonts w:eastAsia="Times New Roman"/>
          <w:szCs w:val="28"/>
          <w:lang w:eastAsia="ru-RU"/>
        </w:rPr>
      </w:pPr>
    </w:p>
    <w:p w14:paraId="77998503" w14:textId="77777777" w:rsidR="00A76DF3" w:rsidRPr="00785266" w:rsidRDefault="00A76DF3" w:rsidP="00B60FE8">
      <w:pPr>
        <w:spacing w:line="240" w:lineRule="auto"/>
        <w:ind w:left="3540" w:firstLine="708"/>
        <w:rPr>
          <w:rFonts w:eastAsia="Times New Roman"/>
          <w:szCs w:val="28"/>
          <w:lang w:eastAsia="ru-RU"/>
        </w:rPr>
      </w:pPr>
      <w:r w:rsidRPr="00785266">
        <w:rPr>
          <w:rFonts w:eastAsia="Times New Roman"/>
          <w:szCs w:val="28"/>
          <w:lang w:eastAsia="ru-RU"/>
        </w:rPr>
        <w:t>Оценка работы</w:t>
      </w:r>
      <w:r w:rsidR="00F75D88" w:rsidRPr="00785266">
        <w:rPr>
          <w:rFonts w:eastAsia="Times New Roman"/>
          <w:szCs w:val="28"/>
          <w:lang w:eastAsia="ru-RU"/>
        </w:rPr>
        <w:t xml:space="preserve"> </w:t>
      </w:r>
      <w:r w:rsidR="00F75D88" w:rsidRPr="00785266">
        <w:rPr>
          <w:rFonts w:eastAsia="Times New Roman"/>
          <w:szCs w:val="28"/>
          <w:highlight w:val="yellow"/>
          <w:lang w:eastAsia="ru-RU"/>
        </w:rPr>
        <w:t>оценка (</w:t>
      </w:r>
      <w:r w:rsidR="003F5C34" w:rsidRPr="00785266">
        <w:rPr>
          <w:rFonts w:eastAsia="Times New Roman"/>
          <w:szCs w:val="28"/>
          <w:highlight w:val="yellow"/>
          <w:lang w:eastAsia="ru-RU"/>
        </w:rPr>
        <w:t>зачет/не зачет</w:t>
      </w:r>
      <w:r w:rsidR="00F75D88" w:rsidRPr="00785266">
        <w:rPr>
          <w:rFonts w:eastAsia="Times New Roman"/>
          <w:szCs w:val="28"/>
          <w:highlight w:val="yellow"/>
          <w:lang w:eastAsia="ru-RU"/>
        </w:rPr>
        <w:t>)</w:t>
      </w:r>
    </w:p>
    <w:p w14:paraId="503D065C" w14:textId="77777777" w:rsidR="00A76DF3" w:rsidRPr="00785266" w:rsidRDefault="00A76DF3" w:rsidP="00A76DF3">
      <w:pPr>
        <w:spacing w:line="240" w:lineRule="auto"/>
        <w:jc w:val="right"/>
        <w:rPr>
          <w:rFonts w:eastAsia="Times New Roman"/>
          <w:szCs w:val="28"/>
          <w:lang w:eastAsia="ru-RU"/>
        </w:rPr>
      </w:pPr>
      <w:r w:rsidRPr="00785266">
        <w:rPr>
          <w:rFonts w:eastAsia="Times New Roman"/>
          <w:szCs w:val="28"/>
          <w:lang w:eastAsia="ru-RU"/>
        </w:rPr>
        <w:t>Руководитель от УрФУ________________</w:t>
      </w:r>
    </w:p>
    <w:p w14:paraId="5A39BBE3" w14:textId="77777777" w:rsidR="00A76DF3" w:rsidRPr="00785266" w:rsidRDefault="00A76DF3" w:rsidP="00F75D88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41C8F396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72A3D3EC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0D0B940D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0E27B00A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60061E4C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1B05C976" w14:textId="19004C8A" w:rsidR="00A76DF3" w:rsidRPr="00785266" w:rsidRDefault="00A76DF3" w:rsidP="65499BC9">
      <w:pPr>
        <w:spacing w:line="240" w:lineRule="auto"/>
        <w:jc w:val="center"/>
        <w:rPr>
          <w:rFonts w:eastAsia="Times New Roman"/>
          <w:szCs w:val="28"/>
          <w:highlight w:val="yellow"/>
          <w:lang w:eastAsia="ru-RU"/>
        </w:rPr>
      </w:pPr>
    </w:p>
    <w:p w14:paraId="44EAFD9C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24EF2F4B" w14:textId="37898F1B" w:rsidR="00A76DF3" w:rsidRPr="00785266" w:rsidRDefault="65499BC9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785266">
        <w:rPr>
          <w:rFonts w:eastAsia="Times New Roman"/>
          <w:szCs w:val="28"/>
          <w:lang w:eastAsia="ru-RU"/>
        </w:rPr>
        <w:t>ВВЕДЕНИЕ ВКР</w:t>
      </w:r>
    </w:p>
    <w:p w14:paraId="6CA0C219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785266">
        <w:rPr>
          <w:rFonts w:eastAsia="Times New Roman"/>
          <w:szCs w:val="28"/>
          <w:lang w:eastAsia="ru-RU"/>
        </w:rPr>
        <w:t xml:space="preserve">по </w:t>
      </w:r>
      <w:r w:rsidR="003E098F" w:rsidRPr="00785266">
        <w:rPr>
          <w:rFonts w:eastAsia="Times New Roman"/>
          <w:szCs w:val="28"/>
          <w:lang w:eastAsia="ru-RU"/>
        </w:rPr>
        <w:t>учебной</w:t>
      </w:r>
      <w:r w:rsidRPr="00785266">
        <w:rPr>
          <w:rFonts w:eastAsia="Times New Roman"/>
          <w:szCs w:val="28"/>
          <w:lang w:eastAsia="ru-RU"/>
        </w:rPr>
        <w:t xml:space="preserve"> практике</w:t>
      </w:r>
    </w:p>
    <w:p w14:paraId="4B94D5A5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3DEEC669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3656B9AB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45FB0818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049F31CB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53128261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62486C05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4B99056E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1299C43A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4DDBEF00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3461D779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3CF2D8B6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0FB78278" w14:textId="77777777" w:rsidR="00A76DF3" w:rsidRPr="00785266" w:rsidRDefault="00A76DF3" w:rsidP="00A76DF3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1FC39945" w14:textId="77777777" w:rsidR="00563EF9" w:rsidRPr="00785266" w:rsidRDefault="00563EF9" w:rsidP="00A76DF3">
      <w:pPr>
        <w:rPr>
          <w:rFonts w:eastAsia="Times New Roman"/>
          <w:szCs w:val="28"/>
          <w:lang w:eastAsia="ru-RU"/>
        </w:rPr>
      </w:pPr>
    </w:p>
    <w:p w14:paraId="2BEAE3BA" w14:textId="55483555" w:rsidR="00A76DF3" w:rsidRPr="00785266" w:rsidRDefault="65499BC9" w:rsidP="65499BC9">
      <w:pPr>
        <w:rPr>
          <w:rFonts w:eastAsia="Times New Roman"/>
          <w:szCs w:val="28"/>
          <w:highlight w:val="yellow"/>
          <w:lang w:eastAsia="ru-RU"/>
        </w:rPr>
      </w:pPr>
      <w:r w:rsidRPr="00785266">
        <w:rPr>
          <w:rFonts w:eastAsia="Times New Roman"/>
          <w:szCs w:val="28"/>
          <w:lang w:eastAsia="ru-RU"/>
        </w:rPr>
        <w:t>Студент Петросян Александр Артурович</w:t>
      </w:r>
      <w:r w:rsidR="00A76DF3" w:rsidRPr="00785266">
        <w:tab/>
      </w:r>
      <w:r w:rsidR="00A76DF3" w:rsidRPr="00785266">
        <w:tab/>
      </w:r>
      <w:r w:rsidR="00A76DF3" w:rsidRPr="00785266">
        <w:tab/>
      </w:r>
      <w:r w:rsidR="00A76DF3" w:rsidRPr="00785266">
        <w:tab/>
      </w:r>
      <w:r w:rsidRPr="00785266">
        <w:rPr>
          <w:rFonts w:eastAsia="Times New Roman"/>
          <w:sz w:val="30"/>
          <w:szCs w:val="30"/>
          <w:vertAlign w:val="subscript"/>
          <w:lang w:eastAsia="ru-RU"/>
        </w:rPr>
        <w:t>подпись</w:t>
      </w:r>
      <w:r w:rsidRPr="00785266">
        <w:rPr>
          <w:rFonts w:eastAsia="Times New Roman"/>
          <w:szCs w:val="28"/>
          <w:lang w:eastAsia="ru-RU"/>
        </w:rPr>
        <w:t xml:space="preserve"> </w:t>
      </w:r>
    </w:p>
    <w:p w14:paraId="703243F8" w14:textId="4C5E6E4A" w:rsidR="000469FD" w:rsidRPr="00785266" w:rsidRDefault="65499BC9" w:rsidP="00A76DF3">
      <w:pPr>
        <w:spacing w:line="240" w:lineRule="auto"/>
        <w:rPr>
          <w:rFonts w:eastAsia="Times New Roman"/>
          <w:szCs w:val="26"/>
          <w:lang w:eastAsia="ru-RU"/>
        </w:rPr>
      </w:pPr>
      <w:r w:rsidRPr="00785266">
        <w:rPr>
          <w:rFonts w:eastAsia="Times New Roman"/>
          <w:szCs w:val="26"/>
          <w:lang w:eastAsia="ru-RU"/>
        </w:rPr>
        <w:t xml:space="preserve">Специальность Инженерия машинного обучения </w:t>
      </w:r>
    </w:p>
    <w:p w14:paraId="56BD98E6" w14:textId="77777777" w:rsidR="00A76DF3" w:rsidRPr="00785266" w:rsidRDefault="000469FD" w:rsidP="00A76DF3">
      <w:pPr>
        <w:spacing w:line="240" w:lineRule="auto"/>
        <w:rPr>
          <w:rFonts w:eastAsia="Times New Roman"/>
          <w:szCs w:val="26"/>
          <w:lang w:eastAsia="ru-RU"/>
        </w:rPr>
      </w:pPr>
      <w:r w:rsidRPr="00785266">
        <w:rPr>
          <w:rFonts w:eastAsia="Times New Roman"/>
          <w:szCs w:val="26"/>
          <w:lang w:eastAsia="ru-RU"/>
        </w:rPr>
        <w:t>09.04.01 Информатика и вычислительная техника</w:t>
      </w:r>
    </w:p>
    <w:p w14:paraId="1108A8F5" w14:textId="251099D6" w:rsidR="00A76DF3" w:rsidRPr="00785266" w:rsidRDefault="65499BC9" w:rsidP="65499BC9">
      <w:pPr>
        <w:spacing w:line="240" w:lineRule="auto"/>
        <w:rPr>
          <w:rFonts w:eastAsia="Times New Roman"/>
          <w:szCs w:val="26"/>
          <w:highlight w:val="yellow"/>
          <w:lang w:eastAsia="ru-RU"/>
        </w:rPr>
      </w:pPr>
      <w:r w:rsidRPr="00785266">
        <w:rPr>
          <w:rFonts w:eastAsia="Times New Roman"/>
          <w:szCs w:val="26"/>
          <w:lang w:eastAsia="ru-RU"/>
        </w:rPr>
        <w:t xml:space="preserve">Группа </w:t>
      </w:r>
      <w:r w:rsidRPr="00785266">
        <w:rPr>
          <w:rFonts w:eastAsia="Open Sans"/>
          <w:color w:val="000000" w:themeColor="text1"/>
          <w:szCs w:val="24"/>
        </w:rPr>
        <w:t>РИМ-231902</w:t>
      </w:r>
    </w:p>
    <w:p w14:paraId="0562CB0E" w14:textId="77777777" w:rsidR="00A76DF3" w:rsidRPr="00785266" w:rsidRDefault="00A76DF3" w:rsidP="00A76DF3">
      <w:pPr>
        <w:rPr>
          <w:rFonts w:eastAsia="Times New Roman"/>
          <w:szCs w:val="28"/>
          <w:lang w:eastAsia="ru-RU"/>
        </w:rPr>
      </w:pPr>
    </w:p>
    <w:p w14:paraId="39522E97" w14:textId="77777777" w:rsidR="007C3570" w:rsidRPr="00785266" w:rsidRDefault="65499BC9" w:rsidP="002672D9">
      <w:pPr>
        <w:jc w:val="center"/>
      </w:pPr>
      <w:r w:rsidRPr="00785266">
        <w:rPr>
          <w:rFonts w:eastAsia="Times New Roman"/>
          <w:szCs w:val="28"/>
          <w:lang w:eastAsia="ru-RU"/>
        </w:rPr>
        <w:t>Екатеринбург 2025</w:t>
      </w:r>
    </w:p>
    <w:p w14:paraId="2FCB97AC" w14:textId="46AAD68A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</w:p>
    <w:p w14:paraId="7FC69C18" w14:textId="67F16E3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lastRenderedPageBreak/>
        <w:t xml:space="preserve">ВВЕДЕНИЕ </w:t>
      </w:r>
    </w:p>
    <w:p w14:paraId="5C606404" w14:textId="580CEFB2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Геолокационные данные в социальных сетях представляют собой ценный источник информации для анализа социальных взаимодействий и пространственно-временных паттернов поведения людей. В последние годы анализ геопривязанных данных из социальных сетей стал важным инструментом для понимания городской динамики, туристических потоков, социальных событий и других аспектов человеческой активности [1,2].</w:t>
      </w:r>
    </w:p>
    <w:p w14:paraId="5ED678AA" w14:textId="125806B9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03F16555" w14:textId="2A6E0B8F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Социальная сеть ВКонтакте, являющаяся одной из крупнейших в России и странах СНГ, содержит огромное количество фотографий с геопривязкой, которые отражают реальные социальные взаимодействия и перемещения пользователей. Эти данные могут быть использованы для выявления закономерностей в пространственно-временной активности людей, популярных мест, сезонных изменений в посещаемости различных локаций и других важных социальных феноменов [3].</w:t>
      </w:r>
    </w:p>
    <w:p w14:paraId="1F4AF330" w14:textId="7FCD071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4273BACD" w14:textId="37EF554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Особую ценность представляет возможность анализа данных, собранных на протяжении длительного периода времени. Сервис сбора фотографий, разработанный в 2019-2020 гг., к настоящему моменту накопил базу данных объемом около 150 миллионов объектов, что позволяет проводить масштабные исследования с высокой статистической значимостью. Такие большие объемы данных требуют применения современных методов обработки и анализа, включая технологии </w:t>
      </w:r>
      <w:r w:rsidRPr="00785266">
        <w:rPr>
          <w:rFonts w:eastAsia="Aptos"/>
          <w:color w:val="000000" w:themeColor="text1"/>
          <w:szCs w:val="24"/>
          <w:lang w:val="en-US"/>
        </w:rPr>
        <w:t>Big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Data</w:t>
      </w:r>
      <w:r w:rsidRPr="00785266">
        <w:rPr>
          <w:rFonts w:eastAsia="Aptos"/>
          <w:color w:val="000000" w:themeColor="text1"/>
          <w:szCs w:val="24"/>
        </w:rPr>
        <w:t xml:space="preserve"> и алгоритмы машинного обучения [4,5].</w:t>
      </w:r>
    </w:p>
    <w:p w14:paraId="21F94EF4" w14:textId="0A28195C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45445923" w14:textId="0B5ED107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В отличие от традиционных методов исследования социальной активности, таких как опросы и наблюдения, анализ данных из социальных сетей позволяет получить более объективную и репрезентативную картину, не подверженную субъективным искажениям. Исследования </w:t>
      </w:r>
      <w:r w:rsidRPr="00785266">
        <w:rPr>
          <w:rFonts w:eastAsia="Aptos"/>
          <w:color w:val="000000" w:themeColor="text1"/>
          <w:szCs w:val="24"/>
          <w:lang w:val="en-US"/>
        </w:rPr>
        <w:t>Huang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 xml:space="preserve">. [6] и </w:t>
      </w:r>
      <w:r w:rsidRPr="00785266">
        <w:rPr>
          <w:rFonts w:eastAsia="Aptos"/>
          <w:color w:val="000000" w:themeColor="text1"/>
          <w:szCs w:val="24"/>
          <w:lang w:val="en-US"/>
        </w:rPr>
        <w:t>Lansley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 xml:space="preserve">. [7] показывают, что геопривязанные данные из социальных сетей могут служить надежным индикатором реальных социальных процессов при </w:t>
      </w:r>
      <w:r w:rsidRPr="00785266">
        <w:rPr>
          <w:rFonts w:eastAsia="Aptos"/>
          <w:color w:val="000000" w:themeColor="text1"/>
          <w:szCs w:val="24"/>
        </w:rPr>
        <w:lastRenderedPageBreak/>
        <w:t>правильном методологическом подходе и учете потенциальных смещений выборки.</w:t>
      </w:r>
    </w:p>
    <w:p w14:paraId="46E48ABC" w14:textId="79F79D44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623178F3" w14:textId="757DBF23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Как отмечают </w:t>
      </w:r>
      <w:r w:rsidRPr="00785266">
        <w:rPr>
          <w:rFonts w:eastAsia="Aptos"/>
          <w:color w:val="000000" w:themeColor="text1"/>
          <w:szCs w:val="24"/>
          <w:lang w:val="en-US"/>
        </w:rPr>
        <w:t>Li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>. [8], геолокационные данные из социальных сетей могут быть использованы для решения таких практических задач, как:</w:t>
      </w:r>
    </w:p>
    <w:p w14:paraId="078986B9" w14:textId="550CE46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оптимизация городской инфраструктуры;</w:t>
      </w:r>
    </w:p>
    <w:p w14:paraId="38A18DBF" w14:textId="0C69908F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планирование транспортных маршрутов;</w:t>
      </w:r>
    </w:p>
    <w:p w14:paraId="3BB34A04" w14:textId="4648F673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выявление туристических аттракторов;</w:t>
      </w:r>
    </w:p>
    <w:p w14:paraId="06D6AFA3" w14:textId="6E197D7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анализ событийной активности;</w:t>
      </w:r>
    </w:p>
    <w:p w14:paraId="0E419ADF" w14:textId="2AACCD0C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оценка влияния природных и социальных явлений на перемещения людей;</w:t>
      </w:r>
    </w:p>
    <w:p w14:paraId="4FFF1F89" w14:textId="2664288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маркетинговые исследования и территориальное планирование бизнеса.</w:t>
      </w:r>
    </w:p>
    <w:p w14:paraId="5EEC9107" w14:textId="5488AED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21CF0B2A" w14:textId="0B7F666C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Данная работа направлена на разработку методологии анализа пространственно-временной динамики социальных взаимодействий на основе геопривязанных фотографий из социальной сети ВКонтакте и выявление закономерностей в социальной активности пользователей.</w:t>
      </w:r>
    </w:p>
    <w:p w14:paraId="66C3FE79" w14:textId="4EFD8B4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4AA9A7E4" w14:textId="0F19D603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Цель ВКР – разработать методику анализа пространственно-временной динамики социальных взаимодействий на основе геопривязанных фотографий из социальной сети ВКонтакте и оценить применимость различных методов машинного обучения для выявления закономерностей и паттернов в собранных данных.</w:t>
      </w:r>
    </w:p>
    <w:p w14:paraId="3BB7D581" w14:textId="32963F1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0FFB999E" w14:textId="6C4E691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Для достижения этой цели были поставлены следующие задачи:</w:t>
      </w:r>
    </w:p>
    <w:p w14:paraId="4EA98AB9" w14:textId="0B806303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1. Провести анализ существующих методов и подходов к исследованию геопространственных данных из социальных сетей.</w:t>
      </w:r>
    </w:p>
    <w:p w14:paraId="661795AC" w14:textId="0BE36B00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2. Разработать методологию предварительной обработки и фильтрации данных для повышения их качества и репрезентативности.</w:t>
      </w:r>
    </w:p>
    <w:p w14:paraId="229939F6" w14:textId="0E962D9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lastRenderedPageBreak/>
        <w:t>3. Определить оптимальные методы пространственного анализа для выявления кластеров активности и популярных локаций.</w:t>
      </w:r>
    </w:p>
    <w:p w14:paraId="147C0586" w14:textId="513F4A40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4. Разработать подход к временному анализу данных для выявления паттернов и трендов в активности пользователей.</w:t>
      </w:r>
    </w:p>
    <w:p w14:paraId="2C112DE4" w14:textId="3138F2B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5. Исследовать возможности применения методов социального анализа для выявления связей между пользователями и характера их взаимодействия.</w:t>
      </w:r>
    </w:p>
    <w:p w14:paraId="31D34E0C" w14:textId="7A8096B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6. Интегрировать результаты различных типов анализа для получения комплексного представления о пространственно-временной динамике социальных взаимодействий.</w:t>
      </w:r>
    </w:p>
    <w:p w14:paraId="00707F28" w14:textId="7AA9BD0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7767EB81" w14:textId="1E4FA569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Результатом работы будет методология анализа геопространственных данных из социальных сетей, которая позволит исследователям и практикам в области социологии, урбанистики и маркетинга получать ценные инсайты о социальной активности и пространственном поведении людей.</w:t>
      </w:r>
    </w:p>
    <w:p w14:paraId="3AC33D7D" w14:textId="2966C5CC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4ED8E7E9" w14:textId="64FA5101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1 Анализ поставленной задачи и выбор методологии</w:t>
      </w:r>
    </w:p>
    <w:p w14:paraId="57B2A664" w14:textId="36D0EB21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Задача анализа пространственно-временной динамики социальных взаимодействий на основе геопривязанных фотографий может быть рассмотрена с нескольких ключевых перспектив. Во-первых, это пространственный анализ, направленный на выявление кластеров активности, популярных локаций и пространственных паттернов. Во-вторых, это временной анализ, позволяющий отследить сезонные изменения, суточные ритмы и динамику популярности различных мест со временем. В-третьих, это социальный анализ, направленный на выявление связей между пользователями, социальных групп и характера взаимодействия в различных локациях.</w:t>
      </w:r>
    </w:p>
    <w:p w14:paraId="51E40F58" w14:textId="67550080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0CA51C7D" w14:textId="45022DD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1.1 Обзор существующих подходов к анализу геопространственных данных</w:t>
      </w:r>
    </w:p>
    <w:p w14:paraId="7F844241" w14:textId="53D96ADA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Существует несколько ключевых подходов к анализу геопространственных данных из социальных сетей, которые были исследованы </w:t>
      </w:r>
      <w:r w:rsidRPr="00785266">
        <w:rPr>
          <w:rFonts w:eastAsia="Aptos"/>
          <w:color w:val="000000" w:themeColor="text1"/>
          <w:szCs w:val="24"/>
        </w:rPr>
        <w:lastRenderedPageBreak/>
        <w:t xml:space="preserve">в работах различных авторов. </w:t>
      </w:r>
      <w:r w:rsidRPr="00785266">
        <w:rPr>
          <w:rFonts w:eastAsia="Aptos"/>
          <w:color w:val="000000" w:themeColor="text1"/>
          <w:szCs w:val="24"/>
          <w:lang w:val="en-US"/>
        </w:rPr>
        <w:t>Steiger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 xml:space="preserve">. [9] предлагают комплексный фреймворк для анализа геопривязанных данных из </w:t>
      </w:r>
      <w:r w:rsidRPr="00785266">
        <w:rPr>
          <w:rFonts w:eastAsia="Aptos"/>
          <w:color w:val="000000" w:themeColor="text1"/>
          <w:szCs w:val="24"/>
          <w:lang w:val="en-US"/>
        </w:rPr>
        <w:t>Twitter</w:t>
      </w:r>
      <w:r w:rsidRPr="00785266">
        <w:rPr>
          <w:rFonts w:eastAsia="Aptos"/>
          <w:color w:val="000000" w:themeColor="text1"/>
          <w:szCs w:val="24"/>
        </w:rPr>
        <w:t>, который включает в себя этапы сбора, фильтрации, агрегации, анализа и визуализации данных. Авторы отмечают важность учета пространственных, временных и тематических аспектов при анализе таких данных.</w:t>
      </w:r>
    </w:p>
    <w:p w14:paraId="6ABD58E2" w14:textId="08CF8A9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72362F94" w14:textId="59074AA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В работе </w:t>
      </w:r>
      <w:r w:rsidRPr="00785266">
        <w:rPr>
          <w:rFonts w:eastAsia="Aptos"/>
          <w:color w:val="000000" w:themeColor="text1"/>
          <w:szCs w:val="24"/>
          <w:lang w:val="en-US"/>
        </w:rPr>
        <w:t>Hasan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 xml:space="preserve">. [10] представлен подход к анализу пространственно-временных паттернов городской мобильности на основе данных из </w:t>
      </w:r>
      <w:r w:rsidRPr="00785266">
        <w:rPr>
          <w:rFonts w:eastAsia="Aptos"/>
          <w:color w:val="000000" w:themeColor="text1"/>
          <w:szCs w:val="24"/>
          <w:lang w:val="en-US"/>
        </w:rPr>
        <w:t>Foursquare</w:t>
      </w:r>
      <w:r w:rsidRPr="00785266">
        <w:rPr>
          <w:rFonts w:eastAsia="Aptos"/>
          <w:color w:val="000000" w:themeColor="text1"/>
          <w:szCs w:val="24"/>
        </w:rPr>
        <w:t xml:space="preserve"> и </w:t>
      </w:r>
      <w:r w:rsidRPr="00785266">
        <w:rPr>
          <w:rFonts w:eastAsia="Aptos"/>
          <w:color w:val="000000" w:themeColor="text1"/>
          <w:szCs w:val="24"/>
          <w:lang w:val="en-US"/>
        </w:rPr>
        <w:t>Twitter</w:t>
      </w:r>
      <w:r w:rsidRPr="00785266">
        <w:rPr>
          <w:rFonts w:eastAsia="Aptos"/>
          <w:color w:val="000000" w:themeColor="text1"/>
          <w:szCs w:val="24"/>
        </w:rPr>
        <w:t>. Авторы используют методы кластеризации и классификации для выявления типичных траекторий перемещения пользователей и факторов, влияющих на выбор маршрутов.</w:t>
      </w:r>
    </w:p>
    <w:p w14:paraId="3AD17A8F" w14:textId="1E0098E7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3878EA86" w14:textId="59DF1B87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Исследование </w:t>
      </w:r>
      <w:r w:rsidRPr="00785266">
        <w:rPr>
          <w:rFonts w:eastAsia="Aptos"/>
          <w:color w:val="000000" w:themeColor="text1"/>
          <w:szCs w:val="24"/>
          <w:lang w:val="en-US"/>
        </w:rPr>
        <w:t>Chen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 xml:space="preserve">. [11] фокусируется на применении методов глубокого обучения для анализа геопривязанных фотографий из </w:t>
      </w:r>
      <w:r w:rsidRPr="00785266">
        <w:rPr>
          <w:rFonts w:eastAsia="Aptos"/>
          <w:color w:val="000000" w:themeColor="text1"/>
          <w:szCs w:val="24"/>
          <w:lang w:val="en-US"/>
        </w:rPr>
        <w:t>Flickr</w:t>
      </w:r>
      <w:r w:rsidRPr="00785266">
        <w:rPr>
          <w:rFonts w:eastAsia="Aptos"/>
          <w:color w:val="000000" w:themeColor="text1"/>
          <w:szCs w:val="24"/>
        </w:rPr>
        <w:t xml:space="preserve"> и </w:t>
      </w:r>
      <w:r w:rsidRPr="00785266">
        <w:rPr>
          <w:rFonts w:eastAsia="Aptos"/>
          <w:color w:val="000000" w:themeColor="text1"/>
          <w:szCs w:val="24"/>
          <w:lang w:val="en-US"/>
        </w:rPr>
        <w:t>Instagram</w:t>
      </w:r>
      <w:r w:rsidRPr="00785266">
        <w:rPr>
          <w:rFonts w:eastAsia="Aptos"/>
          <w:color w:val="000000" w:themeColor="text1"/>
          <w:szCs w:val="24"/>
        </w:rPr>
        <w:t>. Авторы предлагают архитектуру нейронной сети, которая позволяет одновременно учитывать пространственные, временные и визуальные характеристики фотографий для предсказания популярности различных локаций.</w:t>
      </w:r>
    </w:p>
    <w:p w14:paraId="2DF7B10B" w14:textId="3FBABA40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1608285C" w14:textId="0D28680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1.2 Выбор методов для проведения исследования</w:t>
      </w:r>
    </w:p>
    <w:p w14:paraId="61CB4074" w14:textId="7ED4482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Для проведения данного исследования необходимо использовать комбинацию методов из области геоинформатики, анализа временных рядов и машинного обучения. Пространственный анализ может быть проведен с использованием методов кластеризации, таких как </w:t>
      </w:r>
      <w:r w:rsidRPr="00785266">
        <w:rPr>
          <w:rFonts w:eastAsia="Aptos"/>
          <w:color w:val="000000" w:themeColor="text1"/>
          <w:szCs w:val="24"/>
          <w:lang w:val="en-US"/>
        </w:rPr>
        <w:t>DBSCAN</w:t>
      </w:r>
      <w:r w:rsidRPr="00785266">
        <w:rPr>
          <w:rFonts w:eastAsia="Aptos"/>
          <w:color w:val="000000" w:themeColor="text1"/>
          <w:szCs w:val="24"/>
        </w:rPr>
        <w:t xml:space="preserve"> или </w:t>
      </w:r>
      <w:r w:rsidRPr="00785266">
        <w:rPr>
          <w:rFonts w:eastAsia="Aptos"/>
          <w:color w:val="000000" w:themeColor="text1"/>
          <w:szCs w:val="24"/>
          <w:lang w:val="en-US"/>
        </w:rPr>
        <w:t>HDBSCAN</w:t>
      </w:r>
      <w:r w:rsidRPr="00785266">
        <w:rPr>
          <w:rFonts w:eastAsia="Aptos"/>
          <w:color w:val="000000" w:themeColor="text1"/>
          <w:szCs w:val="24"/>
        </w:rPr>
        <w:t>, которые хорошо подходят для выявления кластеров произвольной формы в геопространственных данных [12,13]. Временной анализ может быть проведен с использованием методов декомпозиции временных рядов, спектрального анализа и прогнозирования [14]. Социальный анализ может включать в себя построение графов взаимодействия и применение методов анализа социальных сетей [15].</w:t>
      </w:r>
    </w:p>
    <w:p w14:paraId="5993AEF4" w14:textId="78FE986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lastRenderedPageBreak/>
        <w:t xml:space="preserve"> </w:t>
      </w:r>
    </w:p>
    <w:p w14:paraId="63963653" w14:textId="530B1173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Сравнительный анализ различных методов кластеризации для геопространственных данных, проведенный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Birant</w:t>
      </w:r>
      <w:proofErr w:type="spellEnd"/>
      <w:r w:rsidRPr="00785266">
        <w:rPr>
          <w:rFonts w:eastAsia="Aptos"/>
          <w:color w:val="000000" w:themeColor="text1"/>
          <w:szCs w:val="24"/>
        </w:rPr>
        <w:t xml:space="preserve"> и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Kut</w:t>
      </w:r>
      <w:proofErr w:type="spellEnd"/>
      <w:r w:rsidRPr="00785266">
        <w:rPr>
          <w:rFonts w:eastAsia="Aptos"/>
          <w:color w:val="000000" w:themeColor="text1"/>
          <w:szCs w:val="24"/>
        </w:rPr>
        <w:t xml:space="preserve"> [16], показывает, что </w:t>
      </w:r>
      <w:r w:rsidRPr="00785266">
        <w:rPr>
          <w:rFonts w:eastAsia="Aptos"/>
          <w:color w:val="000000" w:themeColor="text1"/>
          <w:szCs w:val="24"/>
          <w:lang w:val="en-US"/>
        </w:rPr>
        <w:t>DBSCAN</w:t>
      </w:r>
      <w:r w:rsidRPr="00785266">
        <w:rPr>
          <w:rFonts w:eastAsia="Aptos"/>
          <w:color w:val="000000" w:themeColor="text1"/>
          <w:szCs w:val="24"/>
        </w:rPr>
        <w:t xml:space="preserve"> и его модификации обеспечивают наилучшие результаты для данных с неравномерным распределением плотности, что характерно для геопривязанных фотографий из социальных сетей. Метод </w:t>
      </w:r>
      <w:r w:rsidRPr="00785266">
        <w:rPr>
          <w:rFonts w:eastAsia="Aptos"/>
          <w:color w:val="000000" w:themeColor="text1"/>
          <w:szCs w:val="24"/>
          <w:lang w:val="en-US"/>
        </w:rPr>
        <w:t>HDBSCAN</w:t>
      </w:r>
      <w:r w:rsidRPr="00785266">
        <w:rPr>
          <w:rFonts w:eastAsia="Aptos"/>
          <w:color w:val="000000" w:themeColor="text1"/>
          <w:szCs w:val="24"/>
        </w:rPr>
        <w:t xml:space="preserve">, предложенный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Campello</w:t>
      </w:r>
      <w:proofErr w:type="spellEnd"/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 xml:space="preserve">. [17], является усовершенствованным вариантом </w:t>
      </w:r>
      <w:r w:rsidRPr="00785266">
        <w:rPr>
          <w:rFonts w:eastAsia="Aptos"/>
          <w:color w:val="000000" w:themeColor="text1"/>
          <w:szCs w:val="24"/>
          <w:lang w:val="en-US"/>
        </w:rPr>
        <w:t>DBSCAN</w:t>
      </w:r>
      <w:r w:rsidRPr="00785266">
        <w:rPr>
          <w:rFonts w:eastAsia="Aptos"/>
          <w:color w:val="000000" w:themeColor="text1"/>
          <w:szCs w:val="24"/>
        </w:rPr>
        <w:t>, который способен автоматически определять оптимальное количество кластеров и работать с данными различной плотности.</w:t>
      </w:r>
    </w:p>
    <w:p w14:paraId="4C9391EF" w14:textId="1A871BEF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28CDBEDA" w14:textId="55E41F5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Для анализа временных рядов могут быть использованы такие методы, как сезонная декомпозиция </w:t>
      </w:r>
      <w:r w:rsidRPr="00785266">
        <w:rPr>
          <w:rFonts w:eastAsia="Aptos"/>
          <w:color w:val="000000" w:themeColor="text1"/>
          <w:szCs w:val="24"/>
          <w:lang w:val="en-US"/>
        </w:rPr>
        <w:t>STL</w:t>
      </w:r>
      <w:r w:rsidRPr="00785266">
        <w:rPr>
          <w:rFonts w:eastAsia="Aptos"/>
          <w:color w:val="000000" w:themeColor="text1"/>
          <w:szCs w:val="24"/>
        </w:rPr>
        <w:t xml:space="preserve"> (</w:t>
      </w:r>
      <w:r w:rsidRPr="00785266">
        <w:rPr>
          <w:rFonts w:eastAsia="Aptos"/>
          <w:color w:val="000000" w:themeColor="text1"/>
          <w:szCs w:val="24"/>
          <w:lang w:val="en-US"/>
        </w:rPr>
        <w:t>Seasonal</w:t>
      </w:r>
      <w:r w:rsidRPr="00785266">
        <w:rPr>
          <w:rFonts w:eastAsia="Aptos"/>
          <w:color w:val="000000" w:themeColor="text1"/>
          <w:szCs w:val="24"/>
        </w:rPr>
        <w:t>-</w:t>
      </w:r>
      <w:r w:rsidRPr="00785266">
        <w:rPr>
          <w:rFonts w:eastAsia="Aptos"/>
          <w:color w:val="000000" w:themeColor="text1"/>
          <w:szCs w:val="24"/>
          <w:lang w:val="en-US"/>
        </w:rPr>
        <w:t>Trend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decomposition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using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LOESS</w:t>
      </w:r>
      <w:r w:rsidRPr="00785266">
        <w:rPr>
          <w:rFonts w:eastAsia="Aptos"/>
          <w:color w:val="000000" w:themeColor="text1"/>
          <w:szCs w:val="24"/>
        </w:rPr>
        <w:t xml:space="preserve">), предложенная </w:t>
      </w:r>
      <w:r w:rsidRPr="00785266">
        <w:rPr>
          <w:rFonts w:eastAsia="Aptos"/>
          <w:color w:val="000000" w:themeColor="text1"/>
          <w:szCs w:val="24"/>
          <w:lang w:val="en-US"/>
        </w:rPr>
        <w:t>Cleveland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 xml:space="preserve">. [18], или более современные подходы, такие как </w:t>
      </w:r>
      <w:r w:rsidRPr="00785266">
        <w:rPr>
          <w:rFonts w:eastAsia="Aptos"/>
          <w:color w:val="000000" w:themeColor="text1"/>
          <w:szCs w:val="24"/>
          <w:lang w:val="en-US"/>
        </w:rPr>
        <w:t>Prophet</w:t>
      </w:r>
      <w:r w:rsidRPr="00785266">
        <w:rPr>
          <w:rFonts w:eastAsia="Aptos"/>
          <w:color w:val="000000" w:themeColor="text1"/>
          <w:szCs w:val="24"/>
        </w:rPr>
        <w:t xml:space="preserve">, разработанный </w:t>
      </w:r>
      <w:r w:rsidRPr="00785266">
        <w:rPr>
          <w:rFonts w:eastAsia="Aptos"/>
          <w:color w:val="000000" w:themeColor="text1"/>
          <w:szCs w:val="24"/>
          <w:lang w:val="en-US"/>
        </w:rPr>
        <w:t>Facebook</w:t>
      </w:r>
      <w:r w:rsidRPr="00785266">
        <w:rPr>
          <w:rFonts w:eastAsia="Aptos"/>
          <w:color w:val="000000" w:themeColor="text1"/>
          <w:szCs w:val="24"/>
        </w:rPr>
        <w:t xml:space="preserve"> [19], которые позволяют выявлять тренды, сезонность и аномалии во временных данных.</w:t>
      </w:r>
    </w:p>
    <w:p w14:paraId="2CBE9951" w14:textId="782919E0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563BEB77" w14:textId="5E0B4C4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В отличие от традиционных исследований геолокационных данных, которые часто фокусируются только на пространственном аспекте, данная работа предполагает интегрированный подход, учитывающий все три измерения: пространство, время и социальные взаимодействия. Это позволит получить более полную и многогранную картину социальной активности, как это было продемонстрировано в работах </w:t>
      </w:r>
      <w:r w:rsidRPr="00785266">
        <w:rPr>
          <w:rFonts w:eastAsia="Aptos"/>
          <w:color w:val="000000" w:themeColor="text1"/>
          <w:szCs w:val="24"/>
          <w:lang w:val="en-US"/>
        </w:rPr>
        <w:t>Hawelka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 xml:space="preserve">. [20] и </w:t>
      </w:r>
      <w:r w:rsidRPr="00785266">
        <w:rPr>
          <w:rFonts w:eastAsia="Aptos"/>
          <w:color w:val="000000" w:themeColor="text1"/>
          <w:szCs w:val="24"/>
          <w:lang w:val="en-US"/>
        </w:rPr>
        <w:t>Silva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>. [21].</w:t>
      </w:r>
    </w:p>
    <w:p w14:paraId="66B76AE2" w14:textId="1C361842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1C9BBC5C" w14:textId="3762F89C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1.3 Структура и особенности исходных данных</w:t>
      </w:r>
    </w:p>
    <w:p w14:paraId="1DA4BC1C" w14:textId="1CDE605F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Собранная база данных представляет собой структурированный набор информации о фотографиях с геопривязкой, включающий такие атрибуты, как:</w:t>
      </w:r>
    </w:p>
    <w:p w14:paraId="347C1063" w14:textId="11E33BA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имя файла: уникальный идентификатор фотографии</w:t>
      </w:r>
    </w:p>
    <w:p w14:paraId="7542B239" w14:textId="6F95F2AC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координаты (долгота и широта): геопространственное положение фотографии с точностью до нескольких метров</w:t>
      </w:r>
    </w:p>
    <w:p w14:paraId="4A970C2E" w14:textId="11B57A00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дата и время: временная метка создания фотографии</w:t>
      </w:r>
    </w:p>
    <w:p w14:paraId="736803FB" w14:textId="73CE014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lastRenderedPageBreak/>
        <w:t xml:space="preserve">- ссылка на изображение: </w:t>
      </w:r>
      <w:r w:rsidRPr="00785266">
        <w:rPr>
          <w:rFonts w:eastAsia="Aptos"/>
          <w:color w:val="000000" w:themeColor="text1"/>
          <w:szCs w:val="24"/>
          <w:lang w:val="en-US"/>
        </w:rPr>
        <w:t>URL</w:t>
      </w:r>
      <w:r w:rsidRPr="00785266">
        <w:rPr>
          <w:rFonts w:eastAsia="Aptos"/>
          <w:color w:val="000000" w:themeColor="text1"/>
          <w:szCs w:val="24"/>
        </w:rPr>
        <w:t xml:space="preserve"> для доступа к полноразмерному изображению</w:t>
      </w:r>
    </w:p>
    <w:p w14:paraId="4598F6A8" w14:textId="5256BD8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- ссылка на миниатюру: </w:t>
      </w:r>
      <w:r w:rsidRPr="00785266">
        <w:rPr>
          <w:rFonts w:eastAsia="Aptos"/>
          <w:color w:val="000000" w:themeColor="text1"/>
          <w:szCs w:val="24"/>
          <w:lang w:val="en-US"/>
        </w:rPr>
        <w:t>URL</w:t>
      </w:r>
      <w:r w:rsidRPr="00785266">
        <w:rPr>
          <w:rFonts w:eastAsia="Aptos"/>
          <w:color w:val="000000" w:themeColor="text1"/>
          <w:szCs w:val="24"/>
        </w:rPr>
        <w:t xml:space="preserve"> для доступа к миниатюре изображения</w:t>
      </w:r>
    </w:p>
    <w:p w14:paraId="6E5181AC" w14:textId="5DE4D6B3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оценка: числовой показатель популярности фотографии</w:t>
      </w:r>
    </w:p>
    <w:p w14:paraId="2A699A73" w14:textId="74DFD7E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- дополнительные метаданные: теги, описания, информация о пользователе (с учетом ограничений приватности)</w:t>
      </w:r>
    </w:p>
    <w:p w14:paraId="08D1B258" w14:textId="4C4A422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0AC08CA3" w14:textId="335FE5E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Эта структура данных позволяет проводить разнообразные типы анализа, от простого картографирования до сложных методов машинного обучения. По своим характеристикам данные соответствуют понятию "больших данных" (</w:t>
      </w:r>
      <w:r w:rsidRPr="00785266">
        <w:rPr>
          <w:rFonts w:eastAsia="Aptos"/>
          <w:color w:val="000000" w:themeColor="text1"/>
          <w:szCs w:val="24"/>
          <w:lang w:val="en-US"/>
        </w:rPr>
        <w:t>Big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Data</w:t>
      </w:r>
      <w:r w:rsidRPr="00785266">
        <w:rPr>
          <w:rFonts w:eastAsia="Aptos"/>
          <w:color w:val="000000" w:themeColor="text1"/>
          <w:szCs w:val="24"/>
        </w:rPr>
        <w:t>), так как обладают значительным объемом (</w:t>
      </w:r>
      <w:r w:rsidRPr="00785266">
        <w:rPr>
          <w:rFonts w:eastAsia="Aptos"/>
          <w:color w:val="000000" w:themeColor="text1"/>
          <w:szCs w:val="24"/>
          <w:lang w:val="en-US"/>
        </w:rPr>
        <w:t>Volume</w:t>
      </w:r>
      <w:r w:rsidRPr="00785266">
        <w:rPr>
          <w:rFonts w:eastAsia="Aptos"/>
          <w:color w:val="000000" w:themeColor="text1"/>
          <w:szCs w:val="24"/>
        </w:rPr>
        <w:t>), разнообразием (</w:t>
      </w:r>
      <w:r w:rsidRPr="00785266">
        <w:rPr>
          <w:rFonts w:eastAsia="Aptos"/>
          <w:color w:val="000000" w:themeColor="text1"/>
          <w:szCs w:val="24"/>
          <w:lang w:val="en-US"/>
        </w:rPr>
        <w:t>Variety</w:t>
      </w:r>
      <w:r w:rsidRPr="00785266">
        <w:rPr>
          <w:rFonts w:eastAsia="Aptos"/>
          <w:color w:val="000000" w:themeColor="text1"/>
          <w:szCs w:val="24"/>
        </w:rPr>
        <w:t>) и высокой скоростью обновления (</w:t>
      </w:r>
      <w:r w:rsidRPr="00785266">
        <w:rPr>
          <w:rFonts w:eastAsia="Aptos"/>
          <w:color w:val="000000" w:themeColor="text1"/>
          <w:szCs w:val="24"/>
          <w:lang w:val="en-US"/>
        </w:rPr>
        <w:t>Velocity</w:t>
      </w:r>
      <w:r w:rsidRPr="00785266">
        <w:rPr>
          <w:rFonts w:eastAsia="Aptos"/>
          <w:color w:val="000000" w:themeColor="text1"/>
          <w:szCs w:val="24"/>
        </w:rPr>
        <w:t>) [22].</w:t>
      </w:r>
    </w:p>
    <w:p w14:paraId="54C4A74E" w14:textId="498DE36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14AEB7D8" w14:textId="1F403E94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1.4 Методы машинного обучения для анализа данных</w:t>
      </w:r>
    </w:p>
    <w:p w14:paraId="51CAFAD6" w14:textId="587EC4A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Ключевой подход в данной работе будет основан на методах машинного обучения, которые позволяют выявлять неочевидные закономерности в больших объемах данных. Для анализа пространственных данных будут использованы методы кластеризации и классификации, для временного анализа – модели прогнозирования и выявления аномалий, а для социального анализа – методы анализа графов и сетей.</w:t>
      </w:r>
    </w:p>
    <w:p w14:paraId="0C05E852" w14:textId="50B598B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2248475A" w14:textId="25D105A2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  <w:lang w:val="en-US"/>
        </w:rPr>
        <w:t>Yang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>. [23] демонстрируют эффективность применения алгоритмов глубокого обучения, таких как сверточные нейронные сети (</w:t>
      </w:r>
      <w:r w:rsidRPr="00785266">
        <w:rPr>
          <w:rFonts w:eastAsia="Aptos"/>
          <w:color w:val="000000" w:themeColor="text1"/>
          <w:szCs w:val="24"/>
          <w:lang w:val="en-US"/>
        </w:rPr>
        <w:t>CNN</w:t>
      </w:r>
      <w:r w:rsidRPr="00785266">
        <w:rPr>
          <w:rFonts w:eastAsia="Aptos"/>
          <w:color w:val="000000" w:themeColor="text1"/>
          <w:szCs w:val="24"/>
        </w:rPr>
        <w:t>) и рекуррентные нейронные сети (</w:t>
      </w:r>
      <w:r w:rsidRPr="00785266">
        <w:rPr>
          <w:rFonts w:eastAsia="Aptos"/>
          <w:color w:val="000000" w:themeColor="text1"/>
          <w:szCs w:val="24"/>
          <w:lang w:val="en-US"/>
        </w:rPr>
        <w:t>RNN</w:t>
      </w:r>
      <w:r w:rsidRPr="00785266">
        <w:rPr>
          <w:rFonts w:eastAsia="Aptos"/>
          <w:color w:val="000000" w:themeColor="text1"/>
          <w:szCs w:val="24"/>
        </w:rPr>
        <w:t>), для анализа геопространственных данных. Авторы показывают, что такие модели способны учитывать как пространственные, так и временные зависимости в данных и обеспечивают более высокую точность предсказаний по сравнению с традиционными методами.</w:t>
      </w:r>
    </w:p>
    <w:p w14:paraId="1B69F89D" w14:textId="2DAA45D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38EFC1FC" w14:textId="0452238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Для выявления аномалий и необычных паттернов в данных могут быть использованы такие методы, как изолирующий лес (</w:t>
      </w:r>
      <w:r w:rsidRPr="00785266">
        <w:rPr>
          <w:rFonts w:eastAsia="Aptos"/>
          <w:color w:val="000000" w:themeColor="text1"/>
          <w:szCs w:val="24"/>
          <w:lang w:val="en-US"/>
        </w:rPr>
        <w:t>Isolation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Forest</w:t>
      </w:r>
      <w:r w:rsidRPr="00785266">
        <w:rPr>
          <w:rFonts w:eastAsia="Aptos"/>
          <w:color w:val="000000" w:themeColor="text1"/>
          <w:szCs w:val="24"/>
        </w:rPr>
        <w:t xml:space="preserve">) [24] или </w:t>
      </w:r>
      <w:r w:rsidRPr="00785266">
        <w:rPr>
          <w:rFonts w:eastAsia="Aptos"/>
          <w:color w:val="000000" w:themeColor="text1"/>
          <w:szCs w:val="24"/>
        </w:rPr>
        <w:lastRenderedPageBreak/>
        <w:t xml:space="preserve">одноклассовый </w:t>
      </w:r>
      <w:r w:rsidRPr="00785266">
        <w:rPr>
          <w:rFonts w:eastAsia="Aptos"/>
          <w:color w:val="000000" w:themeColor="text1"/>
          <w:szCs w:val="24"/>
          <w:lang w:val="en-US"/>
        </w:rPr>
        <w:t>SVM</w:t>
      </w:r>
      <w:r w:rsidRPr="00785266">
        <w:rPr>
          <w:rFonts w:eastAsia="Aptos"/>
          <w:color w:val="000000" w:themeColor="text1"/>
          <w:szCs w:val="24"/>
        </w:rPr>
        <w:t xml:space="preserve"> (</w:t>
      </w:r>
      <w:r w:rsidRPr="00785266">
        <w:rPr>
          <w:rFonts w:eastAsia="Aptos"/>
          <w:color w:val="000000" w:themeColor="text1"/>
          <w:szCs w:val="24"/>
          <w:lang w:val="en-US"/>
        </w:rPr>
        <w:t>One</w:t>
      </w:r>
      <w:r w:rsidRPr="00785266">
        <w:rPr>
          <w:rFonts w:eastAsia="Aptos"/>
          <w:color w:val="000000" w:themeColor="text1"/>
          <w:szCs w:val="24"/>
        </w:rPr>
        <w:t>-</w:t>
      </w:r>
      <w:r w:rsidRPr="00785266">
        <w:rPr>
          <w:rFonts w:eastAsia="Aptos"/>
          <w:color w:val="000000" w:themeColor="text1"/>
          <w:szCs w:val="24"/>
          <w:lang w:val="en-US"/>
        </w:rPr>
        <w:t>Class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SVM</w:t>
      </w:r>
      <w:r w:rsidRPr="00785266">
        <w:rPr>
          <w:rFonts w:eastAsia="Aptos"/>
          <w:color w:val="000000" w:themeColor="text1"/>
          <w:szCs w:val="24"/>
        </w:rPr>
        <w:t>) [25], которые способны идентифицировать наблюдения, значительно отличающиеся от общей тенденции.</w:t>
      </w:r>
    </w:p>
    <w:p w14:paraId="60C836CB" w14:textId="62BFE4BF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0BFD8F8C" w14:textId="773B8674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2 Методология анализа геопространственных данных из социальных сетей</w:t>
      </w:r>
    </w:p>
    <w:p w14:paraId="62DCA503" w14:textId="0FCA2FA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Методология анализа геопространственных данных из социальных сетей включает в себя несколько ключевых этапов: сбор и предварительная обработка данных, пространственный анализ, временной анализ, социальный анализ и интерпретация результатов.</w:t>
      </w:r>
    </w:p>
    <w:p w14:paraId="35F45510" w14:textId="5BEBED4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040B23A8" w14:textId="252A9987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2.1 Сбор и предварительная обработка данных</w:t>
      </w:r>
    </w:p>
    <w:p w14:paraId="2287323B" w14:textId="394F2C3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На этапе предварительной обработки данных производится фильтрация ошибочных или неполных записей, нормализация координат, преобразование временных меток в удобный для анализа формат и обогащение данных дополнительной информацией, такой как тип местности, административная принадлежность и т.д.</w:t>
      </w:r>
    </w:p>
    <w:p w14:paraId="6E446EE6" w14:textId="2D4F1F5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01254DEB" w14:textId="766A50EF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Важным аспектом предварительной обработки является также фильтрация дубликатов и ботов, которые могут искажать результаты анализа. Методы обнаружения ботов в социальных сетях, предложенные </w:t>
      </w:r>
      <w:r w:rsidRPr="00785266">
        <w:rPr>
          <w:rFonts w:eastAsia="Aptos"/>
          <w:color w:val="000000" w:themeColor="text1"/>
          <w:szCs w:val="24"/>
          <w:lang w:val="en-US"/>
        </w:rPr>
        <w:t>Minnich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 xml:space="preserve">. [26] и </w:t>
      </w:r>
      <w:r w:rsidRPr="00785266">
        <w:rPr>
          <w:rFonts w:eastAsia="Aptos"/>
          <w:color w:val="000000" w:themeColor="text1"/>
          <w:szCs w:val="24"/>
          <w:lang w:val="en-US"/>
        </w:rPr>
        <w:t>Ferrara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>. [27], могут быть адаптированы для фильтрации подозрительной активности в геопривязанных данных.</w:t>
      </w:r>
    </w:p>
    <w:p w14:paraId="17E4431B" w14:textId="3BEFE0E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7034276A" w14:textId="66FF78F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Для повышения качества и информативности данных может быть проведено их обогащение с использованием внешних источников информации, таких как </w:t>
      </w:r>
      <w:r w:rsidRPr="00785266">
        <w:rPr>
          <w:rFonts w:eastAsia="Aptos"/>
          <w:color w:val="000000" w:themeColor="text1"/>
          <w:szCs w:val="24"/>
          <w:lang w:val="en-US"/>
        </w:rPr>
        <w:t>OpenStreetMap</w:t>
      </w:r>
      <w:r w:rsidRPr="00785266">
        <w:rPr>
          <w:rFonts w:eastAsia="Aptos"/>
          <w:color w:val="000000" w:themeColor="text1"/>
          <w:szCs w:val="24"/>
        </w:rPr>
        <w:t xml:space="preserve"> [28] или </w:t>
      </w:r>
      <w:r w:rsidRPr="00785266">
        <w:rPr>
          <w:rFonts w:eastAsia="Aptos"/>
          <w:color w:val="000000" w:themeColor="text1"/>
          <w:szCs w:val="24"/>
          <w:lang w:val="en-US"/>
        </w:rPr>
        <w:t>Google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Places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API</w:t>
      </w:r>
      <w:r w:rsidRPr="00785266">
        <w:rPr>
          <w:rFonts w:eastAsia="Aptos"/>
          <w:color w:val="000000" w:themeColor="text1"/>
          <w:szCs w:val="24"/>
        </w:rPr>
        <w:t xml:space="preserve"> [29], которые позволят добавить к геопривязанным фотографиям информацию о типе объектов, расположенных в их окрестности (рестораны, парки, музеи и т.д.), что может быть полезно для последующего анализа.</w:t>
      </w:r>
    </w:p>
    <w:p w14:paraId="4C67BD31" w14:textId="3D81B83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10C641F9" w14:textId="2110422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lastRenderedPageBreak/>
        <w:t>2.2 Пространственный анализ</w:t>
      </w:r>
    </w:p>
    <w:p w14:paraId="219A1B52" w14:textId="41C797D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Пространственный анализ включает в себя визуализацию плотности точек на карте с использованием тепловых карт (</w:t>
      </w:r>
      <w:r w:rsidRPr="00785266">
        <w:rPr>
          <w:rFonts w:eastAsia="Aptos"/>
          <w:color w:val="000000" w:themeColor="text1"/>
          <w:szCs w:val="24"/>
          <w:lang w:val="en-US"/>
        </w:rPr>
        <w:t>heatmaps</w:t>
      </w:r>
      <w:r w:rsidRPr="00785266">
        <w:rPr>
          <w:rFonts w:eastAsia="Aptos"/>
          <w:color w:val="000000" w:themeColor="text1"/>
          <w:szCs w:val="24"/>
        </w:rPr>
        <w:t>), выявление кластеров с помощью алгоритмов кластеризации (</w:t>
      </w:r>
      <w:r w:rsidRPr="00785266">
        <w:rPr>
          <w:rFonts w:eastAsia="Aptos"/>
          <w:color w:val="000000" w:themeColor="text1"/>
          <w:szCs w:val="24"/>
          <w:lang w:val="en-US"/>
        </w:rPr>
        <w:t>K</w:t>
      </w:r>
      <w:r w:rsidRPr="00785266">
        <w:rPr>
          <w:rFonts w:eastAsia="Aptos"/>
          <w:color w:val="000000" w:themeColor="text1"/>
          <w:szCs w:val="24"/>
        </w:rPr>
        <w:t>-</w:t>
      </w:r>
      <w:r w:rsidRPr="00785266">
        <w:rPr>
          <w:rFonts w:eastAsia="Aptos"/>
          <w:color w:val="000000" w:themeColor="text1"/>
          <w:szCs w:val="24"/>
          <w:lang w:val="en-US"/>
        </w:rPr>
        <w:t>means</w:t>
      </w:r>
      <w:r w:rsidRPr="00785266">
        <w:rPr>
          <w:rFonts w:eastAsia="Aptos"/>
          <w:color w:val="000000" w:themeColor="text1"/>
          <w:szCs w:val="24"/>
        </w:rPr>
        <w:t xml:space="preserve">, </w:t>
      </w:r>
      <w:r w:rsidRPr="00785266">
        <w:rPr>
          <w:rFonts w:eastAsia="Aptos"/>
          <w:color w:val="000000" w:themeColor="text1"/>
          <w:szCs w:val="24"/>
          <w:lang w:val="en-US"/>
        </w:rPr>
        <w:t>DBSCAN</w:t>
      </w:r>
      <w:r w:rsidRPr="00785266">
        <w:rPr>
          <w:rFonts w:eastAsia="Aptos"/>
          <w:color w:val="000000" w:themeColor="text1"/>
          <w:szCs w:val="24"/>
        </w:rPr>
        <w:t xml:space="preserve">, </w:t>
      </w:r>
      <w:r w:rsidRPr="00785266">
        <w:rPr>
          <w:rFonts w:eastAsia="Aptos"/>
          <w:color w:val="000000" w:themeColor="text1"/>
          <w:szCs w:val="24"/>
          <w:lang w:val="en-US"/>
        </w:rPr>
        <w:t>HDBSCAN</w:t>
      </w:r>
      <w:r w:rsidRPr="00785266">
        <w:rPr>
          <w:rFonts w:eastAsia="Aptos"/>
          <w:color w:val="000000" w:themeColor="text1"/>
          <w:szCs w:val="24"/>
        </w:rPr>
        <w:t>), анализ пространственной автокорреляции с использованием индекса Морана и выявление пространственных паттернов с помощью методов машинного обучения.</w:t>
      </w:r>
    </w:p>
    <w:p w14:paraId="201B1F6A" w14:textId="6DA566B0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44B44829" w14:textId="243AFE84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Тепловые карты могут быть построены с использованием методов оценки плотности ядра (</w:t>
      </w:r>
      <w:r w:rsidRPr="00785266">
        <w:rPr>
          <w:rFonts w:eastAsia="Aptos"/>
          <w:color w:val="000000" w:themeColor="text1"/>
          <w:szCs w:val="24"/>
          <w:lang w:val="en-US"/>
        </w:rPr>
        <w:t>Kernel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Density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Estimation</w:t>
      </w:r>
      <w:r w:rsidRPr="00785266">
        <w:rPr>
          <w:rFonts w:eastAsia="Aptos"/>
          <w:color w:val="000000" w:themeColor="text1"/>
          <w:szCs w:val="24"/>
        </w:rPr>
        <w:t xml:space="preserve">, </w:t>
      </w:r>
      <w:r w:rsidRPr="00785266">
        <w:rPr>
          <w:rFonts w:eastAsia="Aptos"/>
          <w:color w:val="000000" w:themeColor="text1"/>
          <w:szCs w:val="24"/>
          <w:lang w:val="en-US"/>
        </w:rPr>
        <w:t>KDE</w:t>
      </w:r>
      <w:r w:rsidRPr="00785266">
        <w:rPr>
          <w:rFonts w:eastAsia="Aptos"/>
          <w:color w:val="000000" w:themeColor="text1"/>
          <w:szCs w:val="24"/>
        </w:rPr>
        <w:t>) [30], которые позволяют визуализировать распределение интенсивности активности в пространстве. Для анализа пространственной автокорреляции может быть использован глобальный и локальный индекс Морана [31], который позволяет выявить области с высокой или низкой концентрацией активности и их пространственные взаимосвязи.</w:t>
      </w:r>
    </w:p>
    <w:p w14:paraId="08195F17" w14:textId="0777A67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79C25895" w14:textId="764A360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Для выявления значимых мест и регионов может быть использован метод пространственно-временного сканирования (</w:t>
      </w:r>
      <w:r w:rsidRPr="00785266">
        <w:rPr>
          <w:rFonts w:eastAsia="Aptos"/>
          <w:color w:val="000000" w:themeColor="text1"/>
          <w:szCs w:val="24"/>
          <w:lang w:val="en-US"/>
        </w:rPr>
        <w:t>Space</w:t>
      </w:r>
      <w:r w:rsidRPr="00785266">
        <w:rPr>
          <w:rFonts w:eastAsia="Aptos"/>
          <w:color w:val="000000" w:themeColor="text1"/>
          <w:szCs w:val="24"/>
        </w:rPr>
        <w:t>-</w:t>
      </w:r>
      <w:r w:rsidRPr="00785266">
        <w:rPr>
          <w:rFonts w:eastAsia="Aptos"/>
          <w:color w:val="000000" w:themeColor="text1"/>
          <w:szCs w:val="24"/>
          <w:lang w:val="en-US"/>
        </w:rPr>
        <w:t>Time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Scan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Statistics</w:t>
      </w:r>
      <w:r w:rsidRPr="00785266">
        <w:rPr>
          <w:rFonts w:eastAsia="Aptos"/>
          <w:color w:val="000000" w:themeColor="text1"/>
          <w:szCs w:val="24"/>
        </w:rPr>
        <w:t>) [32], который позволяет идентифицировать кластеры активности, статистически значимо отличающиеся от фонового уровня.</w:t>
      </w:r>
    </w:p>
    <w:p w14:paraId="24B92EBF" w14:textId="23A7F5F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1BAAA7B3" w14:textId="2CBD036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2.3 Временной анализ</w:t>
      </w:r>
    </w:p>
    <w:p w14:paraId="3BC6EF99" w14:textId="570682C2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Временной анализ включает в себя декомпозицию временных рядов для выявления тренда, сезонности и остаточной компоненты, анализ суточных, недельных и сезонных паттернов активности, выявление аномалий и изменений в активности со временем.</w:t>
      </w:r>
    </w:p>
    <w:p w14:paraId="26CDB266" w14:textId="7B78D9B3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7DD8EA66" w14:textId="6018D34C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Для анализа временных паттернов может быть использован метод спектрального анализа [33], который позволяет выявить основные периодические компоненты во временных рядах. Для выявления трендов и сезонности может быть применен метод </w:t>
      </w:r>
      <w:r w:rsidRPr="00785266">
        <w:rPr>
          <w:rFonts w:eastAsia="Aptos"/>
          <w:color w:val="000000" w:themeColor="text1"/>
          <w:szCs w:val="24"/>
          <w:lang w:val="en-US"/>
        </w:rPr>
        <w:t>STL</w:t>
      </w:r>
      <w:r w:rsidRPr="00785266">
        <w:rPr>
          <w:rFonts w:eastAsia="Aptos"/>
          <w:color w:val="000000" w:themeColor="text1"/>
          <w:szCs w:val="24"/>
        </w:rPr>
        <w:t xml:space="preserve"> (</w:t>
      </w:r>
      <w:r w:rsidRPr="00785266">
        <w:rPr>
          <w:rFonts w:eastAsia="Aptos"/>
          <w:color w:val="000000" w:themeColor="text1"/>
          <w:szCs w:val="24"/>
          <w:lang w:val="en-US"/>
        </w:rPr>
        <w:t>Seasonal</w:t>
      </w:r>
      <w:r w:rsidRPr="00785266">
        <w:rPr>
          <w:rFonts w:eastAsia="Aptos"/>
          <w:color w:val="000000" w:themeColor="text1"/>
          <w:szCs w:val="24"/>
        </w:rPr>
        <w:t>-</w:t>
      </w:r>
      <w:r w:rsidRPr="00785266">
        <w:rPr>
          <w:rFonts w:eastAsia="Aptos"/>
          <w:color w:val="000000" w:themeColor="text1"/>
          <w:szCs w:val="24"/>
          <w:lang w:val="en-US"/>
        </w:rPr>
        <w:t>Trend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decomposition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using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lastRenderedPageBreak/>
        <w:t>LOESS</w:t>
      </w:r>
      <w:r w:rsidRPr="00785266">
        <w:rPr>
          <w:rFonts w:eastAsia="Aptos"/>
          <w:color w:val="000000" w:themeColor="text1"/>
          <w:szCs w:val="24"/>
        </w:rPr>
        <w:t xml:space="preserve">) [18] или более современный метод </w:t>
      </w:r>
      <w:r w:rsidRPr="00785266">
        <w:rPr>
          <w:rFonts w:eastAsia="Aptos"/>
          <w:color w:val="000000" w:themeColor="text1"/>
          <w:szCs w:val="24"/>
          <w:lang w:val="en-US"/>
        </w:rPr>
        <w:t>Prophet</w:t>
      </w:r>
      <w:r w:rsidRPr="00785266">
        <w:rPr>
          <w:rFonts w:eastAsia="Aptos"/>
          <w:color w:val="000000" w:themeColor="text1"/>
          <w:szCs w:val="24"/>
        </w:rPr>
        <w:t xml:space="preserve"> [19], разработанный специально для анализа временных рядов с ярко выраженной сезонностью.</w:t>
      </w:r>
    </w:p>
    <w:p w14:paraId="1C5CBFE7" w14:textId="1D817837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09970E60" w14:textId="4DD2B76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Для выявления аномалий и необычных событий во временных рядах могут быть использованы методы, основанные на статистическом подходе, такие как метод </w:t>
      </w:r>
      <w:r w:rsidRPr="00785266">
        <w:rPr>
          <w:rFonts w:eastAsia="Aptos"/>
          <w:color w:val="000000" w:themeColor="text1"/>
          <w:szCs w:val="24"/>
          <w:lang w:val="en-US"/>
        </w:rPr>
        <w:t>GESD</w:t>
      </w:r>
      <w:r w:rsidRPr="00785266">
        <w:rPr>
          <w:rFonts w:eastAsia="Aptos"/>
          <w:color w:val="000000" w:themeColor="text1"/>
          <w:szCs w:val="24"/>
        </w:rPr>
        <w:t xml:space="preserve"> (</w:t>
      </w:r>
      <w:r w:rsidRPr="00785266">
        <w:rPr>
          <w:rFonts w:eastAsia="Aptos"/>
          <w:color w:val="000000" w:themeColor="text1"/>
          <w:szCs w:val="24"/>
          <w:lang w:val="en-US"/>
        </w:rPr>
        <w:t>Generalized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Extreme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Studentized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Deviate</w:t>
      </w:r>
      <w:r w:rsidRPr="00785266">
        <w:rPr>
          <w:rFonts w:eastAsia="Aptos"/>
          <w:color w:val="000000" w:themeColor="text1"/>
          <w:szCs w:val="24"/>
        </w:rPr>
        <w:t>) [34], или методы машинного обучения, такие как автоэнкодеры [35] или изолирующий лес [24].</w:t>
      </w:r>
    </w:p>
    <w:p w14:paraId="1DD06C53" w14:textId="3188B437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521D690E" w14:textId="11A5B13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2.4 Социальный анализ</w:t>
      </w:r>
    </w:p>
    <w:p w14:paraId="610E5571" w14:textId="7C17E16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Социальный анализ направлен на выявление социальных групп и связей между пользователями, анализ характера взаимодействия в различных локациях и временных промежутках, а также изучение влияния социальных факторов на пространственно-временные паттерны.</w:t>
      </w:r>
    </w:p>
    <w:p w14:paraId="1B4E2060" w14:textId="19E061D3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7ED4B8BD" w14:textId="16C2F3B3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Для анализа социальных связей может быть использован метод построения и анализа графов взаимодействия [36], где узлами являются пользователи, а ребрами – связи между ними, определяемые на основе совместного присутствия в одних и тех же локациях или других признаков социального взаимодействия.</w:t>
      </w:r>
    </w:p>
    <w:p w14:paraId="789765CC" w14:textId="16487F17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3347110F" w14:textId="182F3A72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Для выявления социальных групп может быть применен метод обнаружения сообществ в графах [37], такой как алгоритм Лувена (</w:t>
      </w:r>
      <w:r w:rsidRPr="00785266">
        <w:rPr>
          <w:rFonts w:eastAsia="Aptos"/>
          <w:color w:val="000000" w:themeColor="text1"/>
          <w:szCs w:val="24"/>
          <w:lang w:val="en-US"/>
        </w:rPr>
        <w:t>Louvain</w:t>
      </w:r>
      <w:r w:rsidRPr="00785266">
        <w:rPr>
          <w:rFonts w:eastAsia="Aptos"/>
          <w:color w:val="000000" w:themeColor="text1"/>
          <w:szCs w:val="24"/>
        </w:rPr>
        <w:t xml:space="preserve">) или алгоритм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InfoMap</w:t>
      </w:r>
      <w:proofErr w:type="spellEnd"/>
      <w:r w:rsidRPr="00785266">
        <w:rPr>
          <w:rFonts w:eastAsia="Aptos"/>
          <w:color w:val="000000" w:themeColor="text1"/>
          <w:szCs w:val="24"/>
        </w:rPr>
        <w:t>, которые позволяют идентифицировать группы пользователей с высокой степенью взаимосвязи.</w:t>
      </w:r>
    </w:p>
    <w:p w14:paraId="769599E0" w14:textId="35AEEAD2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6A639DD7" w14:textId="116A9A7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Для анализа влияния социальных факторов на пространственно-временные паттерны может быть использован метод регрессионного анализа [38] или методы машинного обучения, такие как случайный лес (</w:t>
      </w:r>
      <w:r w:rsidRPr="00785266">
        <w:rPr>
          <w:rFonts w:eastAsia="Aptos"/>
          <w:color w:val="000000" w:themeColor="text1"/>
          <w:szCs w:val="24"/>
          <w:lang w:val="en-US"/>
        </w:rPr>
        <w:t>Random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Forest</w:t>
      </w:r>
      <w:r w:rsidRPr="00785266">
        <w:rPr>
          <w:rFonts w:eastAsia="Aptos"/>
          <w:color w:val="000000" w:themeColor="text1"/>
          <w:szCs w:val="24"/>
        </w:rPr>
        <w:t>) [39] или градиентный бустинг (</w:t>
      </w:r>
      <w:r w:rsidRPr="00785266">
        <w:rPr>
          <w:rFonts w:eastAsia="Aptos"/>
          <w:color w:val="000000" w:themeColor="text1"/>
          <w:szCs w:val="24"/>
          <w:lang w:val="en-US"/>
        </w:rPr>
        <w:t>Gradient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Boosting</w:t>
      </w:r>
      <w:r w:rsidRPr="00785266">
        <w:rPr>
          <w:rFonts w:eastAsia="Aptos"/>
          <w:color w:val="000000" w:themeColor="text1"/>
          <w:szCs w:val="24"/>
        </w:rPr>
        <w:t>) [40].</w:t>
      </w:r>
    </w:p>
    <w:p w14:paraId="7FCF04B7" w14:textId="5DBBA8E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0EE61F54" w14:textId="37210D5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2.5 Интеграция результатов и визуализация</w:t>
      </w:r>
    </w:p>
    <w:p w14:paraId="284FAD3B" w14:textId="4DC3C4E0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lastRenderedPageBreak/>
        <w:t>Для интеграции результатов различных типов анализа предлагается использовать методы многомерного анализа, такие как факторный анализ, многомерное шкалирование и методы уменьшения размерности (</w:t>
      </w:r>
      <w:r w:rsidRPr="00785266">
        <w:rPr>
          <w:rFonts w:eastAsia="Aptos"/>
          <w:color w:val="000000" w:themeColor="text1"/>
          <w:szCs w:val="24"/>
          <w:lang w:val="en-US"/>
        </w:rPr>
        <w:t>PCA</w:t>
      </w:r>
      <w:r w:rsidRPr="00785266">
        <w:rPr>
          <w:rFonts w:eastAsia="Aptos"/>
          <w:color w:val="000000" w:themeColor="text1"/>
          <w:szCs w:val="24"/>
        </w:rPr>
        <w:t xml:space="preserve">, </w:t>
      </w:r>
      <w:r w:rsidRPr="00785266">
        <w:rPr>
          <w:rFonts w:eastAsia="Aptos"/>
          <w:color w:val="000000" w:themeColor="text1"/>
          <w:szCs w:val="24"/>
          <w:lang w:val="en-US"/>
        </w:rPr>
        <w:t>t</w:t>
      </w:r>
      <w:r w:rsidRPr="00785266">
        <w:rPr>
          <w:rFonts w:eastAsia="Aptos"/>
          <w:color w:val="000000" w:themeColor="text1"/>
          <w:szCs w:val="24"/>
        </w:rPr>
        <w:t>-</w:t>
      </w:r>
      <w:r w:rsidRPr="00785266">
        <w:rPr>
          <w:rFonts w:eastAsia="Aptos"/>
          <w:color w:val="000000" w:themeColor="text1"/>
          <w:szCs w:val="24"/>
          <w:lang w:val="en-US"/>
        </w:rPr>
        <w:t>SNE</w:t>
      </w:r>
      <w:r w:rsidRPr="00785266">
        <w:rPr>
          <w:rFonts w:eastAsia="Aptos"/>
          <w:color w:val="000000" w:themeColor="text1"/>
          <w:szCs w:val="24"/>
        </w:rPr>
        <w:t>), которые позволяют выявить скрытые закономерности в многомерных данных.</w:t>
      </w:r>
    </w:p>
    <w:p w14:paraId="51CB2F8D" w14:textId="579F680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29A8CA56" w14:textId="74304482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Метод главных компонент (</w:t>
      </w:r>
      <w:r w:rsidRPr="00785266">
        <w:rPr>
          <w:rFonts w:eastAsia="Aptos"/>
          <w:color w:val="000000" w:themeColor="text1"/>
          <w:szCs w:val="24"/>
          <w:lang w:val="en-US"/>
        </w:rPr>
        <w:t>Principal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Component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Analysis</w:t>
      </w:r>
      <w:r w:rsidRPr="00785266">
        <w:rPr>
          <w:rFonts w:eastAsia="Aptos"/>
          <w:color w:val="000000" w:themeColor="text1"/>
          <w:szCs w:val="24"/>
        </w:rPr>
        <w:t xml:space="preserve">, </w:t>
      </w:r>
      <w:r w:rsidRPr="00785266">
        <w:rPr>
          <w:rFonts w:eastAsia="Aptos"/>
          <w:color w:val="000000" w:themeColor="text1"/>
          <w:szCs w:val="24"/>
          <w:lang w:val="en-US"/>
        </w:rPr>
        <w:t>PCA</w:t>
      </w:r>
      <w:r w:rsidRPr="00785266">
        <w:rPr>
          <w:rFonts w:eastAsia="Aptos"/>
          <w:color w:val="000000" w:themeColor="text1"/>
          <w:szCs w:val="24"/>
        </w:rPr>
        <w:t xml:space="preserve">) [41] позволяет сократить размерность пространства признаков, сохраняя при этом максимум информации о вариативности данных. Метод </w:t>
      </w:r>
      <w:r w:rsidRPr="00785266">
        <w:rPr>
          <w:rFonts w:eastAsia="Aptos"/>
          <w:color w:val="000000" w:themeColor="text1"/>
          <w:szCs w:val="24"/>
          <w:lang w:val="en-US"/>
        </w:rPr>
        <w:t>t</w:t>
      </w:r>
      <w:r w:rsidRPr="00785266">
        <w:rPr>
          <w:rFonts w:eastAsia="Aptos"/>
          <w:color w:val="000000" w:themeColor="text1"/>
          <w:szCs w:val="24"/>
        </w:rPr>
        <w:t>-</w:t>
      </w:r>
      <w:r w:rsidRPr="00785266">
        <w:rPr>
          <w:rFonts w:eastAsia="Aptos"/>
          <w:color w:val="000000" w:themeColor="text1"/>
          <w:szCs w:val="24"/>
          <w:lang w:val="en-US"/>
        </w:rPr>
        <w:t>SNE</w:t>
      </w:r>
      <w:r w:rsidRPr="00785266">
        <w:rPr>
          <w:rFonts w:eastAsia="Aptos"/>
          <w:color w:val="000000" w:themeColor="text1"/>
          <w:szCs w:val="24"/>
        </w:rPr>
        <w:t xml:space="preserve"> (</w:t>
      </w:r>
      <w:r w:rsidRPr="00785266">
        <w:rPr>
          <w:rFonts w:eastAsia="Aptos"/>
          <w:color w:val="000000" w:themeColor="text1"/>
          <w:szCs w:val="24"/>
          <w:lang w:val="en-US"/>
        </w:rPr>
        <w:t>t</w:t>
      </w:r>
      <w:r w:rsidRPr="00785266">
        <w:rPr>
          <w:rFonts w:eastAsia="Aptos"/>
          <w:color w:val="000000" w:themeColor="text1"/>
          <w:szCs w:val="24"/>
        </w:rPr>
        <w:t>-</w:t>
      </w:r>
      <w:r w:rsidRPr="00785266">
        <w:rPr>
          <w:rFonts w:eastAsia="Aptos"/>
          <w:color w:val="000000" w:themeColor="text1"/>
          <w:szCs w:val="24"/>
          <w:lang w:val="en-US"/>
        </w:rPr>
        <w:t>distributed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Stochastic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Neighbor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Embedding</w:t>
      </w:r>
      <w:r w:rsidRPr="00785266">
        <w:rPr>
          <w:rFonts w:eastAsia="Aptos"/>
          <w:color w:val="000000" w:themeColor="text1"/>
          <w:szCs w:val="24"/>
        </w:rPr>
        <w:t>) [42] может быть использован для визуализации многомерных данных в двумерном или трехмерном пространстве, сохраняя структуру локального соседства.</w:t>
      </w:r>
    </w:p>
    <w:p w14:paraId="3DFA732F" w14:textId="4156EB31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7FB5E033" w14:textId="52565ED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Для визуализации результатов анализа могут быть использованы интерактивные карты и графики, созданные с помощью библиотек </w:t>
      </w:r>
      <w:r w:rsidRPr="00785266">
        <w:rPr>
          <w:rFonts w:eastAsia="Aptos"/>
          <w:color w:val="000000" w:themeColor="text1"/>
          <w:szCs w:val="24"/>
          <w:lang w:val="en-US"/>
        </w:rPr>
        <w:t>D</w:t>
      </w:r>
      <w:r w:rsidRPr="00785266">
        <w:rPr>
          <w:rFonts w:eastAsia="Aptos"/>
          <w:color w:val="000000" w:themeColor="text1"/>
          <w:szCs w:val="24"/>
        </w:rPr>
        <w:t>3.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js</w:t>
      </w:r>
      <w:proofErr w:type="spellEnd"/>
      <w:r w:rsidRPr="00785266">
        <w:rPr>
          <w:rFonts w:eastAsia="Aptos"/>
          <w:color w:val="000000" w:themeColor="text1"/>
          <w:szCs w:val="24"/>
        </w:rPr>
        <w:t xml:space="preserve"> [43],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Plotly</w:t>
      </w:r>
      <w:proofErr w:type="spellEnd"/>
      <w:r w:rsidRPr="00785266">
        <w:rPr>
          <w:rFonts w:eastAsia="Aptos"/>
          <w:color w:val="000000" w:themeColor="text1"/>
          <w:szCs w:val="24"/>
        </w:rPr>
        <w:t xml:space="preserve"> [44] или </w:t>
      </w:r>
      <w:r w:rsidRPr="00785266">
        <w:rPr>
          <w:rFonts w:eastAsia="Aptos"/>
          <w:color w:val="000000" w:themeColor="text1"/>
          <w:szCs w:val="24"/>
          <w:lang w:val="en-US"/>
        </w:rPr>
        <w:t>Tableau</w:t>
      </w:r>
      <w:r w:rsidRPr="00785266">
        <w:rPr>
          <w:rFonts w:eastAsia="Aptos"/>
          <w:color w:val="000000" w:themeColor="text1"/>
          <w:szCs w:val="24"/>
        </w:rPr>
        <w:t xml:space="preserve"> [45]. Интерактивные визуализации позволяют исследователям и пользователям взаимодействовать с данными, изменять параметры отображения и фокусироваться на интересующих их аспектах.</w:t>
      </w:r>
    </w:p>
    <w:p w14:paraId="7AE96354" w14:textId="0F5897CE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3CEE97A2" w14:textId="7E2516E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2.6 Этические аспекты и вопросы приватности</w:t>
      </w:r>
    </w:p>
    <w:p w14:paraId="2F43CED5" w14:textId="2DF892E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Важным аспектом методологии является также учет этических и </w:t>
      </w:r>
      <w:r w:rsidRPr="00785266">
        <w:rPr>
          <w:rFonts w:eastAsia="Aptos"/>
          <w:color w:val="000000" w:themeColor="text1"/>
          <w:szCs w:val="24"/>
          <w:lang w:val="en-US"/>
        </w:rPr>
        <w:t>privacy</w:t>
      </w:r>
      <w:r w:rsidRPr="00785266">
        <w:rPr>
          <w:rFonts w:eastAsia="Aptos"/>
          <w:color w:val="000000" w:themeColor="text1"/>
          <w:szCs w:val="24"/>
        </w:rPr>
        <w:t>-ориентированных аспектов работы с данными из социальных сетей. Хотя все данные являются публично доступными, необходимо обеспечить анонимизацию и агрегацию данных на уровне, который исключает возможность идентификации конкретных пользователей.</w:t>
      </w:r>
    </w:p>
    <w:p w14:paraId="6F3F8C3C" w14:textId="72D994B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36515504" w14:textId="6664CEA7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Как отмечают </w:t>
      </w:r>
      <w:r w:rsidRPr="00785266">
        <w:rPr>
          <w:rFonts w:eastAsia="Aptos"/>
          <w:color w:val="000000" w:themeColor="text1"/>
          <w:szCs w:val="24"/>
          <w:lang w:val="en-US"/>
        </w:rPr>
        <w:t>Zimmer</w:t>
      </w:r>
      <w:r w:rsidRPr="00785266">
        <w:rPr>
          <w:rFonts w:eastAsia="Aptos"/>
          <w:color w:val="000000" w:themeColor="text1"/>
          <w:szCs w:val="24"/>
        </w:rPr>
        <w:t xml:space="preserve"> [46] и </w:t>
      </w:r>
      <w:r w:rsidRPr="00785266">
        <w:rPr>
          <w:rFonts w:eastAsia="Aptos"/>
          <w:color w:val="000000" w:themeColor="text1"/>
          <w:szCs w:val="24"/>
          <w:lang w:val="en-US"/>
        </w:rPr>
        <w:t>Zook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al</w:t>
      </w:r>
      <w:r w:rsidRPr="00785266">
        <w:rPr>
          <w:rFonts w:eastAsia="Aptos"/>
          <w:color w:val="000000" w:themeColor="text1"/>
          <w:szCs w:val="24"/>
        </w:rPr>
        <w:t>. [47], работа с геопривязанными данными из социальных сетей требует особого внимания к вопросам приватности, так как такие данные могут потенциально раскрывать чувствительную информацию о пользователях, такую как места их проживания, работы и отдыха.</w:t>
      </w:r>
    </w:p>
    <w:p w14:paraId="7430981F" w14:textId="236C33B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lastRenderedPageBreak/>
        <w:t xml:space="preserve"> </w:t>
      </w:r>
    </w:p>
    <w:p w14:paraId="6D4EAA6C" w14:textId="61F7654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Для обеспечения приватности в данной работе будут использованы методы </w:t>
      </w:r>
      <w:r w:rsidRPr="00785266">
        <w:rPr>
          <w:rFonts w:eastAsia="Aptos"/>
          <w:color w:val="000000" w:themeColor="text1"/>
          <w:szCs w:val="24"/>
          <w:lang w:val="en-US"/>
        </w:rPr>
        <w:t>k</w:t>
      </w:r>
      <w:r w:rsidRPr="00785266">
        <w:rPr>
          <w:rFonts w:eastAsia="Aptos"/>
          <w:color w:val="000000" w:themeColor="text1"/>
          <w:szCs w:val="24"/>
        </w:rPr>
        <w:t>-анонимизации [48] и дифференциальной приватности [49], которые позволяют защитить личную информацию пользователей при сохранении статистической значимости результатов анализа.</w:t>
      </w:r>
    </w:p>
    <w:p w14:paraId="3CC536B9" w14:textId="0B2C57BB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51A38003" w14:textId="79FDFDE2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2.7 Оценка результатов и валидация</w:t>
      </w:r>
    </w:p>
    <w:p w14:paraId="140014F5" w14:textId="109F08C8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Для оценки результатов анализа предлагается использовать методы валидации моделей машинного обучения, такие как кросс-валидация, а также методы оценки качества кластеризации, такие как силуэтный коэффициент и индекс Дэвиса-Болдина.</w:t>
      </w:r>
    </w:p>
    <w:p w14:paraId="46E190CE" w14:textId="518D2E0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11411F7B" w14:textId="58999AF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Метод кросс-валидации [50] позволяет оценить обобщающую способность моделей машинного обучения путем разделения данных на обучающую и тестовую выборки в различных конфигурациях. Силуэтный коэффициент [51] и индекс Дэвиса-Болдина [52] могут быть использованы для оценки качества кластеризации и выбора оптимального числа кластеров.</w:t>
      </w:r>
    </w:p>
    <w:p w14:paraId="43DF20ED" w14:textId="66678DAD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24FCB04A" w14:textId="1BF47357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Для валидации результатов временного анализа могут быть использованы метрики, такие как </w:t>
      </w:r>
      <w:r w:rsidRPr="00785266">
        <w:rPr>
          <w:rFonts w:eastAsia="Aptos"/>
          <w:color w:val="000000" w:themeColor="text1"/>
          <w:szCs w:val="24"/>
          <w:lang w:val="en-US"/>
        </w:rPr>
        <w:t>MAE</w:t>
      </w:r>
      <w:r w:rsidRPr="00785266">
        <w:rPr>
          <w:rFonts w:eastAsia="Aptos"/>
          <w:color w:val="000000" w:themeColor="text1"/>
          <w:szCs w:val="24"/>
        </w:rPr>
        <w:t xml:space="preserve"> (</w:t>
      </w:r>
      <w:r w:rsidRPr="00785266">
        <w:rPr>
          <w:rFonts w:eastAsia="Aptos"/>
          <w:color w:val="000000" w:themeColor="text1"/>
          <w:szCs w:val="24"/>
          <w:lang w:val="en-US"/>
        </w:rPr>
        <w:t>Mean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Absolute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Error</w:t>
      </w:r>
      <w:r w:rsidRPr="00785266">
        <w:rPr>
          <w:rFonts w:eastAsia="Aptos"/>
          <w:color w:val="000000" w:themeColor="text1"/>
          <w:szCs w:val="24"/>
        </w:rPr>
        <w:t xml:space="preserve">), </w:t>
      </w:r>
      <w:r w:rsidRPr="00785266">
        <w:rPr>
          <w:rFonts w:eastAsia="Aptos"/>
          <w:color w:val="000000" w:themeColor="text1"/>
          <w:szCs w:val="24"/>
          <w:lang w:val="en-US"/>
        </w:rPr>
        <w:t>RMSE</w:t>
      </w:r>
      <w:r w:rsidRPr="00785266">
        <w:rPr>
          <w:rFonts w:eastAsia="Aptos"/>
          <w:color w:val="000000" w:themeColor="text1"/>
          <w:szCs w:val="24"/>
        </w:rPr>
        <w:t xml:space="preserve"> (</w:t>
      </w:r>
      <w:r w:rsidRPr="00785266">
        <w:rPr>
          <w:rFonts w:eastAsia="Aptos"/>
          <w:color w:val="000000" w:themeColor="text1"/>
          <w:szCs w:val="24"/>
          <w:lang w:val="en-US"/>
        </w:rPr>
        <w:t>Root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Mean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Square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Error</w:t>
      </w:r>
      <w:r w:rsidRPr="00785266">
        <w:rPr>
          <w:rFonts w:eastAsia="Aptos"/>
          <w:color w:val="000000" w:themeColor="text1"/>
          <w:szCs w:val="24"/>
        </w:rPr>
        <w:t xml:space="preserve">) и </w:t>
      </w:r>
      <w:r w:rsidRPr="00785266">
        <w:rPr>
          <w:rFonts w:eastAsia="Aptos"/>
          <w:color w:val="000000" w:themeColor="text1"/>
          <w:szCs w:val="24"/>
          <w:lang w:val="en-US"/>
        </w:rPr>
        <w:t>MAPE</w:t>
      </w:r>
      <w:r w:rsidRPr="00785266">
        <w:rPr>
          <w:rFonts w:eastAsia="Aptos"/>
          <w:color w:val="000000" w:themeColor="text1"/>
          <w:szCs w:val="24"/>
        </w:rPr>
        <w:t xml:space="preserve"> (</w:t>
      </w:r>
      <w:r w:rsidRPr="00785266">
        <w:rPr>
          <w:rFonts w:eastAsia="Aptos"/>
          <w:color w:val="000000" w:themeColor="text1"/>
          <w:szCs w:val="24"/>
          <w:lang w:val="en-US"/>
        </w:rPr>
        <w:t>Mean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Absolute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Percentage</w:t>
      </w:r>
      <w:r w:rsidRPr="00785266">
        <w:rPr>
          <w:rFonts w:eastAsia="Aptos"/>
          <w:color w:val="000000" w:themeColor="text1"/>
          <w:szCs w:val="24"/>
        </w:rPr>
        <w:t xml:space="preserve"> </w:t>
      </w:r>
      <w:r w:rsidRPr="00785266">
        <w:rPr>
          <w:rFonts w:eastAsia="Aptos"/>
          <w:color w:val="000000" w:themeColor="text1"/>
          <w:szCs w:val="24"/>
          <w:lang w:val="en-US"/>
        </w:rPr>
        <w:t>Error</w:t>
      </w:r>
      <w:r w:rsidRPr="00785266">
        <w:rPr>
          <w:rFonts w:eastAsia="Aptos"/>
          <w:color w:val="000000" w:themeColor="text1"/>
          <w:szCs w:val="24"/>
        </w:rPr>
        <w:t>) [53], которые позволяют оценить точность прогнозов и адекватность моделей временных рядов.</w:t>
      </w:r>
    </w:p>
    <w:p w14:paraId="22B4260C" w14:textId="6776CC95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7F97D205" w14:textId="1A022671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Результаты анализа будут представлены в виде интерактивных визуализаций, карт и графиков, которые позволят наглядно продемонстрировать выявленные закономерности и паттерны в пространственно-временной динамике социальных взаимодействий.</w:t>
      </w:r>
    </w:p>
    <w:p w14:paraId="0A9D21A6" w14:textId="74765879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 xml:space="preserve"> </w:t>
      </w:r>
    </w:p>
    <w:p w14:paraId="16499B91" w14:textId="26B6B966" w:rsidR="65499BC9" w:rsidRPr="00785266" w:rsidRDefault="65499BC9" w:rsidP="65499BC9">
      <w:pPr>
        <w:rPr>
          <w:rFonts w:eastAsia="Aptos"/>
          <w:color w:val="000000" w:themeColor="text1"/>
          <w:szCs w:val="24"/>
        </w:rPr>
      </w:pPr>
      <w:r w:rsidRPr="00785266">
        <w:rPr>
          <w:rFonts w:eastAsia="Aptos"/>
          <w:color w:val="000000" w:themeColor="text1"/>
          <w:szCs w:val="24"/>
        </w:rPr>
        <w:t>Список литературы:</w:t>
      </w:r>
    </w:p>
    <w:p w14:paraId="18FC5B5E" w14:textId="0D3D0689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</w:rPr>
        <w:lastRenderedPageBreak/>
        <w:t xml:space="preserve">1. </w:t>
      </w:r>
      <w:r w:rsidRPr="00785266">
        <w:rPr>
          <w:rFonts w:eastAsia="Aptos"/>
          <w:color w:val="000000" w:themeColor="text1"/>
          <w:szCs w:val="24"/>
          <w:lang w:val="en-US"/>
        </w:rPr>
        <w:t>Huang</w:t>
      </w:r>
      <w:r w:rsidRPr="00785266">
        <w:rPr>
          <w:rFonts w:eastAsia="Aptos"/>
          <w:color w:val="000000" w:themeColor="text1"/>
          <w:szCs w:val="24"/>
        </w:rPr>
        <w:t xml:space="preserve">, </w:t>
      </w:r>
      <w:r w:rsidRPr="00785266">
        <w:rPr>
          <w:rFonts w:eastAsia="Aptos"/>
          <w:color w:val="000000" w:themeColor="text1"/>
          <w:szCs w:val="24"/>
          <w:lang w:val="en-US"/>
        </w:rPr>
        <w:t>Q</w:t>
      </w:r>
      <w:r w:rsidRPr="00785266">
        <w:rPr>
          <w:rFonts w:eastAsia="Aptos"/>
          <w:color w:val="000000" w:themeColor="text1"/>
          <w:szCs w:val="24"/>
        </w:rPr>
        <w:t xml:space="preserve">., </w:t>
      </w:r>
      <w:r w:rsidRPr="00785266">
        <w:rPr>
          <w:rFonts w:eastAsia="Aptos"/>
          <w:color w:val="000000" w:themeColor="text1"/>
          <w:szCs w:val="24"/>
          <w:lang w:val="en-US"/>
        </w:rPr>
        <w:t>Wong</w:t>
      </w:r>
      <w:r w:rsidRPr="00785266">
        <w:rPr>
          <w:rFonts w:eastAsia="Aptos"/>
          <w:color w:val="000000" w:themeColor="text1"/>
          <w:szCs w:val="24"/>
        </w:rPr>
        <w:t xml:space="preserve">, </w:t>
      </w:r>
      <w:r w:rsidRPr="00785266">
        <w:rPr>
          <w:rFonts w:eastAsia="Aptos"/>
          <w:color w:val="000000" w:themeColor="text1"/>
          <w:szCs w:val="24"/>
          <w:lang w:val="en-US"/>
        </w:rPr>
        <w:t>D</w:t>
      </w:r>
      <w:r w:rsidRPr="00785266">
        <w:rPr>
          <w:rFonts w:eastAsia="Aptos"/>
          <w:color w:val="000000" w:themeColor="text1"/>
          <w:szCs w:val="24"/>
        </w:rPr>
        <w:t xml:space="preserve">. </w:t>
      </w:r>
      <w:r w:rsidRPr="00785266">
        <w:rPr>
          <w:rFonts w:eastAsia="Aptos"/>
          <w:color w:val="000000" w:themeColor="text1"/>
          <w:szCs w:val="24"/>
          <w:lang w:val="en-US"/>
        </w:rPr>
        <w:t>W</w:t>
      </w:r>
      <w:r w:rsidRPr="00785266">
        <w:rPr>
          <w:rFonts w:eastAsia="Aptos"/>
          <w:color w:val="000000" w:themeColor="text1"/>
          <w:szCs w:val="24"/>
        </w:rPr>
        <w:t xml:space="preserve">. (2015). </w:t>
      </w:r>
      <w:r w:rsidRPr="00785266">
        <w:rPr>
          <w:rFonts w:eastAsia="Aptos"/>
          <w:color w:val="000000" w:themeColor="text1"/>
          <w:szCs w:val="24"/>
          <w:lang w:val="en-US"/>
        </w:rPr>
        <w:t>Modeling and Visualizing Regular Human Mobility Patterns with Uncertainty: An Example Using Twitter Data. Annals of the Association of American Geographers, 105(6), 1179-1197.</w:t>
      </w:r>
    </w:p>
    <w:p w14:paraId="5D6B65BD" w14:textId="071459A2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2. García-Palomares, J. C., Gutiérrez, J., &amp;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Mínguez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C. (2015). Identification of tourist hot spots based on social networks: A comparative analysis of European metropolises using photo-sharing services and GIS. Applied Geography, 63, 408-417.</w:t>
      </w:r>
    </w:p>
    <w:p w14:paraId="0051E89F" w14:textId="67C7B814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3. Stefanidis, A., Crooks, A., &amp; Radzikowski, J. (2013). Harvesting ambient geospatial information from social media feeds.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GeoJournal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78(2), 319-338.</w:t>
      </w:r>
    </w:p>
    <w:p w14:paraId="4B75A8F1" w14:textId="42D05700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4. Chen, M., Mao, S., &amp; Liu, Y. (2014). Big data: A survey. Mobile Networks and Applications, 19(2), 171-209.</w:t>
      </w:r>
    </w:p>
    <w:p w14:paraId="5D4879B3" w14:textId="29FFEBED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5. Zhou, X., Xu, C., &amp; Kimmons, B. (2015). Detecting tourism destinations using scalable geospatial analysis based on cloud computing platform. Information Systems Frontiers, 17(6), 1239-1252.</w:t>
      </w:r>
    </w:p>
    <w:p w14:paraId="13159FF9" w14:textId="703D610D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6. Huang, Q., Cao, G., &amp; Wang, C. (2014). From where do tweets </w:t>
      </w:r>
      <w:proofErr w:type="gramStart"/>
      <w:r w:rsidRPr="00785266">
        <w:rPr>
          <w:rFonts w:eastAsia="Aptos"/>
          <w:color w:val="000000" w:themeColor="text1"/>
          <w:szCs w:val="24"/>
          <w:lang w:val="en-US"/>
        </w:rPr>
        <w:t>originate?:</w:t>
      </w:r>
      <w:proofErr w:type="gramEnd"/>
      <w:r w:rsidRPr="00785266">
        <w:rPr>
          <w:rFonts w:eastAsia="Aptos"/>
          <w:color w:val="000000" w:themeColor="text1"/>
          <w:szCs w:val="24"/>
          <w:lang w:val="en-US"/>
        </w:rPr>
        <w:t xml:space="preserve"> A GIS approach for user location inference. In Proceedings of the 7th ACM SIGSPATIAL International Workshop on Location-Based Social Networks (pp. 1-8).</w:t>
      </w:r>
    </w:p>
    <w:p w14:paraId="5F43C7D9" w14:textId="33F2C2A5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7. Lansley, G., &amp; Longley, P. A. (2016). The geography of Twitter topics in London. Computers, Environment and Urban Systems, 58, 85-96.</w:t>
      </w:r>
    </w:p>
    <w:p w14:paraId="4B0AF15A" w14:textId="19FF4C93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8. Li, L., Goodchild, M. F., &amp; Xu, B. (2013). Spatial, temporal, and socioeconomic patterns in the use of Twitter and Flickr. Cartography and Geographic Information Science, 40(2), 61-77.</w:t>
      </w:r>
    </w:p>
    <w:p w14:paraId="21DD5C74" w14:textId="57CD30E1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9. Steiger, E., de Albuquerque, J. P., &amp; Zipf, A. (2015). An advanced systematic literature review on spatiotemporal analyses of Twitter data. Transactions in GIS, 19(6), 809-834.</w:t>
      </w:r>
    </w:p>
    <w:p w14:paraId="4AAED6E7" w14:textId="5E15092A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10. Hasan, S., Zhan, X., &amp;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Ukkusuri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S. V. (2013). Understanding urban human activity and mobility patterns using large-scale location-based data from online social media. In Proceedings of the 2nd ACM SIGKDD International Workshop on Urban Computing (pp. 6:1-6:8).</w:t>
      </w:r>
    </w:p>
    <w:p w14:paraId="64855888" w14:textId="1075529D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lastRenderedPageBreak/>
        <w:t>11. Chen, M., Liu, Y., &amp; Yu, X. (2015). NLPMM: A next location predictor with Markov modeling. In Proceedings of the 19th Pacific-Asia Conference on Knowledge Discovery and Data Mining (pp. 186-197).</w:t>
      </w:r>
    </w:p>
    <w:p w14:paraId="65CC7613" w14:textId="476387CB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12. Ester, M., Kriegel, H.-P., Sander, J., &amp; Xu, X. (1996). A density-based algorithm for discovering clusters in large spatial databases with noise. In Proceedings of the 2nd International Conference on Knowledge Discovery and Data Mining (pp. 226-231).</w:t>
      </w:r>
    </w:p>
    <w:p w14:paraId="4409C36A" w14:textId="6C855116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13. Schubert, E., Sander, J., Ester, M., Kriegel, H.-P., &amp; Xu, X. (2017). DBSCAN revisited, revisited: Why and how you should (still) use DBSCAN. ACM Transactions on Database Systems, 42(3), 19:1-19:21.</w:t>
      </w:r>
    </w:p>
    <w:p w14:paraId="607DB446" w14:textId="46C7AED4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14. López-de-Lacalle, J. (2019).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tsoutliers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 xml:space="preserve">: Detection of outliers in time series. R package version. </w:t>
      </w:r>
      <w:hyperlink r:id="rId6">
        <w:r w:rsidRPr="00785266">
          <w:rPr>
            <w:rStyle w:val="Hyperlink"/>
            <w:rFonts w:eastAsia="Aptos"/>
            <w:color w:val="000000" w:themeColor="text1"/>
            <w:szCs w:val="24"/>
            <w:lang w:val="en-US"/>
          </w:rPr>
          <w:t>https://CRAN.R-project.org/package=tsoutliers</w:t>
        </w:r>
      </w:hyperlink>
    </w:p>
    <w:p w14:paraId="3790AA3E" w14:textId="56D8AD95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15.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Barabási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A.-L. (2016). Network Science. Cambridge University Press.</w:t>
      </w:r>
    </w:p>
    <w:p w14:paraId="1EFA7AB9" w14:textId="7188F228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16.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Birant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 xml:space="preserve">, D., &amp;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Kut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A. (2007). ST-DBSCAN: An algorithm for clustering spatial-temporal data. Data &amp; Knowledge Engineering, 60(1), 208-221.</w:t>
      </w:r>
    </w:p>
    <w:p w14:paraId="2A38996E" w14:textId="180A4C37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17.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Campello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R. J. G. B., Moulavi, D., &amp; Sander, J. (2013). Density-based clustering based on hierarchical density estimates. In Proceedings of the 17th Pacific-Asia Conference on Knowledge Discovery and Data Mining (pp. 160-172).</w:t>
      </w:r>
    </w:p>
    <w:p w14:paraId="5367270E" w14:textId="7B986C73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18. Cleveland, R. B., Cleveland, W. S., McRae, J. E., &amp; Terpenning, I. (1990). STL: A seasonal-trend decomposition procedure based on loess. Journal of Official Statistics, 6(1), 3-73.</w:t>
      </w:r>
    </w:p>
    <w:p w14:paraId="2FFBA312" w14:textId="190D12D3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19. Taylor, S. J., &amp; Letham, B. (2018). Forecasting at scale. The American Statistician, 72(1), 37-45.</w:t>
      </w:r>
    </w:p>
    <w:p w14:paraId="1A0662C8" w14:textId="0D1E44EF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20. Hawelka, B., Sitko, I.,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Beinat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 xml:space="preserve">, E., Sobolevsky, S.,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Kazakopoulos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P., &amp; Ratti, C. (2014). Geo-located Twitter as proxy for global mobility patterns. Cartography and Geographic Information Science, 41(3), 260-271.</w:t>
      </w:r>
    </w:p>
    <w:p w14:paraId="5442BBF8" w14:textId="56081A31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21. Silva, T. H., Vaz de Melo, P. O. S., Almeida, J. M., Salles, J., &amp; Loureiro, A. A. F. (2013). A picture of Instagram is worth more than a thousand words: Workload characterization and application. In Proceedings of the IEEE International Conference on Distributed Computing in Sensor Systems (pp. 123-132).</w:t>
      </w:r>
    </w:p>
    <w:p w14:paraId="36DC4102" w14:textId="72117AEA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lastRenderedPageBreak/>
        <w:t>22. Laney, D. (2001). 3D data management: Controlling data volume, velocity, and variety. META Group Research Note, 6(70), 1.</w:t>
      </w:r>
    </w:p>
    <w:p w14:paraId="00DFB7D4" w14:textId="07F0BA00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23. Yang, Z., Hu, J., Shu, Y., Cheng, P., Chen, J., &amp;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Moscibroda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T. (2016). Mobility modeling and prediction in bike-sharing systems. In Proceedings of the 14th Annual International Conference on Mobile Systems, Applications, and Services (pp. 165-178).</w:t>
      </w:r>
    </w:p>
    <w:p w14:paraId="6A48F814" w14:textId="6EB9FCC6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24. Liu, F. T., Ting, K. M., &amp; Zhou, Z.-H. (2008). Isolation forest. In Proceedings of the 8th IEEE International Conference on Data Mining (pp. 413-422).</w:t>
      </w:r>
    </w:p>
    <w:p w14:paraId="7C7B790F" w14:textId="0FB32387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25.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Schölkopf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B., Platt, J. C., Shawe-Taylor, J., Smola, A. J., &amp; Williamson, R. C. (2001). Estimating the support of a high-dimensional distribution. Neural Computation, 13(7), 1443-1471.</w:t>
      </w:r>
    </w:p>
    <w:p w14:paraId="28E1E46D" w14:textId="296F0440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26. Minnich, A.,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Chavoshi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 xml:space="preserve">, N., Koutra, D., &amp; Mueen, A. (2017).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BotWalk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: Efficient adaptive exploration of Twitter bot networks. In Proceedings of the 2017 IEEE/ACM International Conference on Advances in Social Networks Analysis and Mining (pp. 467-474).</w:t>
      </w:r>
    </w:p>
    <w:p w14:paraId="6F82975D" w14:textId="55A4C4A8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27. Ferrara, E., Varol, O., Davis, C., Menczer, F., &amp; Flammini, A. (2016). The rise of social bots. Communications of the ACM, 59(7), 96-104.</w:t>
      </w:r>
    </w:p>
    <w:p w14:paraId="18854799" w14:textId="762CEDFA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28.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Haklay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 xml:space="preserve">, M., &amp; Weber, P. (2008). OpenStreetMap: </w:t>
      </w:r>
      <w:proofErr w:type="gramStart"/>
      <w:r w:rsidRPr="00785266">
        <w:rPr>
          <w:rFonts w:eastAsia="Aptos"/>
          <w:color w:val="000000" w:themeColor="text1"/>
          <w:szCs w:val="24"/>
          <w:lang w:val="en-US"/>
        </w:rPr>
        <w:t>User-generated street</w:t>
      </w:r>
      <w:proofErr w:type="gramEnd"/>
      <w:r w:rsidRPr="00785266">
        <w:rPr>
          <w:rFonts w:eastAsia="Aptos"/>
          <w:color w:val="000000" w:themeColor="text1"/>
          <w:szCs w:val="24"/>
          <w:lang w:val="en-US"/>
        </w:rPr>
        <w:t xml:space="preserve"> maps. IEEE Pervasive Computing, 7(4), 12-18.</w:t>
      </w:r>
    </w:p>
    <w:p w14:paraId="4709B36B" w14:textId="7AD04DF8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29. Google Places API. (2021). Retrieved from </w:t>
      </w:r>
      <w:hyperlink r:id="rId7">
        <w:r w:rsidRPr="00785266">
          <w:rPr>
            <w:rStyle w:val="Hyperlink"/>
            <w:rFonts w:eastAsia="Aptos"/>
            <w:color w:val="000000" w:themeColor="text1"/>
            <w:szCs w:val="24"/>
            <w:lang w:val="en-US"/>
          </w:rPr>
          <w:t>https://developers.google.com/maps/documentation/places/web-service/overview</w:t>
        </w:r>
      </w:hyperlink>
    </w:p>
    <w:p w14:paraId="3F7B11D6" w14:textId="56B3F638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30. Silverman, B. W. (1986). Density Estimation for Statistics and Data Analysis. Chapman and Hall/CRC.</w:t>
      </w:r>
    </w:p>
    <w:p w14:paraId="1ADC4EC0" w14:textId="04954B09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31.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Anselin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L. (1995). Local indicators of spatial association - LISA. Geographical Analysis, 27(2), 93-115.</w:t>
      </w:r>
    </w:p>
    <w:p w14:paraId="310F5CCA" w14:textId="37D28E14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32.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Kulldorff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M. (1997). A spatial scan statistic. Communications in Statistics - Theory and Methods, 26(6), 1481-1496.</w:t>
      </w:r>
    </w:p>
    <w:p w14:paraId="38ACC581" w14:textId="2E6EC9F3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33. Stoffer, D. S. (1999). Detecting common signals in multiple time series using the spectral envelope. Journal of the American Statistical Association, 94(448), 1341-1356.</w:t>
      </w:r>
    </w:p>
    <w:p w14:paraId="3667DE47" w14:textId="7C0A572A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lastRenderedPageBreak/>
        <w:t xml:space="preserve">34. Rosner, B. (1983). Percentage points for a generalized ESD many-outlier procedure.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Technometrics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25(2), 165-172.</w:t>
      </w:r>
    </w:p>
    <w:p w14:paraId="58569A05" w14:textId="372E849B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35. Malhotra, P.,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Vig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 xml:space="preserve">, L., Shroff, G., &amp; Agarwal, P. (2015). Long </w:t>
      </w:r>
      <w:proofErr w:type="gramStart"/>
      <w:r w:rsidRPr="00785266">
        <w:rPr>
          <w:rFonts w:eastAsia="Aptos"/>
          <w:color w:val="000000" w:themeColor="text1"/>
          <w:szCs w:val="24"/>
          <w:lang w:val="en-US"/>
        </w:rPr>
        <w:t>short term</w:t>
      </w:r>
      <w:proofErr w:type="gramEnd"/>
      <w:r w:rsidRPr="00785266">
        <w:rPr>
          <w:rFonts w:eastAsia="Aptos"/>
          <w:color w:val="000000" w:themeColor="text1"/>
          <w:szCs w:val="24"/>
          <w:lang w:val="en-US"/>
        </w:rPr>
        <w:t xml:space="preserve"> memory networks for anomaly detection in time series. In Proceedings of the 23rd European Symposium on Artificial Neural Networks, Computational Intelligence and Machine Learning (pp. 89-94).</w:t>
      </w:r>
    </w:p>
    <w:p w14:paraId="0042A094" w14:textId="6EC52CDE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36. Newman, M. E. J. (2010). Networks: An Introduction. Oxford University Press.</w:t>
      </w:r>
    </w:p>
    <w:p w14:paraId="171B43FE" w14:textId="72B35F63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37. Fortunato, S. (2010). Community detection in graphs. Physics Reports, 486(3-5), 75-174.</w:t>
      </w:r>
    </w:p>
    <w:p w14:paraId="50FB69E6" w14:textId="443DE391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38. Draper, N. R., &amp; Smith, H. (1998). Applied Regression Analysis (3rd ed.). Wiley-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Interscience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.</w:t>
      </w:r>
    </w:p>
    <w:p w14:paraId="04958E7F" w14:textId="1246A290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39.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Breiman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L. (2001). Random forests. Machine Learning, 45(1), 5-32.</w:t>
      </w:r>
    </w:p>
    <w:p w14:paraId="41048EAF" w14:textId="6030E2B8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40. Friedman, J. H. (2001). Greedy function approximation: A gradient boosting machine. Annals of Statistics, 29(5), 1189-1232.</w:t>
      </w:r>
    </w:p>
    <w:p w14:paraId="17A22584" w14:textId="011AA5CC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41. Jolliffe, I. T. (2002). Principal Component Analysis (2nd ed.). Springer.</w:t>
      </w:r>
    </w:p>
    <w:p w14:paraId="66B5ED34" w14:textId="46D4922C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42. van der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Maaten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L., &amp; Hinton, G. (2008). Visualizing data using t-SNE. Journal of Machine Learning Research, 9, 2579-2605.</w:t>
      </w:r>
    </w:p>
    <w:p w14:paraId="7F684640" w14:textId="13B61FAF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43. Bostock, M.,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Ogievetsky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 xml:space="preserve">, V., &amp;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Heer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J. (2011). D³: Data-driven documents. IEEE Transactions on Visualization and Computer Graphics, 17(12), 2301-2309.</w:t>
      </w:r>
    </w:p>
    <w:p w14:paraId="646B72CE" w14:textId="62678C45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44.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Plotly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 xml:space="preserve"> Technologies Inc. (2015). Collaborative data science.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Plotly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 xml:space="preserve"> Technologies Inc. </w:t>
      </w:r>
      <w:hyperlink r:id="rId8">
        <w:r w:rsidRPr="00785266">
          <w:rPr>
            <w:rStyle w:val="Hyperlink"/>
            <w:rFonts w:eastAsia="Aptos"/>
            <w:color w:val="000000" w:themeColor="text1"/>
            <w:szCs w:val="24"/>
            <w:lang w:val="en-US"/>
          </w:rPr>
          <w:t>https://plot.ly</w:t>
        </w:r>
      </w:hyperlink>
    </w:p>
    <w:p w14:paraId="5C2B0B8B" w14:textId="471B622C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45. Tableau Software. (2021). Tableau. </w:t>
      </w:r>
      <w:hyperlink r:id="rId9">
        <w:r w:rsidRPr="00785266">
          <w:rPr>
            <w:rStyle w:val="Hyperlink"/>
            <w:rFonts w:eastAsia="Aptos"/>
            <w:color w:val="000000" w:themeColor="text1"/>
            <w:szCs w:val="24"/>
            <w:lang w:val="en-US"/>
          </w:rPr>
          <w:t>https://www.tableau.com/</w:t>
        </w:r>
      </w:hyperlink>
    </w:p>
    <w:p w14:paraId="29E8FE66" w14:textId="071D9342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46. Zimmer, M. (2010). "But the data is already public": On the ethics of research in Facebook. Ethics and Information Technology, 12(4), 313-325.</w:t>
      </w:r>
    </w:p>
    <w:p w14:paraId="34DF190C" w14:textId="2C33C402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47. Zook, M., Barocas, S., Boyd, D., Crawford, K., Keller, E., Gangadharan, S. P., ... &amp; Pasquale, F. (2017). Ten simple rules for responsible big data research. PLOS Computational Biology, 13(3), e1005399.</w:t>
      </w:r>
    </w:p>
    <w:p w14:paraId="415A87E4" w14:textId="3A6265D4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lastRenderedPageBreak/>
        <w:t>48. Sweeney, L. (2002). k-anonymity: A model for protecting privacy. International Journal of Uncertainty, Fuzziness and Knowledge-Based Systems, 10(5), 557-570.</w:t>
      </w:r>
    </w:p>
    <w:p w14:paraId="45EC06CF" w14:textId="135BED22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49. Dwork, C. (2006). Differential privacy. In Proceedings of the 33rd International Colloquium on Automata, Languages and Programming (pp. 1-12).</w:t>
      </w:r>
    </w:p>
    <w:p w14:paraId="75BA587B" w14:textId="23D49407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50.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Kohavi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R. (1995). A study of cross-validation and bootstrap for accuracy estimation and model selection. In Proceedings of the 14th International Joint Conference on Artificial Intelligence (pp. 1137-1143).</w:t>
      </w:r>
    </w:p>
    <w:p w14:paraId="07E58B30" w14:textId="6A2A0F85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 xml:space="preserve">51. </w:t>
      </w:r>
      <w:proofErr w:type="spellStart"/>
      <w:r w:rsidRPr="00785266">
        <w:rPr>
          <w:rFonts w:eastAsia="Aptos"/>
          <w:color w:val="000000" w:themeColor="text1"/>
          <w:szCs w:val="24"/>
          <w:lang w:val="en-US"/>
        </w:rPr>
        <w:t>Rousseeuw</w:t>
      </w:r>
      <w:proofErr w:type="spellEnd"/>
      <w:r w:rsidRPr="00785266">
        <w:rPr>
          <w:rFonts w:eastAsia="Aptos"/>
          <w:color w:val="000000" w:themeColor="text1"/>
          <w:szCs w:val="24"/>
          <w:lang w:val="en-US"/>
        </w:rPr>
        <w:t>, P. J. (1987). Silhouettes: A graphical aid to the interpretation and validation of cluster analysis. Journal of Computational and Applied Mathematics, 20, 53-65.</w:t>
      </w:r>
    </w:p>
    <w:p w14:paraId="28073E38" w14:textId="7DF84D60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52. Davies, D. L., &amp; Bouldin, D. W. (1979). A cluster separation measure. IEEE Transactions on Pattern Analysis and Machine Intelligence, PAMI-1(2), 224-227.</w:t>
      </w:r>
    </w:p>
    <w:p w14:paraId="3284C21A" w14:textId="0803E06B" w:rsidR="65499BC9" w:rsidRPr="00785266" w:rsidRDefault="65499BC9" w:rsidP="65499BC9">
      <w:pPr>
        <w:rPr>
          <w:rFonts w:eastAsia="Aptos"/>
          <w:color w:val="000000" w:themeColor="text1"/>
          <w:szCs w:val="24"/>
          <w:lang w:val="en-US"/>
        </w:rPr>
      </w:pPr>
      <w:r w:rsidRPr="00785266">
        <w:rPr>
          <w:rFonts w:eastAsia="Aptos"/>
          <w:color w:val="000000" w:themeColor="text1"/>
          <w:szCs w:val="24"/>
          <w:lang w:val="en-US"/>
        </w:rPr>
        <w:t>53. Hyndman, R. J., &amp; Koehler, A. B. (2006). Another look at measures of forecast accuracy. International Journal of Forecasting, 22(4), 679-688.</w:t>
      </w:r>
    </w:p>
    <w:p w14:paraId="74D8AED2" w14:textId="5140F01B" w:rsidR="65499BC9" w:rsidRPr="00785266" w:rsidRDefault="65499BC9" w:rsidP="65499BC9">
      <w:pPr>
        <w:jc w:val="center"/>
        <w:rPr>
          <w:rFonts w:eastAsia="Times New Roman"/>
          <w:szCs w:val="28"/>
          <w:lang w:eastAsia="ru-RU"/>
        </w:rPr>
      </w:pPr>
    </w:p>
    <w:sectPr w:rsidR="65499BC9" w:rsidRPr="00785266" w:rsidSect="0078526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5EC67" w14:textId="77777777" w:rsidR="0084748A" w:rsidRDefault="0084748A" w:rsidP="00785266">
      <w:pPr>
        <w:spacing w:line="240" w:lineRule="auto"/>
      </w:pPr>
      <w:r>
        <w:separator/>
      </w:r>
    </w:p>
  </w:endnote>
  <w:endnote w:type="continuationSeparator" w:id="0">
    <w:p w14:paraId="58F5276C" w14:textId="77777777" w:rsidR="0084748A" w:rsidRDefault="0084748A" w:rsidP="007852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D0EE8" w14:textId="77777777" w:rsidR="00785266" w:rsidRDefault="00785266" w:rsidP="004B386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2669DA81" w14:textId="77777777" w:rsidR="00785266" w:rsidRDefault="00785266" w:rsidP="0078526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1A5BD" w14:textId="23A77135" w:rsidR="00785266" w:rsidRDefault="00785266" w:rsidP="004B386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0F1741E" w14:textId="77777777" w:rsidR="00785266" w:rsidRDefault="00785266" w:rsidP="00785266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B6032" w14:textId="77777777" w:rsidR="00785266" w:rsidRDefault="00785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99743" w14:textId="77777777" w:rsidR="0084748A" w:rsidRDefault="0084748A" w:rsidP="00785266">
      <w:pPr>
        <w:spacing w:line="240" w:lineRule="auto"/>
      </w:pPr>
      <w:r>
        <w:separator/>
      </w:r>
    </w:p>
  </w:footnote>
  <w:footnote w:type="continuationSeparator" w:id="0">
    <w:p w14:paraId="5A36C663" w14:textId="77777777" w:rsidR="0084748A" w:rsidRDefault="0084748A" w:rsidP="007852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2B0C4" w14:textId="77777777" w:rsidR="00785266" w:rsidRDefault="00785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A155B" w14:textId="77777777" w:rsidR="00785266" w:rsidRDefault="007852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9D0EC" w14:textId="77777777" w:rsidR="00785266" w:rsidRDefault="007852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D9"/>
    <w:rsid w:val="000469FD"/>
    <w:rsid w:val="000D2496"/>
    <w:rsid w:val="001D517D"/>
    <w:rsid w:val="002118F5"/>
    <w:rsid w:val="00223604"/>
    <w:rsid w:val="00263C99"/>
    <w:rsid w:val="002672D9"/>
    <w:rsid w:val="00273C0B"/>
    <w:rsid w:val="00296F55"/>
    <w:rsid w:val="0035229C"/>
    <w:rsid w:val="003E098F"/>
    <w:rsid w:val="003F5C34"/>
    <w:rsid w:val="00460E56"/>
    <w:rsid w:val="00563EF9"/>
    <w:rsid w:val="005E609E"/>
    <w:rsid w:val="006B6E1F"/>
    <w:rsid w:val="00755518"/>
    <w:rsid w:val="00785266"/>
    <w:rsid w:val="00793BCF"/>
    <w:rsid w:val="007C3570"/>
    <w:rsid w:val="0084748A"/>
    <w:rsid w:val="008C04E0"/>
    <w:rsid w:val="008D5968"/>
    <w:rsid w:val="008D6142"/>
    <w:rsid w:val="009A33B0"/>
    <w:rsid w:val="00A11A82"/>
    <w:rsid w:val="00A70EFA"/>
    <w:rsid w:val="00A76DF3"/>
    <w:rsid w:val="00B55349"/>
    <w:rsid w:val="00B60FE8"/>
    <w:rsid w:val="00CE4A59"/>
    <w:rsid w:val="00D844E4"/>
    <w:rsid w:val="00EC21CA"/>
    <w:rsid w:val="00F66967"/>
    <w:rsid w:val="00F75D88"/>
    <w:rsid w:val="00FE6897"/>
    <w:rsid w:val="65499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B72FA"/>
  <w15:docId w15:val="{F7E2CC9B-197B-48C7-9C7F-8DC66B50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266"/>
    <w:pPr>
      <w:keepNext/>
      <w:keepLines/>
      <w:spacing w:before="240" w:after="240"/>
      <w:jc w:val="center"/>
      <w:outlineLvl w:val="0"/>
    </w:pPr>
    <w:rPr>
      <w:rFonts w:eastAsiaTheme="majorEastAsia"/>
      <w:b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66"/>
    <w:pPr>
      <w:keepNext/>
      <w:keepLines/>
      <w:spacing w:before="40" w:after="240"/>
      <w:outlineLvl w:val="1"/>
    </w:pPr>
    <w:rPr>
      <w:rFonts w:eastAsiaTheme="majorEastAsia"/>
      <w:b/>
      <w:color w:val="365F91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249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65499BC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85266"/>
    <w:rPr>
      <w:rFonts w:ascii="Times New Roman" w:eastAsiaTheme="majorEastAsia" w:hAnsi="Times New Roman" w:cs="Times New Roman"/>
      <w:b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66"/>
    <w:rPr>
      <w:rFonts w:ascii="Times New Roman" w:eastAsiaTheme="majorEastAsia" w:hAnsi="Times New Roman" w:cs="Times New Roman"/>
      <w:b/>
      <w:color w:val="365F91" w:themeColor="accent1" w:themeShade="BF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78526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266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8526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266"/>
    <w:rPr>
      <w:rFonts w:ascii="Times New Roman" w:hAnsi="Times New Roman" w:cs="Times New Roman"/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785266"/>
  </w:style>
  <w:style w:type="paragraph" w:styleId="Bibliography">
    <w:name w:val="Bibliography"/>
    <w:basedOn w:val="Normal"/>
    <w:next w:val="Normal"/>
    <w:uiPriority w:val="37"/>
    <w:semiHidden/>
    <w:unhideWhenUsed/>
    <w:rsid w:val="00785266"/>
    <w:pPr>
      <w:ind w:left="709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ot.ly/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developers.google.com/maps/documentation/places/web-service/overview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ran.r-project.org/package=tsoutliers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www.tableau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17</Pages>
  <Words>3995</Words>
  <Characters>22776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Саша Петросян</cp:lastModifiedBy>
  <cp:revision>2</cp:revision>
  <dcterms:created xsi:type="dcterms:W3CDTF">2025-04-04T07:08:00Z</dcterms:created>
  <dcterms:modified xsi:type="dcterms:W3CDTF">2025-04-04T07:08:00Z</dcterms:modified>
</cp:coreProperties>
</file>