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0EDE6"/>
  <w:body>
    <w:p>
      <w:pPr>
        <w:spacing w:after="900"/>
      </w:pPr>
    </w:p>
    <w:p>
      <w:pPr>
        <w:spacing w:after="400"/>
        <w:jc w:val="center"/>
      </w:pPr>
      <w:r>
        <w:drawing>
          <wp:inline distT="0" distB="0" distL="0" distR="0">
            <wp:extent cx="2190750" cy="73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Inter" w:cs="Inter" w:eastAsia="Inter" w:hAnsi="Inter"/>
          <w:b/>
          <w:bCs/>
          <w:color w:val="C9A227"/>
          <w:spacing w:val="60"/>
          <w:sz w:val="17"/>
          <w:szCs w:val="17"/>
        </w:rPr>
        <w:t xml:space="preserve">PLANO TÉCNICO E DE INVESTIMENTO</w:t>
      </w:r>
    </w:p>
    <w:p>
      <w:pPr>
        <w:spacing w:after="120"/>
        <w:jc w:val="center"/>
      </w:pPr>
      <w:r>
        <w:rPr>
          <w:rFonts w:ascii="Playfair Display" w:cs="Playfair Display" w:eastAsia="Playfair Display" w:hAnsi="Playfair Display"/>
          <w:b/>
          <w:bCs/>
          <w:color w:val="1A1A18"/>
          <w:sz w:val="52"/>
          <w:szCs w:val="52"/>
        </w:rPr>
        <w:t xml:space="preserve">Clínica LC · Aplicativo do Paciente</w:t>
      </w:r>
    </w:p>
    <w:p>
      <w:pPr>
        <w:spacing w:after="700"/>
        <w:jc w:val="center"/>
      </w:pPr>
      <w:r>
        <w:rPr>
          <w:rFonts w:ascii="Inter" w:cs="Inter" w:eastAsia="Inter" w:hAnsi="Inter"/>
          <w:i/>
          <w:iCs/>
          <w:color w:val="4A4A46"/>
          <w:sz w:val="21"/>
          <w:szCs w:val="21"/>
        </w:rPr>
        <w:t xml:space="preserve">Arquitetura, banco de dados, cronograma de 12 semanas e custos reais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CAMPO</w:t>
            </w:r>
          </w:p>
        </w:tc>
        <w:tc>
          <w:tcPr>
            <w:tcW w:type="pct" w:w="7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CONTEÚDO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Cliente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Clínica LC · São José dos Pinhais / PR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Origem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Reunião de 11/09/2026 (20 min) · participantes: Financeiro Clínica LC, Vinicius Reis, Kevyn Machado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Apresentação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Terça-feira, 15/09/2026, 14h00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prevista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desenvolvedores assistidos por Claude Max</w:t>
            </w:r>
          </w:p>
        </w:tc>
      </w:tr>
      <w:tr>
        <w:tc>
          <w:tcPr>
            <w:tcW w:type="pct" w:w="2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Classificação</w:t>
            </w:r>
          </w:p>
        </w:tc>
        <w:tc>
          <w:tcPr>
            <w:tcW w:type="pct" w:w="7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USO INTERNO — contém margem, custo e estratégia de preço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Sumário executivo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Clínica LC quer um aplicativo que transforme o protocolo médico em rotina diária acompanhada. Hoje o médico prescreve por e-mail e agenda pelo Google Calendar, a comunicação acontece em grupos de WhatsApp e o agendamento depende de uma recepcionista que só atende em horário comercial — enquanto o paciente, majoritariamente mulher, 35+, alto poder aquisitivo e agenda cheia, responde fora desse horário.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aplicativo resolve três coisas ao mesmo tempo: tira o agendamento do gargalo humano, transforma o protocolo em checklist com lembrete, e dá à clínica um ativo de percepção de valor coerente com um serviço high ticket.</w:t>
      </w:r>
    </w:p>
    <w:p>
      <w:pPr>
        <w:spacing w:after="6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Veredito sobre o prazo</w:t>
      </w: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DÁ PARA FAZER EM 3 MESES, COM UMA RESSALVA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12 semanas é suficiente para ter o código pronto e testado do MVP definido neste documento. O que não cabe em 12 semanas é o app JÁ PUBLICADO nas lojas: entre congelar o código e o app estar disponível para download existem de 1 a 3 semanas de abertura de contas, revisão da Apple e da Google, e prováveis rodadas de correção. O prazo honesto de ponta a ponta é 14 semanas. Comprometer-se com 'app na loja em 90 dias' é assumir um risco que não depende de nós.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/>
          <w:bCs/>
          <w:i w:val="false"/>
          <w:iCs w:val="false"/>
          <w:color w:val="1A1A18"/>
          <w:sz w:val="19"/>
          <w:szCs w:val="19"/>
        </w:rPr>
        <w:t xml:space="preserve">Sobre a hipótese de 2 meses: não é viável sem cortar uma das três funcionalidades centrais. 8 semanas comportam protocolo diário + diário alimentar, OU protocolo diário + agendamento. Não os três com qualidade de produção.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Os números em uma linha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INDICADOR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código pronto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até app publicado nas duas lojas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14 semanas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plataforma para a Modesto no build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 (3 meses)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que fica com a Clínica LC (contas de loja)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R$ 694 no primeiro ano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operação depois do lançamento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R$ 189/mês de infraestrutura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estimado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≈ 600 horas (2 devs × 25 h/semana × 12 semanas)</w:t>
            </w:r>
          </w:p>
        </w:tc>
      </w:tr>
      <w:tr>
        <w:tc>
          <w:tcPr>
            <w:tcW w:type="pct" w:w="5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Faixa de honorário recomendada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R$ 85.000 a R$ 98.000 (detalhe na seção 11)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As três coisas que precisam ser resolvidas antes de assinar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Qual é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único item de escopo que pode virar um buraco sem fundo. Se não houver API, ou o app assume a agenda (e a clínica muda o processo interno) ou haverá duas agendas para conciliar. Isso precisa ser respondido antes do preço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Quantos pacientes ativos existem hoje.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O ranking de adesão precisa de massa. Com menos de 40 pacientes ativos simultâneos, o ranking vira constrangimento em vez de engajamento e deve ser substituído por metas individuais.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Em nome de quem ficam as contas Apple e Google.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Recomendação: no CNPJ da Clínica LC. Além de ser o correto para um app médico, a conta de organização escapa da exigência do Google Play de 12 testadores por 14 dias corridos, que sozinha adiciona duas semanas ao cronograma.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2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Escopo derivado da reunião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Tudo abaixo saiu literalmente do que foi dito na reunião de 11/09. A coluna de prioridade é nossa recomendação, não algo já acordado com o cliente.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A · MVP — entra nas 12 semanas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FUNCIONALIDADE</w:t>
            </w:r>
          </w:p>
        </w:tc>
        <w:tc>
          <w:tcPr>
            <w:tcW w:type="pct" w:w="5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 QUE FOI DITO NA REUNIÃO</w:t>
            </w:r>
          </w:p>
        </w:tc>
        <w:tc>
          <w:tcPr>
            <w:tcW w:type="pct" w:w="1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COMPLEXIDADE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Cadastro e login do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com login, senha, dados pessoais, endereço e dados de saúde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Protocolo diário com checklist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monta a programação; hoje vai por Gmail e Calendar e o paciente não consegue marcar o que cumpriu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Lembretes por horário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'8h toma café da manhã, 9h toma X ml de água'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Estilo FatSecret: anota o que comeu e vê no fim do dia se bateu a meta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 do nutricionista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nutricionista faz a dieta e o paciente tem acesso a ela no app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água e atividade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Juntar num app só o que hoje são vários apps separados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Agendamento pelo paciente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Como check-in de academia, com antecedência mínima e prazo máximo de cancelamento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 de evolução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'Como o paciente chegou e o que mudou no percurso dele aqui dentro'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 motivacionais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Substituem a automação de mensagem que nunca funcionou no CRM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 de adesão anônimo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Inspirado no app de desafio em grupo citado; pacientes são competitivos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Atalho para o WhatsApp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Manter o grupo de WhatsApp, que a Carol faz questão de preservar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Baixa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web da equipe</w:t>
            </w:r>
          </w:p>
        </w:tc>
        <w:tc>
          <w:tcPr>
            <w:tcW w:type="pct" w:w="5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 precisam prescrever protocolo, dieta e liberar resultados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Alta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B · Fase 2 — depois do lançamento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Integração com o sistema de agenda atual da clínica.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Depende de descobrir qual é o sistema e se ele expõe API. No MVP o app tem agenda própria.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Histórico completo de exames com laudo.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 própria cliente apontou que isso vive no prontuário e só o médico acessa. No MVP o app mostra um resumo de resultados que o profissional libera explicitamente — não é prontuário eletrônico.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E-mails automáticos de ciclo de vida.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Foi pedido ('quanto mais lembrarem da gente, melhor'), mas push resolve 80% do objetivo com custo e complexidade menores. Entra depois.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WhatsApp Cloud API com disparo automático.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No MVP o app abre a conversa por link. Automação real exige número verificado, templates aprovados e custo por conversa.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Automação de Instagram Direct.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Discutido na reunião e descartado pela própria cliente: o app é só para pacientes da Clínica LC.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Bloco C · Fora de escopo — precisa estar escrito na proposta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Prontuário eletrônico, prescrição com assinatura digital e qualquer coisa que exija certificação SBIS/CFM.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Telemedicina, videochamada ou consulta remota.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Pagamento, cobrança ou emissão de nota dentro do app.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Gestão de tráfego pago e CRM — ficou combinado indicar um parceiro.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Reforma do site institucional (mencionado como possibilidade, não contratado).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3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Arquitetura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A escolha central é otimizar para uma equipe de duas pessoas. Toda decisão abaixo troca flexibilidade por velocidade, porque com 600 horas de orçamento não existe margem para manter infraestrutura própria.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Stack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CAMADA</w:t>
            </w:r>
          </w:p>
        </w:tc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ESCOLHA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POR QUÊ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iOS e Android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React Native + Expo (TypeScript)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Uma base de código para as duas lojas. O protótipo já está em React, então o design system é reaproveitado quase direto.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e publicação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EAS Build / Submit / Update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Compila o binário iOS na nuvem, sem precisar de Mac. EAS Update permite corrigir bug de JS sem passar por revisão de loja.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PostgreSQL gerenciado (Supabase), região São Paulo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Relacional, que é o que este domínio pede. Dado de saúde permanece em território nacional — argumento comercial e de LGPD.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Autenticação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Auth (e-mail e senha + magic link)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Integra nativamente com as políticas de acesso do banco.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Autorização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Row Level Security no Postgres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regra 'paciente só vê o próprio dado' vive no banco, não no app. Um bug no aplicativo não vaza dado de outro paciente.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Arquivos (exames, fotos)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Supabase Storage com URL assinada e expiração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de saúde nunca fica em URL pública.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Lógica de servidor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Edge Functions + cron agendado no banco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Cálculo de adesão, disparo de lembrete e fechamento de ranking.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Expo Push sobre APNs e FCM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da equipe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Next.js publicado na Vercel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Web, não app. Os 7 profissionais trabalham no computador da clínica.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Provedor com cota gratuita inicial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Confirmação de agendamento e recuperação de senha.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Erros e monitoramento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Sentry (plano gratuito)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a falha antes do paciente reclamar no grupo de WhatsApp.</w:t>
            </w:r>
          </w:p>
        </w:tc>
      </w:tr>
      <w:tr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Versionamento e CI</w:t>
            </w:r>
          </w:p>
        </w:tc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GitHub privado + GitHub Actions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Lint, typecheck e teste a cada PR. Obrigatório com dois devs em paralelo.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Fluxo em uma frase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app (React Native) e o painel (Next.js) falam com o mesmo Postgres via API gerada automaticamente; quem decide o que cada usuário enxerga é a política de RLS dentro do banco; tarefas agendadas rodam de madrugada para calcular adesão e de hora em hora para disparar os lembretes do protocolo.</w:t>
      </w:r>
    </w:p>
    <w:p>
      <w:pPr>
        <w:spacing w:after="10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DECISÃO QUE VALE REGISTRAR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Não vamos escrever um backend próprio. Um servidor Node dedicado somaria de 3 a 4 semanas de trabalho ao cronograma e uma conta de infraestrutura permanente, para entregar exatamente o mesmo resultado funcional. Se o projeto crescer a ponto de precisar, o Postgres continua sendo o mesmo e a migração é incremental.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4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Modelo de dados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Vinte e duas tabelas cobrem todo o MVP. O agrupamento abaixo é também a ordem em que elas serão construídas.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Identidade e acesso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Toda pessoa com login. Guarda papel: paciente, profissional ou administrador.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patients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Ficha do paciente: nascimento, endereço, WhatsApp, data de entrada, status do protocolo.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professionals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Os 7 profissionais: especialidade, conselho, agenda padrão.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care_team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Vínculo paciente ↔ profissional. É esta tabela que autoriza um profissional a ver um paciente.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consents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consentimento LGPD: versão do termo, data, IP. Imutável.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Protocolo e rotina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protocolo contratado: início, fim previsto, fase atual, profissional responsável.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protocol_items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item prescrito: descrição, horário-alvo, dias da semana, se exige confirmação.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protocol_checkins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Cada marcação feita pelo paciente. Uma linha por item por dia.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water_log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Registro de hidratação, com meta diária individual.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activity_log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Atividade física registrada: tipo, duração, percepção de esforço.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Nutrição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plano montado pelo nutricionista, com versão e data de vigência.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diet_plan_meals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Refeições previstas no plano: horário, descrição, alvo calórico.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food_log_entries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 que o paciente de fato comeu: texto, foto opcional, estimativa de calorias.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Evolução e exames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measurements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Peso, circunferências, bioimpedância e scanner corporal. Uma linha por medição por data.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Exame realizado: tipo, data, profissional que liberou.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exam_results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Resultado em formato de par chave-valor, para conseguir montar gráfico.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exam_files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Arquivo anexo, sempre por URL assinada e com expiração.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Agenda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availability_rules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Janela padrão de atendimento de cada profissional.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availability_exceptions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Férias, feriado e bloqueio pontual.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appointments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 consulta: profissional, paciente, início, fim, status, canal de origem.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booking_policies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Antecedência mínima para marcar e prazo limite para cancelar sem custo. Parametrizável pela clínica.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Engajamento e governança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TABELA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FUNÇÃO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devices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Token de push por aparelho, para o paciente que usa celular e tablet.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notifications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Fila e histórico de notificação enviada, com status de entrega.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adherence_daily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Percentual de adesão consolidado por paciente por dia. Alimenta gráfico e ranking sem varrer as tabelas brutas.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audit_log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Quem acessou qual dado de saúde e quando. Somente inserção, sem update nem delete.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DUAS DECISÕES DE MODELAGEM QUE EVITAM RETRABALHO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Primeira: adesão é calculada uma vez por dia e gravada em adherence_daily, em vez de ser recalculada a cada abertura de tela. Sem isso, a tela de evolução fica lenta já no terceiro mês de uso. Segunda: exam_results guarda resultado em pares chave-valor e não como PDF anexado, porque foi pedido gráfico de 'como o paciente chegou e como ele está' — e não se faz gráfico a partir de PDF.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5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Segurança e LGPD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Este é o ponto em que um app de clínica difere de qualquer outro app. Dado de saúde é dado pessoal sensível pela LGPD (Art. 5º, II), e tratá-lo mal tem consequência regulatória, não só reputacional.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Papéis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Clínica LC é a controladora.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Ela decide a finalidade do tratamento e precisa nomear um encarregado (DPO), ainda que seja alguém da própria equipe.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Modesto Growth é a operadora.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Trata dado em nome da clínica. Isso exige um contrato de operador anexo ao contrato principal — não é opcional e protege os dois lados.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legal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Para o dado clínico, a base é a tutela da saúde em procedimento realizado por profissionais de saúde (Art. 11, II, 'f'), que dispensa consentimento. Para tudo que não é assistencial — ranking, notificação motivacional, e-mail — a base é consentimento específico e destacado, que o paciente pode revogar sem perder acesso ao app.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ATENÇÃO AO RANKING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Ranking de adesão ao tratamento entre pacientes é, na prática, divulgação de informação de saúde para terceiros. Só é defensável com três travas simultâneas: participação por opt-in explícito, exibição sempre anônima para os demais, e possibilidade de sair a qualquer momento. O protótipo já foi construído assim e isso precisa continuar até a versão final.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Controles técnicos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RLS ativo em todas as tabelas, sem exceção, com teste automatizado que tenta ler dado de outro paciente e falha o build se conseguir.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Criptografia em trânsito (TLS) e em repouso, padrão da plataforma.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Arquivo de exame só por URL assinada com expiração curta. Nunca bucket público.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audit_log imutável registrando cada acesso a dado de saúde por profissional.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Exclusão de conta dentro do app — exigência formal da Apple (Guideline 5.1.1) e direito do titular pela LGPD.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Exportação dos próprios dados em formato legível, pelo mesmo motivo.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Política de retenção definida por escrito: quanto tempo o dado fica após o fim do protocolo.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Dados hospedados em região brasileira.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FRONTEIRA QUE NÃO DEVE SER CRUZADA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O app mostra resumo de resultado que o profissional liberou explicitamente. Ele não é prontuário eletrônico e não substitui o sistema da clínica. No momento em que virar repositório oficial de prontuário, entra em terreno de certificação SBIS/CFM, que multiplica prazo e custo. A própria cliente já sinalizou essa fronteira na reunião, e ela precisa estar escrita no contrato.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Recomendação: a redação final da política de privacidade e do termo de consentimento deve passar por um advogado com prática em saúde. O custo disso não está previsto neste documento e deve ficar com a clínica.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6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Publicação nas lojas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é a parte do cronograma que não depende de quanto código escrevemos. É onde projetos bem executados atrasam.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Apple App Store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 por ano, renovação anual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 da clínica. Gratuito, mas a emissão leva de dias a algumas semanas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Normalmente 24 a 48 horas por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Risco específico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de saúde com login obrigatório recebe revisão mais rígida. Exige conta de demonstração funcional, política de privacidade publicada e ficha de privacidade preenchida com precisão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Exclusão de conta dentro do app (Guideline 5.1.1)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Google Play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7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SITUAÇÃO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US$ 25, pagamento único, sem renovação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Tipo de conta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Organização, no CNPJ da Clínica LC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Pré-requisito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Verificação de identidade e autenticação em duas etapas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Prazo de revisão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 alguns dias até duas semanas na primeira submissão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Armadilha de cronograma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PESSOAL criada após novembro de 2023 exige teste fechado com 12 testadores por 14 dias corridos antes de liberar produção. Conta de organização não passa por essa regra</w:t>
            </w:r>
          </w:p>
        </w:tc>
      </w:tr>
      <w:tr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Exigência formal</w:t>
            </w:r>
          </w:p>
        </w:tc>
        <w:tc>
          <w:tcPr>
            <w:tcW w:type="pct" w:w="7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de Segurança de Dados declarando coleta de dado de saúde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AÇÃO DE SEMANA ZERO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Abrir as duas contas e solicitar o D-U-N-S no primeiro dia útil após a assinatura, antes de escrever a primeira linha de código. É a tarefa de menor esforço e maior risco de cronograma do projeto inteiro — e depende da clínica, não de nós.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7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Cronograma de 12 semanas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trilhas paralelas. Dev A cuida do cliente (app e painel), Dev B cuida do servidor (banco, regras, funções). O contrato entre as duas trilhas — tipos TypeScript e schema do banco — é fechado na semana 1 e vira a única fonte de verdade.</w:t>
      </w:r>
    </w:p>
    <w:p>
      <w:pPr>
        <w:spacing w:after="80"/>
      </w:pP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SEMANA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A · CLIENTE</w:t>
            </w:r>
          </w:p>
        </w:tc>
        <w:tc>
          <w:tcPr>
            <w:tcW w:type="pct" w:w="2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DEV B · SERVIDOR</w:t>
            </w:r>
          </w:p>
        </w:tc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ENTREGA VERIFICÁVEL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Nome do app e identidade visual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Apple e Google, D-U-N-S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Contas abertas e escopo assinado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1–2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Design system, navegação, login e cadastro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Schema inicial, RLS, Auth, ambientes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instalável no celular com login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3–4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 Início, checklist, água, sequência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Motor de protocolo e de adesão, painel v0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Médico prescreve e paciente marca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5–6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Diário alimentar e plano do nutricionista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alimentar, upload de foto, metas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registra o dia e vê a aderência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7–8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Telas de agenda, agendar e cancelar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Disponibilidade, regras, conflito, aviso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BETA FECHADO com a equipe da clínica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9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Gráficos de peso, medidas e linha do tempo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Medições, liberação de exame, auditoria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Evolução funcionando com dado real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10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Ranking, conquistas, tela de notificações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Push, agendador de lembrete, e-mail, WhatsApp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Lembrete chegando no horário certo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11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Painel completo dos 7 profissionais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LGPD, exclusão de conta, teste de RLS, carga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opera sem a nossa ajuda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Assets de loja, onboarding, treinamento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 de produção, submissão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Submetido nas duas lojas</w:t>
            </w:r>
          </w:p>
        </w:tc>
      </w:tr>
      <w:tr>
        <w:tc>
          <w:tcPr>
            <w:tcW w:type="pct" w:w="1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13–14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2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Correção de apontamento das lojas</w:t>
            </w:r>
          </w:p>
        </w:tc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 PUBLICADO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Marcos de pagamento sugeridos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assinatura.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Cobre o custo de plataforma dos três meses e o risco inicial.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30% na semana 8, na entrega do beta fechado.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É o momento em que a clínica toca o app funcionando pela primeira vez. Amarrar pagamento a esse marco protege as duas partes.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40% na publicação nas lojas.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Não em 'código pronto' — em app disponível para download.</w:t>
      </w:r>
    </w:p>
    <w:p>
      <w:pPr>
        <w:spacing w:after="12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DERRUBA ESTE CRONOGRAMA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Em ordem de probabilidade: atraso na emissão do D-U-N-S; a clínica não fechar a identidade visual e o nome até a semana 2; descobrir na semana 7 que a integração com a agenda atual era obrigatória; e pedidos de escopo novo durante o build. Os quatro se neutralizam com escopo assinado e uma reunião quinzenal de acompanhamento de 30 minutos.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8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Como operar com duas contas Claude Max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Duas pessoas com assistente de IA não equivalem a quatro desenvolvedores. Equivalem a duas pessoas que escrevem código muito mais rápido e revisam muito mais devagar. Toda a organização abaixo existe para proteger a etapa de revisão, que é onde o gargalo de verdade se instala.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Regras de trabalho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Trilhas separadas por pasta.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Dev A não edita arquivo de servidor e Dev B não edita tela. Quando precisa, abre PR. Sem essa regra, duas sessões de IA se sobrescrevem em silêncio.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CLAUDE.md no repositório desde o primeiro commit.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Padrão de nomenclatura, estrutura de pastas, como escrever migração, política de RLS e o que nunca fazer. É o que mantém os dois assistentes gerando código parecido.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 contrato de tipos vem antes da implementação.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Schema do banco e tipos TypeScript fechados na semana 1, num pacote compartilhado. Sem isso as duas trilhas divergem por volta da semana 4.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PR pequeno, revisão cruzada obrigatória.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Ninguém aprova o próprio PR. Código gerado por IA falha em padrões específicos: tratamento de erro, caso de borda e, principalmente, política de acesso.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CI travando o merge.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Lint, typecheck, teste e verificação de RLS. Se o teste que tenta ler dado de outro paciente passar, o build quebra.</w:t>
      </w:r>
    </w:p>
    <w:p>
      <w:pPr>
        <w:spacing w:after="12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Qual plano assinar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CONFIGURAÇÃO</w:t>
            </w:r>
          </w:p>
        </w:tc>
        <w:tc>
          <w:tcPr>
            <w:tcW w:type="pct" w:w="2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CUSTO MENSAL</w:t>
            </w:r>
          </w:p>
        </w:tc>
        <w:tc>
          <w:tcPr>
            <w:tcW w:type="pct" w:w="4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AVALIAÇÃO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US$ 200 · R$ 1.120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Funciona, mas o teto de uso costuma ser atingido em sessões longas de refatoração de backend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 × Max 20x + 1 × Max 5x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US$ 300 · R$ 1.680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RECOMENDADO. O 20x fica com quem faz migração, RLS e refatoração pesada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 × Max 20x</w:t>
            </w:r>
          </w:p>
        </w:tc>
        <w:tc>
          <w:tcPr>
            <w:tcW w:type="pct" w:w="2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US$ 400 · R$ 2.240</w:t>
            </w:r>
          </w:p>
        </w:tc>
        <w:tc>
          <w:tcPr>
            <w:tcW w:type="pct" w:w="4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Confortável. Só se justifica se o cronograma apertar</w:t>
            </w:r>
          </w:p>
        </w:tc>
      </w:tr>
    </w:tbl>
    <w:p>
      <w:pPr>
        <w:spacing w:after="12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Começar pela configuração recomendada e subir apenas se houver bloqueio real. A diferença entre a opção econômica e a recomendada ao longo de 3 meses é de R$ 1.680 — irrelevante diante do custo de uma semana perdida.</w:t>
      </w:r>
    </w:p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9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Custos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Todos os valores em dólar foram convertidos a R$ 5,60. A cotação à vista em 12/09/2026 era de aproximadamente R$ 5,17; a diferença cobre o spread do cartão internacional e o IOF. Preços de plataforma consultados em setembro de 2026 e sujeitos a reajuste dos fornecedores.</w:t>
      </w:r>
    </w:p>
    <w:p>
      <w:pPr>
        <w:spacing w:after="10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· Setup, pagamento único — fica com a Clínica LC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USD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 EM BRL</w:t>
            </w:r>
          </w:p>
        </w:tc>
        <w:tc>
          <w:tcPr>
            <w:tcW w:type="pct" w:w="2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RECORRÊNCIA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Google Play Console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US$ 25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Único, sem renovação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Apple Developer Program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R$ 554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Anual</w:t>
            </w:r>
          </w:p>
        </w:tc>
      </w:tr>
      <w:tr>
        <w:tc>
          <w:tcPr>
            <w:tcW w:type="pct" w:w="4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Número D-U-N-S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—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2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Único</w:t>
            </w:r>
          </w:p>
        </w:tc>
      </w:tr>
      <w:tr>
        <w:tc>
          <w:tcPr>
            <w:tcW w:type="pct" w:w="4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US$ 124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R$ 694</w:t>
            </w:r>
          </w:p>
        </w:tc>
        <w:tc>
          <w:tcPr>
            <w:tcW w:type="pct" w:w="20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Primeiro ano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 · Build, 3 meses — custo da Modesto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1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2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MÊS 3</w:t>
            </w:r>
          </w:p>
        </w:tc>
        <w:tc>
          <w:tcPr>
            <w:tcW w:type="pct" w:w="17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TOTAL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Claude Max (1 × 20x + 1 × 5x)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R$ 5.040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R$ 280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 iOS e Android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R$ 1.114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R$ 2.228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Repositório e CI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17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</w:tr>
      <w:tr>
        <w:tc>
          <w:tcPr>
            <w:tcW w:type="pct" w:w="3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R$ 1.680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R$ 2.934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R$ 2.934</w:t>
            </w:r>
          </w:p>
        </w:tc>
        <w:tc>
          <w:tcPr>
            <w:tcW w:type="pct" w:w="17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R$ 7.548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No mês 1 o banco e o serviço de build rodam em plano gratuito, que é suficiente enquanto não há build de produção nem dado real. A partir do mês 2 os dois sobem de plano.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 · Operação, depois do lançamento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1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MENSAL EM BRL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OBSERVAÇÃO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Banco de dados gerenciado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Cobre com folga a base inicial. O item que cresce primeiro é armazenamento de exame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Apple Developer (rateio anual)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R$ 46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US$ 99 ÷ 12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R$ 3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Rateio anual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Serviço de build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 basta fora de mês de release. Em mês de release grande, US$ 199 pontual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Notificações push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Sem custo por mensagem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E-mail transacional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Dentro da cota gratuita no volume inicial</w:t>
            </w:r>
          </w:p>
        </w:tc>
      </w:tr>
      <w:tr>
        <w:tc>
          <w:tcPr>
            <w:tcW w:type="pct" w:w="3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Monitoramento de erro</w:t>
            </w:r>
          </w:p>
        </w:tc>
        <w:tc>
          <w:tcPr>
            <w:tcW w:type="pct" w:w="1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R$ 0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Plano gratuito</w:t>
            </w:r>
          </w:p>
        </w:tc>
      </w:tr>
      <w:tr>
        <w:tc>
          <w:tcPr>
            <w:tcW w:type="pct" w:w="34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 de infraestrutura</w:t>
            </w:r>
          </w:p>
        </w:tc>
        <w:tc>
          <w:tcPr>
            <w:tcW w:type="pct" w:w="1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R$ 189</w:t>
            </w:r>
          </w:p>
        </w:tc>
        <w:tc>
          <w:tcPr>
            <w:tcW w:type="pct" w:w="4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Sem contar mão de obra de sustentação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D · Custo total do primeiro ano para a Modesto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Build, 3 meses (seção B)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Domínio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Infraestrutura em operação, 9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R$ 1.701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 conta Claude Max 5x para sustentação, 9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R$ 5.040</w:t>
            </w:r>
          </w:p>
        </w:tc>
      </w:tr>
      <w:tr>
        <w:tc>
          <w:tcPr>
            <w:tcW w:type="pct" w:w="62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Total</w:t>
            </w:r>
          </w:p>
        </w:tc>
        <w:tc>
          <w:tcPr>
            <w:tcW w:type="pct" w:w="38%"/>
            <w:gridSpan w:val="1"/>
            <w:shd w:fill="F2EEE2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A1A18"/>
                <w:sz w:val="17"/>
                <w:szCs w:val="17"/>
              </w:rPr>
              <w:t xml:space="preserve">R$ 14.329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QUE AINDA NÃO ESTÁ PRECIFICADO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Advogado para política de privacidade e termo de consentimento; design de identidade visual, caso a clínica não tenha manual de marca aplicável; e eventual integração com o sistema de agenda atual, que só pode ser orçada depois de saber qual é o sistema. Esses três itens devem aparecer na proposta como exceções explícitas, nunca como omissão.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10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Riscos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RISCO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IMPACTO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COMO NEUTRALIZAR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Sistema de agenda atual exigir integração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Pode somar 3 a 5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Descobrir qual é o sistema ANTES de fechar preço. Deixar a integração fora do MVP por escrito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D-U-N-S e contas de loja atrasarem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Trava a publicação, não o código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Tarefa de semana zero, sob responsabilidade formal da clínica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Rejeição na revisão da App Store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1 a 2 semanas por rodada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Conta de demonstração pronta, política publicada e ficha de privacidade precisa desde a primeira submissão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crescer durante o build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É o que mais mata projeto de 3 meses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Escopo assinado com os três blocos da seção 2. Pedido novo vira aditivo, nunca cortesia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Base de pacientes pequena demais para o ranking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Médio. Funcionalidade nasce morta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Perguntar o número de pacientes ativos. Abaixo de 40, trocar ranking por meta individual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Equipe da clínica não adotar o painel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Alto. Sem prescrição no painel, o app fica vazio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Treinamento na semana 12 e um profissional definido como ponto focal desde a semana 1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Paciente abandonar depois de duas semanas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Alto para a percepção de valor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Push com conteúdo do próprio protocolo, não genérico. Medir retenção de 30 dias desde o primeiro dia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Indisponibilidade das duas trilhas em paralelo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Médio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Contrato de tipos na semana 1 e CI travando merge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O RISCO COMERCIAL QUE NÃO É TÉCNICO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Na reunião a cliente disse que somos os primeiros com quem ela conversa. Isso significa que provavelmente haverá outras cotações e que nós estamos ancorando o preço do mercado para ela. Ancorar baixo demais entrega o benchmark para o concorrente e ainda destrói a nossa margem. Ancorar com a lógica de custo aberta, como está na seção 11, sustenta o número mesmo diante de uma proposta mais barata.</w:t>
            </w:r>
          </w:p>
        </w:tc>
      </w:tr>
    </w:tbl>
    <w:p>
      <w:r>
        <w:br w:type="page"/>
      </w:r>
    </w:p>
    <w:p>
      <w:pPr>
        <w:pBdr>
          <w:left w:val="single" w:color="C9A227" w:sz="18" w:space="8"/>
        </w:pBdr>
        <w:spacing w:after="60"/>
      </w:pPr>
      <w:r>
        <w:rPr>
          <w:rFonts w:ascii="Inter" w:cs="Inter" w:eastAsia="Inter" w:hAnsi="Inter"/>
          <w:b/>
          <w:bCs/>
          <w:color w:val="C9A227"/>
          <w:spacing w:val="30"/>
          <w:sz w:val="16"/>
          <w:szCs w:val="16"/>
        </w:rPr>
        <w:t xml:space="preserve">SEÇÃO 11 · USO INTERNO</w:t>
      </w:r>
    </w:p>
    <w:p>
      <w:pPr>
        <w:spacing w:after="200"/>
      </w:pPr>
      <w:r>
        <w:rPr>
          <w:rFonts w:ascii="Playfair Display" w:cs="Playfair Display" w:eastAsia="Playfair Display" w:hAnsi="Playfair Display"/>
          <w:b/>
          <w:bCs/>
          <w:color w:val="1A1A18"/>
          <w:sz w:val="44"/>
          <w:szCs w:val="44"/>
        </w:rPr>
        <w:t xml:space="preserve">Recomendação de honorário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Esta seção não vai para o cliente. A proposta apresentada em 15/09 traz apenas os custos de plataforma, com o campo de honorário em aberto.</w:t>
      </w:r>
    </w:p>
    <w:p>
      <w:pPr>
        <w:spacing w:after="8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Base de cálculo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VARIÁVEL</w:t>
            </w:r>
          </w:p>
        </w:tc>
        <w:tc>
          <w:tcPr>
            <w:tcW w:type="pct" w:w="2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4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ORIGEM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Duração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semanas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Cronograma da seção 7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Pessoas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Definido pelo sócio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Dedicação realista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25 h por semana por pessoa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Premissa de dedicação parcial. Ajustar se for integral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Esforço total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600 horas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12 × 2 × 25</w:t>
            </w:r>
          </w:p>
        </w:tc>
      </w:tr>
      <w:tr>
        <w:tc>
          <w:tcPr>
            <w:tcW w:type="pct" w:w="30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direto de plataforma</w:t>
            </w:r>
          </w:p>
        </w:tc>
        <w:tc>
          <w:tcPr>
            <w:tcW w:type="pct" w:w="2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  <w:tc>
          <w:tcPr>
            <w:tcW w:type="pct" w:w="4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Seção 9B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Três faixas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FAIXA</w:t>
            </w:r>
          </w:p>
        </w:tc>
        <w:tc>
          <w:tcPr>
            <w:tcW w:type="pct" w:w="16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  <w:tc>
          <w:tcPr>
            <w:tcW w:type="pct" w:w="1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HORA BRUTA</w:t>
            </w:r>
          </w:p>
        </w:tc>
        <w:tc>
          <w:tcPr>
            <w:tcW w:type="pct" w:w="54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QUANDO USAR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Piso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R$ 58.000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R$ 97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Só se o objetivo for o case de portfólio a qualquer custo. Abaixo disso o projeto dá prejuízo com qualquer imprevisto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Recomendada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R$ 148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Coerente com o esforço, com o porte do cliente e com uma dupla sênior. É onde ancorar</w:t>
            </w:r>
          </w:p>
        </w:tc>
      </w:tr>
      <w:tr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Teto defensável</w:t>
            </w:r>
          </w:p>
        </w:tc>
        <w:tc>
          <w:tcPr>
            <w:tcW w:type="pct" w:w="16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R$ 120.000</w:t>
            </w:r>
          </w:p>
        </w:tc>
        <w:tc>
          <w:tcPr>
            <w:tcW w:type="pct" w:w="1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R$ 200</w:t>
            </w:r>
          </w:p>
        </w:tc>
        <w:tc>
          <w:tcPr>
            <w:tcW w:type="pct" w:w="54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Sustentável se a clínica exigir integração com a agenda atual dentro do escopo, ou prazo menor que 12 semanas</w:t>
            </w:r>
          </w:p>
        </w:tc>
      </w:tr>
    </w:tbl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O que sobra na faixa recomendada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Honorário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R$ 89.000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(–) Custo de plataforma no build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R$ 7.548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bruta do projeto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R$ 81.452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em 3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R$ 40.726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Por pessoa, por mês (antes de imposto)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R$ 13.575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Considerando Simples Nacional na faixa inicial, o líquido por pessoa fica na casa de R$ 12.000 a R$ 12.700 por mês para 25 horas semanais. É um patamar justo para o perfil de trabalho, sem ser agressivo.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A parte mais importante: a sustentação</w:t>
      </w: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A4A46"/>
          <w:sz w:val="19"/>
          <w:szCs w:val="19"/>
        </w:rPr>
        <w:t xml:space="preserve">O contrato de projeto é receita que acontece uma vez. O contrato de sustentação é o que faz este cliente valer a pena no horizonte de dois anos.</w:t>
      </w:r>
    </w:p>
    <w:tbl>
      <w:tblPr>
        <w:tblW w:type="pct" w:w="100%"/>
        <w:tblBorders>
          <w:top w:val="single" w:color="D8D3C8" w:sz="3"/>
          <w:left w:val="single" w:color="D8D3C8" w:sz="3"/>
          <w:bottom w:val="single" w:color="D8D3C8" w:sz="3"/>
          <w:right w:val="single" w:color="D8D3C8" w:sz="3"/>
          <w:insideH w:val="single" w:color="D8D3C8" w:sz="3"/>
          <w:insideV w:val="single" w:color="D8D3C8" w:sz="3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2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LINHA</w:t>
            </w:r>
          </w:p>
        </w:tc>
        <w:tc>
          <w:tcPr>
            <w:tcW w:type="pct" w:w="38%"/>
            <w:gridSpan w:val="1"/>
            <w:shd w:fill="1A1A18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0EDE6"/>
                <w:spacing w:val="16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Mensalidade sugerida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R$ 2.900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Custo de infraestrutura e IA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R$ 749 por mês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mensal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R$ 2.151</w:t>
            </w:r>
          </w:p>
        </w:tc>
      </w:tr>
      <w:tr>
        <w:tc>
          <w:tcPr>
            <w:tcW w:type="pct" w:w="62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Margem em 12 meses</w:t>
            </w:r>
          </w:p>
        </w:tc>
        <w:tc>
          <w:tcPr>
            <w:tcW w:type="pct" w:w="38%"/>
            <w:gridSpan w:val="1"/>
            <w:shd w:fill="FAFAF7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4A4A46"/>
                <w:sz w:val="17"/>
                <w:szCs w:val="17"/>
              </w:rPr>
              <w:t xml:space="preserve">R$ 25.812</w:t>
            </w:r>
          </w:p>
        </w:tc>
      </w:tr>
    </w:tbl>
    <w:p>
      <w:pPr>
        <w:spacing w:after="100"/>
      </w:pPr>
    </w:p>
    <w:p>
      <w:pPr>
        <w:spacing w:after="140" w:line="290"/>
      </w:pPr>
      <w:r>
        <w:rPr>
          <w:rFonts w:ascii="Inter" w:cs="Inter" w:eastAsia="Inter" w:hAnsi="Inter"/>
          <w:b w:val="false"/>
          <w:bCs w:val="false"/>
          <w:i/>
          <w:iCs/>
          <w:color w:val="4A4A46"/>
          <w:sz w:val="19"/>
          <w:szCs w:val="19"/>
        </w:rPr>
        <w:t xml:space="preserve">A mensalidade cobre: hospedagem e banco, monitoramento, correção de defeito, atualização obrigatória de SDK das lojas (que acontece todo ano e não é negociável), suporte à equipe da clínica e uma evolução pequena por mês. Contrato mínimo de 12 meses, reajuste anual por índice. Deixar claro que sem sustentação o app para de funcionar em algum momento — não por má-fé, mas porque Apple e Google forçam atualização de SDK periodicamente.</w:t>
      </w:r>
    </w:p>
    <w:p>
      <w:pPr>
        <w:spacing w:after="140"/>
      </w:pPr>
    </w:p>
    <w:p>
      <w:pPr>
        <w:spacing w:after="100" w:before="200"/>
      </w:pPr>
      <w:r>
        <w:rPr>
          <w:rFonts w:ascii="Inter" w:cs="Inter" w:eastAsia="Inter" w:hAnsi="Inter"/>
          <w:b/>
          <w:bCs/>
          <w:color w:val="C9A227"/>
          <w:sz w:val="20"/>
          <w:szCs w:val="20"/>
        </w:rPr>
        <w:t xml:space="preserve">Como apresentar em 15/09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abrir com o número.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Abrir com o protótipo navegável. A cliente precisa tocar no app antes de ouvir o valor.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Mostrar o custo de plataforma primeiro.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R$ 694 no ano para ela e R$ 189 por mês de infraestrutura. Isso estabelece que somos transparentes e faz o honorário parecer o que de fato é: trabalho, não intermediação.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Apresentar projeto e sustentação juntos.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R$ 89.000 mais R$ 2.900 por mês. Separar os dois gera a conversa de 'depois a gente vê a manutenção', que nunca acontece.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Oferecer a fase de discovery como porta de entrada.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houver hesitação, propor 2 semanas de escopo fechado, arquitetura e design por R$ 12.000, abatidos do total se o projeto seguir. Reduz o risco percebido e filtra cliente que não vai fechar.</w:t>
      </w:r>
    </w:p>
    <w:p>
      <w:pPr>
        <w:spacing w:after="70" w:line="280"/>
        <w:ind w:left="340" w:hanging="200"/>
      </w:pPr>
      <w:r>
        <w:rPr>
          <w:rFonts w:ascii="Inter" w:cs="Inter" w:eastAsia="Inter" w:hAnsi="Inter"/>
          <w:b/>
          <w:bCs/>
          <w:color w:val="C9A227"/>
          <w:sz w:val="19"/>
          <w:szCs w:val="19"/>
        </w:rPr>
        <w:t xml:space="preserve">•  </w:t>
      </w:r>
      <w:r>
        <w:rPr>
          <w:rFonts w:ascii="Inter" w:cs="Inter" w:eastAsia="Inter" w:hAnsi="Inter"/>
          <w:b/>
          <w:bCs/>
          <w:color w:val="1A1A18"/>
          <w:sz w:val="19"/>
          <w:szCs w:val="19"/>
        </w:rPr>
        <w:t xml:space="preserve">Não dar desconto na primeira reunião. </w:t>
      </w:r>
      <w:r>
        <w:rPr>
          <w:rFonts w:ascii="Inter" w:cs="Inter" w:eastAsia="Inter" w:hAnsi="Inter"/>
          <w:color w:val="4A4A46"/>
          <w:sz w:val="19"/>
          <w:szCs w:val="19"/>
        </w:rPr>
        <w:t xml:space="preserve">Se pedirem, tirar escopo em vez de baixar preço. Ranking e painel avançado são os candidatos naturais.</w:t>
      </w:r>
    </w:p>
    <w:p>
      <w:pPr>
        <w:spacing w:after="160"/>
      </w:pPr>
    </w:p>
    <w:tbl>
      <w:tblPr>
        <w:tblW w:type="pct" w:w="100%"/>
        <w:tblBorders>
          <w:top w:val="single" w:color="D8D3C8" w:sz="3"/>
          <w:left w:val="single" w:color="C9A227" w:sz="18"/>
          <w:bottom w:val="single" w:color="D8D3C8" w:sz="3"/>
          <w:right w:val="single" w:color="D8D3C8" w:sz="3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pct" w:w="100%"/>
            <w:shd w:fill="FAFAF7" w:color="auto" w:val="clear"/>
            <w:tcMar>
              <w:top w:type="dxa" w:w="190"/>
              <w:left w:type="dxa" w:w="240"/>
              <w:bottom w:type="dxa" w:w="190"/>
              <w:right w:type="dxa" w:w="240"/>
            </w:tcMar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C9A227"/>
                <w:spacing w:val="20"/>
                <w:sz w:val="15"/>
                <w:szCs w:val="15"/>
              </w:rPr>
              <w:t xml:space="preserve">PONTO A DECIDIR ANTES DE TERÇA</w:t>
            </w:r>
          </w:p>
          <w:p>
            <w:pPr>
              <w:spacing w:line="280"/>
            </w:pPr>
            <w:r>
              <w:rPr>
                <w:rFonts w:ascii="Inter" w:cs="Inter" w:eastAsia="Inter" w:hAnsi="Inter"/>
                <w:color w:val="1A1A18"/>
                <w:sz w:val="18"/>
                <w:szCs w:val="18"/>
              </w:rPr>
              <w:t xml:space="preserve">Quem fica dono do código e em nome de quem ficam as contas das lojas. Recomendação: as contas ficam no CNPJ da clínica, porque é o correto para um app médico, e o código permanece da Modesto, com licença de uso perpétua e irrevogável para a Clínica LC enquanto o contrato de sustentação estiver ativo. Se a clínica exigir a cessão total do código, isso é outro produto e o preço sobe para a faixa de teto.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3C8" w:sz="4" w:space="6"/>
      </w:pBdr>
      <w:tabs>
        <w:tab w:val="right" w:pos="9026"/>
      </w:tabs>
    </w:pPr>
    <w:r>
      <w:drawing>
        <wp:inline distT="0" distB="0" distL="0" distR="0">
          <wp:extent cx="666750" cy="222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222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color w:val="4A4A46"/>
        <w:sz w:val="14"/>
        <w:szCs w:val="14"/>
      </w:rPr>
      <w:t xml:space="preserve">	Modesto Growth Partners  ·  modestogrowth.com.br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524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572000" cy="15240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1524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4d602d0d2fc1bf2d3951604a908287a59a2f0d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4d602d0d2fc1bf2d3951604a908287a59a2f0d0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46cc6048e447e389983abd11ea472c7a250dc0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2026-09-12T02:15:45.565Z</dcterms:created>
  <dcterms:modified xsi:type="dcterms:W3CDTF">2026-09-12T02:15:45.565Z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