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Play-bold.ttf" ContentType="application/x-font-ttf"/>
  <Override PartName="/word/fonts/Play-regular.ttf" ContentType="application/x-font-ttf"/>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B45">
      <w:pPr>
        <w:pStyle w:val="Heading1"/>
        <w:rPr/>
      </w:pPr>
      <w:bookmarkStart w:colFirst="0" w:colLast="0" w:name="_bk81o5tvdhcs" w:id="28"/>
      <w:bookmarkEnd w:id="28"/>
      <w:r w:rsidDel="00000000" w:rsidR="00000000" w:rsidRPr="00000000">
        <w:rPr>
          <w:rtl w:val="0"/>
        </w:rPr>
        <w:t xml:space="preserve">5. Ejecución de pruebas</w:t>
      </w:r>
    </w:p>
    <w:p w:rsidR="00000000" w:rsidDel="00000000" w:rsidP="00000000" w:rsidRDefault="00000000" w:rsidRPr="00000000" w14:paraId="00000B46">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xisw61jdg0eu" w:id="29"/>
      <w:bookmarkEnd w:id="29"/>
      <w:r w:rsidDel="00000000" w:rsidR="00000000" w:rsidRPr="00000000">
        <w:rPr>
          <w:rFonts w:ascii="Arial" w:cs="Arial" w:eastAsia="Arial" w:hAnsi="Arial"/>
          <w:b w:val="1"/>
          <w:bCs w:val="1"/>
          <w:i w:val="0"/>
          <w:iCs w:val="0"/>
          <w:smallCaps w:val="0"/>
          <w:color w:val="000000"/>
          <w:sz w:val="24"/>
          <w:szCs w:val="24"/>
          <w:rtl w:val="0"/>
        </w:rPr>
        <w:t xml:space="preserve">5.1 Resumen de ejecución</w:t>
      </w:r>
    </w:p>
    <w:p w:rsidR="00000000" w:rsidDel="00000000" w:rsidP="00000000" w:rsidRDefault="00000000" w:rsidRPr="00000000" w14:paraId="00000B4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b w:val="0"/>
          <w:bCs w:val="0"/>
          <w:i w:val="1"/>
          <w:iCs w:val="1"/>
          <w:smallCaps w:val="0"/>
          <w:strike w:val="0"/>
          <w:color w:val="215e99"/>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15e99"/>
          <w:sz w:val="20"/>
          <w:szCs w:val="20"/>
          <w:u w:val="none"/>
          <w:shd w:fill="auto" w:val="clear"/>
          <w:vertAlign w:val="baseline"/>
          <w:rtl w:val="0"/>
        </w:rPr>
        <w:t xml:space="preserve">Cantidad total de casos de prueba diseñados: 27</w:t>
      </w:r>
    </w:p>
    <w:p w:rsidR="00000000" w:rsidDel="00000000" w:rsidP="00000000" w:rsidRDefault="00000000" w:rsidRPr="00000000" w14:paraId="00000B4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79" w:lineRule="auto"/>
        <w:ind w:left="720" w:right="0" w:hanging="360"/>
        <w:jc w:val="both"/>
        <w:rPr>
          <w:b w:val="0"/>
          <w:bCs w:val="0"/>
          <w:i w:val="1"/>
          <w:iCs w:val="1"/>
          <w:smallCaps w:val="0"/>
          <w:strike w:val="0"/>
          <w:color w:val="215e99"/>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15e99"/>
          <w:sz w:val="20"/>
          <w:szCs w:val="20"/>
          <w:u w:val="none"/>
          <w:shd w:fill="auto" w:val="clear"/>
          <w:vertAlign w:val="baseline"/>
          <w:rtl w:val="0"/>
        </w:rPr>
        <w:t xml:space="preserve">Cantidad de casos ejecutados: 24 (CP-01 a CP-23 y CP-25)</w:t>
      </w:r>
    </w:p>
    <w:p w:rsidR="00000000" w:rsidDel="00000000" w:rsidP="00000000" w:rsidRDefault="00000000" w:rsidRPr="00000000" w14:paraId="00000B4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160" w:before="0" w:line="279" w:lineRule="auto"/>
        <w:ind w:left="720" w:right="0" w:hanging="360"/>
        <w:jc w:val="both"/>
        <w:rPr>
          <w:b w:val="0"/>
          <w:bCs w:val="0"/>
          <w:i w:val="1"/>
          <w:iCs w:val="1"/>
          <w:smallCaps w:val="0"/>
          <w:strike w:val="0"/>
          <w:color w:val="215e99"/>
          <w:sz w:val="20"/>
          <w:szCs w:val="20"/>
          <w:u w:val="none"/>
          <w:shd w:fill="auto" w:val="clear"/>
          <w:vertAlign w:val="baseline"/>
        </w:rPr>
      </w:pPr>
      <w:r w:rsidDel="00000000" w:rsidR="00000000" w:rsidRPr="00000000">
        <w:rPr>
          <w:rFonts w:ascii="Arial" w:cs="Arial" w:eastAsia="Arial" w:hAnsi="Arial"/>
          <w:b w:val="0"/>
          <w:bCs w:val="0"/>
          <w:i w:val="1"/>
          <w:iCs w:val="1"/>
          <w:smallCaps w:val="0"/>
          <w:strike w:val="0"/>
          <w:color w:val="215e99"/>
          <w:sz w:val="20"/>
          <w:szCs w:val="20"/>
          <w:u w:val="none"/>
          <w:shd w:fill="auto" w:val="clear"/>
          <w:vertAlign w:val="baseline"/>
          <w:rtl w:val="0"/>
        </w:rPr>
        <w:t xml:space="preserve">Resultados obtenidos: pasaron 3, fallaron 21, quedaron bloqueados 0 y quedaron sin ejecutar 3 (CP-24, CP-26, CP-27)</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5.2 Detalle de ejecución de casos</w:t>
      </w:r>
    </w:p>
    <w:tbl>
      <w:tblPr>
        <w:tblStyle w:val="Table51"/>
        <w:tblW w:w="9800" w:type="dxa"/>
        <w:jc w:val="left"/>
        <w:tblBorders>
          <w:top w:color="666666" w:space="0" w:sz="6" w:val="single"/>
          <w:left w:color="666666" w:space="0" w:sz="6" w:val="single"/>
          <w:bottom w:color="666666" w:space="0" w:sz="6" w:val="single"/>
          <w:right w:color="666666" w:space="0" w:sz="6" w:val="single"/>
          <w:insideH w:color="666666" w:space="0" w:sz="4" w:val="single"/>
          <w:insideV w:color="666666" w:space="0" w:sz="4" w:val="single"/>
        </w:tblBorders>
        <w:tblLayout w:type="fixed"/>
        <w:tblLook w:val="06A0"/>
      </w:tblPr>
      <w:tblGrid>
        <w:gridCol w:w="800"/>
        <w:gridCol w:w="1600"/>
        <w:gridCol w:w="3300"/>
        <w:gridCol w:w="4100"/>
        <w:tblGridChange w:id="0">
          <w:tblGrid>
            <w:gridCol w:w="1118"/>
            <w:gridCol w:w="5520"/>
            <w:gridCol w:w="1740"/>
            <w:gridCol w:w="1418"/>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52">
            <w:pPr>
              <w:spacing w:after="0" w:before="0" w:line="240" w:lineRule="auto"/>
              <w:ind w:left="0" w:right="0" w:firstLine="0"/>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CASO</w:t>
            </w:r>
          </w:p>
        </w:tc>
        <w:tc>
          <w:tcPr>
            <w:tcBorders>
              <w:top w:color="000000" w:space="0" w:sz="6" w:val="single"/>
              <w:left w:color="000000" w:space="0" w:sz="0" w:val="nil"/>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53">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DESCRIPCIÓN</w:t>
            </w:r>
          </w:p>
        </w:tc>
        <w:tc>
          <w:tcPr>
            <w:tcBorders>
              <w:top w:color="000000" w:space="0" w:sz="6" w:val="single"/>
              <w:left w:color="000000" w:space="0" w:sz="0" w:val="nil"/>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54">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RESULTADO</w:t>
            </w:r>
          </w:p>
        </w:tc>
        <w:tc>
          <w:tcPr>
            <w:tcBorders>
              <w:top w:color="000000" w:space="0" w:sz="6" w:val="single"/>
              <w:left w:color="000000" w:space="0" w:sz="0" w:val="nil"/>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B55">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EVIDENCIA</w:t>
            </w:r>
          </w:p>
        </w:tc>
      </w:tr>
      <w:tr>
        <w:trPr>
          <w:cantSplit w:val="0"/>
          <w:trHeight w:val="450" w:hRule="atLeast"/>
          <w:tblHeader w:val="0"/>
        </w:trPr>
        <w:tc>
          <w:tcPr>
            <w:gridSpan w:val="4"/>
            <w:tcMar>
              <w:left w:w="105.0" w:type="dxa"/>
              <w:right w:w="105.0" w:type="dxa"/>
            </w:tcMar>
            <w:vAlign w:val="center"/>
          </w:tcPr>
          <w:p w:rsidR="00000000" w:rsidDel="00000000" w:rsidP="00000000" w:rsidRDefault="00000000" w:rsidRPr="00000000" w14:paraId="00000B56">
            <w:pPr>
              <w:spacing w:line="240" w:lineRule="auto"/>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20"/>
                <w:szCs w:val="20"/>
                <w:rtl w:val="0"/>
              </w:rPr>
              <w:t xml:space="preserve">TIPO DE PRUEBA: FUNCIONAL</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CP-01</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Inicio de sesión exitoso y cierre de sesión</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(falla esperada por diseño: sin logout ni refresh, CLAUDE.md y AUDITORIA.md H-19)</w:t>
            </w:r>
          </w:p>
          <w:p w:rsidR="00000000" w:rsidDel="00000000" w:rsidP="00000000" w:rsidRDefault="00000000" w:rsidRPr="00000000" w14:paraId="00000B5C">
            <w:pPr>
              <w:jc w:val="left"/>
              <w:rPr/>
            </w:pPr>
            <w:r w:rsidDel="00000000" w:rsidR="00000000" w:rsidRPr="00000000">
              <w:rPr>
                <w:sz w:val="16"/>
                <w:szCs w:val="16"/>
                <w:rtl w:val="0"/>
              </w:rPr>
              <w:t xml:space="preserve">Incidente: T1 sigue válido tras el cierre de sesión, no existe endpoint de logout ni de renovación, y el token dura 120 min (umbral del equipo: 15 min).</w:t>
            </w:r>
          </w:p>
          <w:p w:rsidR="00000000" w:rsidDel="00000000" w:rsidP="00000000" w:rsidRDefault="00000000" w:rsidRPr="00000000" w14:paraId="00000B5C">
            <w:pPr>
              <w:jc w:val="left"/>
              <w:rPr/>
            </w:pPr>
            <w:r w:rsidDel="00000000" w:rsidR="00000000" w:rsidRPr="00000000">
              <w:rPr>
                <w:sz w:val="16"/>
                <w:szCs w:val="16"/>
                <w:rtl w:val="0"/>
              </w:rPr>
              <w:t xml:space="preserve">Fecha: 2026-10-24 (pasos corregidos el 2026-10-25).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POST {API}/autenticacion/login: HTTP 200 {token}. UI: menú Pacientes / Exámenes Médicos. Payload: rolNombre = medico, exp − iat = 120 min.</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UI "Cerrar sesión": URL /login y localStorage sin claves (token, user); "Atrás" no muestra datos.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POST y GET {API}/autenticacion/logout, POST {API}/logout: HTTP 404.</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T1 reutilizado: GET /pacientes HTTP 200, GET /examenes HTTP 200.</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/openapi.json: solo /autenticacion/login y /autenticacion/registro; POST /autenticacion/refresh: HTTP 404.</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resultados/evidencia/CP-01.txt, CP-01_paso1_home_medico.png, CP-01_paso4_atras.png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Pasos corregidos (2026-10-25), paso 4 repetido: con sesión de MED1 se abrieron /pacientes (RUT visibles) y /examenes; tras "Cerrar sesión" la URL es /login y localStorage queda vacío; el botón Atrás 3 veces: dos veces /login sin datos y la tercera about:blank (es el inicio del historial de la pestaña de prueba, no una pantalla de la aplicación; por eso no se adjunta captura); abrir /pacientes sin sesión redirige a /login. Archivos: resultados/evidencia/CP-01_complemento.txt, CP-01_paso4_antes_de_cerrar.png, CP-01_paso4_atras_1.png, CP-01_paso4_sin_sesion_pacientes.png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CP-01 (4 imágenes).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CP-02</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Inicio de sesión rechazado con credenciales inválidas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(hallazgo nuevo: no figura en CLAUDE.md ni en AUDITORIA.md)</w:t>
            </w:r>
          </w:p>
          <w:p w:rsidR="00000000" w:rsidDel="00000000" w:rsidP="00000000" w:rsidRDefault="00000000" w:rsidRPr="00000000" w14:paraId="00000B5C">
            <w:pPr>
              <w:jc w:val="left"/>
              <w:rPr/>
            </w:pPr>
            <w:r w:rsidDel="00000000" w:rsidR="00000000" w:rsidRPr="00000000">
              <w:rPr>
                <w:sz w:val="16"/>
                <w:szCs w:val="16"/>
                <w:rtl w:val="0"/>
              </w:rPr>
              <w:t xml:space="preserve">Incidente: las respuestas de login incluyen la cabecera X-Powered-By: Express, que revela la tecnología del servidor (paso 6 pide ningún header con información técnica).</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RESP_A (contraseña incorrecta) y RESP_B (qa_inexistente): HTTP 401 {"error":"Credenciales inválidas"}, mismo código y mismo cuerpo. UI: mensaje "Credenciales inválidas", sigue en /login, localStorage vacío.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Sin token ni Set-Cookie. Cabecera X-Powered-By: Express en ambas respuestas.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Sin sesión, {WEB}/home redirige a /login; GET {API}/examenes/paciente/1 sin token: HTTP 401 {"error":"No autorizado","glosa":"Token inválido"}.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resultados/evidencia/CP-02.txt, CP-02_paso1_ui_error.png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CP-02 (1 imagen).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CP-03</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Registro de usuario y política de contraseñas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(falla esperada por diseño: registro exige mínimo 6 caracteres, CLAUDE.md y AUDITORIA.md H-05; ficha con datos de relleno, AUDITORIA.md H-21)</w:t>
            </w:r>
          </w:p>
          <w:p w:rsidR="00000000" w:rsidDel="00000000" w:rsidP="00000000" w:rsidRDefault="00000000" w:rsidRPr="00000000" w14:paraId="00000B5C">
            <w:pPr>
              <w:jc w:val="left"/>
              <w:rPr/>
            </w:pPr>
            <w:r w:rsidDel="00000000" w:rsidR="00000000" w:rsidRPr="00000000">
              <w:rPr>
                <w:sz w:val="16"/>
                <w:szCs w:val="16"/>
                <w:rtl w:val="0"/>
              </w:rPr>
              <w:t xml:space="preserve">Incidente: las 5 contraseñas inválidas (vectores a a e) se aceptan con HTTP 201 y el usuario se crea; el registro con RUT sin ficha crea una ficha con datos inventados.</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Vector f desde la UI: toast "Cuenta creada exitosamente"; SQL rol de qa_registro01 = paciente. Con esa sesión, /usuarios y /auditoria muestran "No autorizado (solo administrador)"; el menú solo trae Exámenes Médicos y Mis Resultados.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Usuario repetido y correo repetido: HTTP 400 "Usuario o correo duplicado".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qa_registro02 con RUT 15.678.234-3: HTTP 201; SQL pacientes: id 22, rut 15678234-3, primer_nombre qa_registro02, apellido_paterno vacío, fecha_nacimiento 2000-01-01, sexo M, usuario_id 16.</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Vectores a a e por API: HTTP 201 los 5; SQL count(*) = 1 para cada usuario. Vector a desde la UI: usuario creado.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Auditoría: registros REGISTRO de cada alta.</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resultados/evidencia/CP-03.txt, CP-03_paso1_registro_f.png, CP-03_paso6_ui_vector_a.png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CP-03 (5 imágenes).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CP-04</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Un paciente no accede a los datos de otro paciente</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aprobado</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 con T_A: GET /examenes/paciente/1, /examenes/2, /documentos/2: HTTP 200 (documento application/pdf, 2.097.152 bytes).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GET /examenes/paciente/11, /documentos/examen/5, /documentos/4, /pacientes/11: HTTP 403 sin datos de PAC2. GET /examenes/5: HTTP 404.</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GET /examenes: HTTP 200 con 7 exámenes, todos paciente_id 1.</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UI: {WEB}/examenes/5 redirige a /examenes y no muestra datos de EX_B.</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resultados/evidencia/CP-04.txt, CP-04_paso9_ui_examen_ajeno.png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CP-04 (1 imagen).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CP-05</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Gestión de pacientes: registrar, validar RUT, editar y visualizar</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(parte falla esperada por diseño: el RUT no valida dígito verificador, AUDITORIA.md §2.2 y §7; parte hallazgo nuevo: formulario de registro de la UI y HTTP 500 en PUT)</w:t>
            </w:r>
          </w:p>
          <w:p w:rsidR="00000000" w:rsidDel="00000000" w:rsidP="00000000" w:rsidRDefault="00000000" w:rsidRPr="00000000" w14:paraId="00000B5C">
            <w:pPr>
              <w:jc w:val="left"/>
              <w:rPr/>
            </w:pPr>
            <w:r w:rsidDel="00000000" w:rsidR="00000000" w:rsidRPr="00000000">
              <w:rPr>
                <w:sz w:val="16"/>
                <w:szCs w:val="16"/>
                <w:rtl w:val="0"/>
              </w:rPr>
              <w:t xml:space="preserve">Incidente: el RUT 12.345.678-9 se acepta (HTTP 201) y crea un paciente (25 pacientes al final, 24 esperados); la UI rechaza el registro si no se elige Estado Civil (HTTP 400 "Estado civil inválido") aunque es opcional; PUT con rut 12.345.678-9 responde HTTP 500.</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UI Nuevo 1, intento 1 (datos de la Tabla 8): POST /pacientes HTTP 400 {"field":"estado_civil","message":"Estado civil inválido"}, SQL count rut 12345678-5 = 0. Intento 2 eligiendo Estado Civil: HTTP 201.</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Nuevo 2 (T_ADM) y Nuevo 3 (T_MED2): HTTP 201. SQL: ruts guardados sin puntos (12345678-5, 20111222-2, 10222333-0).</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Vectores: a) rut 12.345.678-9: HTTP 201 (creó id 25); b) duplicado: HTTP 400 "El RUT o email ya existe"; c) ABC: HTTP 400; d) sin primer_nombre: HTTP 400; e) fecha 2030-01-01: HTTP 400. PUT rut 12.345.678-9: HTTP 500 "duplicate key value violates unique constraint pacientes_rut_key".</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Edición UI (teléfono +56912345678, dirección Av. Apoquindo 4500, Las Condes): HTTP 200; PUT T_ADM alergias Penicilina: HTTP 200; SQL: demás campos sin cambio.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GET /pacientes y /pacientes/24 con T_MED1 y T_ADM: HTTP 200. Auditoría: PACIENTES_CREAR (ids 39–42) y PACIENTES_ACTUALIZAR (ids 43–44) con su ejecutor. SQL count(*) pacientes: 21 inicial, 25 final.</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resultados/evidencia/CP-05.txt, CP-05_paso1_intento1_error.png, CP-05_paso1_intento2.png, CP-05_paso5_editar.png (CP-05_intento1_descartado.txt corresponde a una pasada anulada por un error del guion de prueba)</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CP-05 (3 imágenes).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CP-06</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Administración de usuarios: listar, editar, asignar roles y eliminar</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(falla esperada por diseño: AUDITORIA.md H-08, la auditoría inserta nombreUsuario en una columna BIGINT)</w:t>
            </w:r>
          </w:p>
          <w:p w:rsidR="00000000" w:rsidDel="00000000" w:rsidP="00000000" w:rsidRDefault="00000000" w:rsidRPr="00000000" w14:paraId="00000B5C">
            <w:pPr>
              <w:jc w:val="left"/>
              <w:rPr/>
            </w:pPr>
            <w:r w:rsidDel="00000000" w:rsidR="00000000" w:rsidRPr="00000000">
              <w:rPr>
                <w:sz w:val="16"/>
                <w:szCs w:val="16"/>
                <w:rtl w:val="0"/>
              </w:rPr>
              <w:t xml:space="preserve">Incidente: DELETE /usuarios/{id} con token responde HTTP 500 después de borrar al usuario y no registra USUARIOS_ELIMINAR; la UI muestra el error. Además PUT con solo rol_id 999 responde HTTP 400 por "Debe proporcionar al menos un campo" (rol_id no está en el esquema, AUDITORIA.md H-07), no por rol inexistente.</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UI Usuarios: "1-10 de 14"; SQL count(*) usuarios = 14. GET /usuarios: HTTP 200 con id, nombre_usuario, correo, created_at (sin contraseña ni hash).</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Edición UI de qa_rol01 (correo qa_rol01.nuevo@example.com, rol medico): PUT HTTP 200; SQL rol = medico; token rolNombre = medico; menú Pacientes / Exámenes Médicos.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PUT {rol_id: 999}: HTTP 400; SQL usuario_roles de qa_rol01 sin cambio (rol_id 2).</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Eliminar qa_eliminar en la UI con diálogo "Confirmar eliminación": DELETE /usuarios/7 HTTP 500 {"glosa":"invalid input syntax for type bigint: \"admin\""}; SQL count(*) = 0; login: HTTP 401.</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Auditoría: USUARIOS_ACTUALIZAR id 47; no hay USUARIOS_ELIMINAR.</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resultados/evidencia/CP-06.txt, CP-06_paso1_listado.png, CP-06_paso3_menu_qa_rol01.png, CP-06_paso5_dialogo.png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CP-06 (4 imágenes).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CP-07</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Registro y edición de exámenes médicos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(falla esperada por diseño: AUDITORIA.md §2.6, DELETE /documentos solo para admin)</w:t>
            </w:r>
          </w:p>
          <w:p w:rsidR="00000000" w:rsidDel="00000000" w:rsidP="00000000" w:rsidRDefault="00000000" w:rsidRPr="00000000" w14:paraId="00000B5C">
            <w:pPr>
              <w:jc w:val="left"/>
              <w:rPr/>
            </w:pPr>
            <w:r w:rsidDel="00000000" w:rsidR="00000000" w:rsidRPr="00000000">
              <w:rPr>
                <w:sz w:val="16"/>
                <w:szCs w:val="16"/>
                <w:rtl w:val="0"/>
              </w:rPr>
              <w:t xml:space="preserve">Incidente: el médico no puede reemplazar el documento de EX_A2: DELETE /documentos/3 con la UI de MED1 responde HTTP 403 y la subida de resultado_examen_v2.pdf agrega un segundo documento (v1 y v2 quedan en el examen).</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UI Nuevo Examen: POST /examenes HTTP 201 (id 10, paciente_id 1, tipo 1). POST por API: HTTP 201 (id 11); sin paciente_id: HTTP 400; sin tipo_examen_medico_id: HTTP 400.</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PAC_A "Mis Resultados": 9 exámenes, incluye los 2 nuevos.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Edición de EX_A2: PUT HTTP 200; SQL diagnosis "Anemia leve resuelta", tratamiento "Alta médica".</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DELETE /documentos/3 (MED1): HTTP 403. POST /documentos v2: HTTP 201 (id 9). GET /documentos/examen/3: ids 9 (v2) y 3 (v1); SHA-256 de la descarga id 9 = v2 (753306a0…ad105d), id 3 = v1 (d9741268…b01d22).</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Auditoría: EXAMENES_CREAR (52, 53), EXAMENES_ACTUALIZAR (55), DOCUMENTOS_CREAR (56).</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resultados/evidencia/CP-07.txt, CP-07_paso1_form.png, CP-07_paso3_mis_resultados.png, CP-07_paso4_editar.png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CP-07 (4 imágenes).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CP-08</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Eliminación lógica de exámenes y documentos con confirmación</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(parte falla esperada por diseño: DELETE de exámenes y documentos solo admin, AUDITORIA.md §2.5 y §2.6; parte hallazgo nuevo: la eliminación es física)</w:t>
            </w:r>
          </w:p>
          <w:p w:rsidR="00000000" w:rsidDel="00000000" w:rsidP="00000000" w:rsidRDefault="00000000" w:rsidRPr="00000000" w14:paraId="00000B5C">
            <w:pPr>
              <w:jc w:val="left"/>
              <w:rPr/>
            </w:pPr>
            <w:r w:rsidDel="00000000" w:rsidR="00000000" w:rsidRPr="00000000">
              <w:rPr>
                <w:sz w:val="16"/>
                <w:szCs w:val="16"/>
                <w:rtl w:val="0"/>
              </w:rPr>
              <w:t xml:space="preserve">Incidente: MED1 no ve el botón Eliminar y DELETE /examenes/6 y /documentos/5 con T_MED1 responden HTTP 403 (RF-3.3 le da el permiso); al confirmar con ADM las filas se borran de la base (no hay eliminación lógica) y el documento del examen desaparece por cascada.</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MED1: sin botón "Eliminar" en el detalle ni en el listado; DELETE /examenes/6 HTTP 403; DELETE /documentos/5 HTTP 403.</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ADM: diálogo "Confirmar eliminación"; "Cancelar": SQL examen 6 sigue (count 1). Confirmar: DELETE /examenes/6 HTTP 200 {"deleted":true}; EX_DEL ya no aparece en GET /examenes (MED1) ni en /examenes/paciente/1 (PAC_A).</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SQL: SELECT id FROM examen_medico WHERE id=6 → 0 filas; documentos_examen del examen 6 → 0 filas. Tablas sin columnas de eliminación lógica (consulta a information_schema: 0 filas).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Documento de EX_DEL2: confirm del navegador, DELETE /documentos/6 HTTP 200; SQL fila eliminada. Cantidades: exámenes 10 → 9, documentos 8 → 6.</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Auditoría: EXAMENES_ELIMINAR (62) y DOCUMENTOS_ELIMINAR (64) con usuario_id 1 (admin).</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resultados/evidencia/CP-08.txt, CP-08_paso1_detalle_med1.png, CP-08_paso2_dialogo.png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CP-08 (2 imágenes).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CP-09</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Documentos del examen: subida, formatos permitidos y almacenamiento</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(falla esperada por diseño: solo acepta pdf/jpeg/png, CLAUDE.md y AUDITORIA.md §2.6)</w:t>
            </w:r>
          </w:p>
          <w:p w:rsidR="00000000" w:rsidDel="00000000" w:rsidP="00000000" w:rsidRDefault="00000000" w:rsidRPr="00000000" w14:paraId="00000B5C">
            <w:pPr>
              <w:jc w:val="left"/>
              <w:rPr/>
            </w:pPr>
            <w:r w:rsidDel="00000000" w:rsidR="00000000" w:rsidRPr="00000000">
              <w:rPr>
                <w:sz w:val="16"/>
                <w:szCs w:val="16"/>
                <w:rtl w:val="0"/>
              </w:rPr>
              <w:t xml:space="preserve">Incidente: informe.doc (application/msword) y presentacion.ppt (application/vnd.ms-powerpoint) responden HTTP 500 "Internal Server Error"; 3 de 5 formatos aceptados.</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UI: resultado_examen.pdf adjunto a EX_A3 (SQL documentos_examen id 10, examen 4, 2.097.152 bytes).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POST /documentos a EX_A1: pdf HTTP 201 (id 11); doc HTTP 500; ppt HTTP 500; jpg HTTP 201 (id 12); png HTTP 201 (id 13).</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SQL: id 11, 12, 13 con examen_medico_id 2, paciente_id 1, nombre_archivo y length(documento) 2097152 / 692 / 184.</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Descarga: Content-Type application/pdf, image/jpeg, image/png; Content-Disposition attachment; SHA-256 descargado = original en los 3.</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Auditoría: DOCUMENTOS_CREAR ids 67–70.</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resultados/evidencia/CP-09.txt, CP-09_paso1_ui.png, sha256_dm04.txt</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CP-09 (1 imagen).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CP-10</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El paciente visualiza sus exámenes y descarga sus documentos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(hallazgo nuevo: no figura en CLAUDE.md ni en AUDITORIA.md)</w:t>
            </w:r>
          </w:p>
          <w:p w:rsidR="00000000" w:rsidDel="00000000" w:rsidP="00000000" w:rsidRDefault="00000000" w:rsidRPr="00000000" w14:paraId="00000B5C">
            <w:pPr>
              <w:jc w:val="left"/>
              <w:rPr/>
            </w:pPr>
            <w:r w:rsidDel="00000000" w:rsidR="00000000" w:rsidRPr="00000000">
              <w:rPr>
                <w:sz w:val="16"/>
                <w:szCs w:val="16"/>
                <w:rtl w:val="0"/>
              </w:rPr>
              <w:t xml:space="preserve">Incidente: la descarga de DOC_A1 por PAC_A no queda en la auditoría (RF-5.1).</w:t>
            </w:r>
          </w:p>
          <w:p w:rsidR="00000000" w:rsidDel="00000000" w:rsidP="00000000" w:rsidRDefault="00000000" w:rsidRPr="00000000" w14:paraId="00000B5C">
            <w:pPr>
              <w:jc w:val="left"/>
              <w:rPr/>
            </w:pPr>
            <w:r w:rsidDel="00000000" w:rsidR="00000000" w:rsidRPr="00000000">
              <w:rPr>
                <w:sz w:val="16"/>
                <w:szCs w:val="16"/>
                <w:rtl w:val="0"/>
              </w:rPr>
              <w:t xml:space="preserve">Fecha: 2026-10-24 (pasos corregidos el 2026-10-25).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N (SQL, examen_medico WHERE paciente_id = 1) = 8; "Mis Resultados" muestra 8 exámenes (100 %); GET /examenes/paciente/1: todos paciente_id 1. UI detalle de EX_A1 con tipo, diagnóstico, tratamiento, observaciones, fecha y documentos.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GET /pacientes/1: HTTP 200 con datos personales.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GET /documentos/2: HTTP 200, Content-Type application/pdf, Content-Disposition attachment; filename="resultado_examen.pdf"; SHA-256 cdfc0a08…aeaa99 = original (también en la descarga desde la UI).</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GET /auditoria (T_ADM): 1 registro nuevo (LOGIN de paciente); ninguno de descarga.</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resultados/evidencia/CP-10.txt, CP-10_paso1_mis_resultados.png, CP-10_paso2_detalle.png, CP-10_descarga_ui.pdf</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Pasos corregidos (2026-10-25), paso 2 repetido con el estado base (N = 7): se abrió en la interfaz el detalle de cada uno de los 7 exámenes de PAC_A; los 7 muestran tipo, fecha, diagnóstico, tratamiento, observaciones y documentos iguales a los de la API (7 de 7). Archivos: resultados/evidencia/CP-10_complemento.txt, CP-10_paso2_detalle_examen_2.png, CP-10_paso2_detalle_examen_3.png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CP-10 (4 imágenes).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CP-11</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Auditoría de las acciones críticas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(parte falla esperada por diseño: eliminación de usuarios, AUDITORIA.md H-08; parte hallazgo nuevo: descarga de documentos sin registro)</w:t>
            </w:r>
          </w:p>
          <w:p w:rsidR="00000000" w:rsidDel="00000000" w:rsidP="00000000" w:rsidRDefault="00000000" w:rsidRPr="00000000" w14:paraId="00000B5C">
            <w:pPr>
              <w:jc w:val="left"/>
              <w:rPr/>
            </w:pPr>
            <w:r w:rsidDel="00000000" w:rsidR="00000000" w:rsidRPr="00000000">
              <w:rPr>
                <w:sz w:val="16"/>
                <w:szCs w:val="16"/>
                <w:rtl w:val="0"/>
              </w:rPr>
              <w:t xml:space="preserve">Incidente: 11 de las 13 acciones quedan auditadas (84,6 %); eliminar usuario (por API y por UI) responde HTTP 500 sin registro, y descargar documento no genera registro.</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Acciones 1–6 y 8–13 con HTTP 2xx; acción 7: DELETE /usuarios/8 (API) y /usuarios/9 (UI) HTTP 500 {"glosa":"invalid input syntax for type bigint: \"admin\""}; SQL: qa_elim_api ya no inicia sesión (HTTP 401).</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GET /auditoria (ids 76–87): REGISTRO (usuario_id 15, el propio usuario), PACIENTES_CREAR / ACTUALIZAR / ELIMINAR, USUARIOS_CREAR / ACTUALIZAR, EXAMENES_CREAR / ACTUALIZAR / ELIMINAR, DOCUMENTOS_CREAR / ELIMINAR, cada uno con ejecutor, acción con la entidad y fecha y hora. Sin USUARIOS_ELIMINAR ni descarga de documento.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La pantalla Auditoría muestra los mismos registros.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resultados/evidencia/CP-11.txt, CP-11_paso5_pantalla_auditoria.png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CP-11 (1 imagen).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CP-12</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Reglas de negocio: matriz de permisos por rol</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(parte falla esperada por diseño: POST /usuarios acepta cualquier JWT y DELETE /usuarios con HTTP 500, AUDITORIA.md H-03 y H-08; parte falla esperada por diseño: DELETE de exámenes y documentos solo admin, AUDITORIA.md §2.5 y §2.6)</w:t>
            </w:r>
          </w:p>
          <w:p w:rsidR="00000000" w:rsidDel="00000000" w:rsidP="00000000" w:rsidRDefault="00000000" w:rsidRPr="00000000" w14:paraId="00000B5C">
            <w:pPr>
              <w:jc w:val="left"/>
              <w:rPr/>
            </w:pPr>
            <w:r w:rsidDel="00000000" w:rsidR="00000000" w:rsidRPr="00000000">
              <w:rPr>
                <w:sz w:val="16"/>
                <w:szCs w:val="16"/>
                <w:rtl w:val="0"/>
              </w:rPr>
              <w:t xml:space="preserve">Incidente: 23 de 27 celdas se comportan como se espera. Celdas fuera de lo esperado: gestionar usuarios con ADM (eliminar responde HTTP 500), con MED (crear responde HTTP 201) y con PAC (crear responde HTTP 201); eliminar exámenes y documentos con MED (HTTP 403).</w:t>
            </w:r>
          </w:p>
          <w:p w:rsidR="00000000" w:rsidDel="00000000" w:rsidP="00000000" w:rsidRDefault="00000000" w:rsidRPr="00000000" w14:paraId="00000B5C">
            <w:pPr>
              <w:jc w:val="left"/>
              <w:rPr/>
            </w:pPr>
            <w:r w:rsidDel="00000000" w:rsidR="00000000" w:rsidRPr="00000000">
              <w:rPr>
                <w:sz w:val="16"/>
                <w:szCs w:val="16"/>
                <w:rtl w:val="0"/>
              </w:rPr>
              <w:t xml:space="preserve">Incidente adicional de la interfaz: el médico ve el botón Eliminar paciente en la lista (10 de 10 filas) aunque la API responde 403, y no ve Eliminar examen ni Eliminar documento aunque la matriz se lo permite; la interfaz del paciente abre las pantallas /pacientes, /pacientes/nuevo y /examenes (con toast de error en la lista).</w:t>
            </w:r>
          </w:p>
          <w:p w:rsidR="00000000" w:rsidDel="00000000" w:rsidP="00000000" w:rsidRDefault="00000000" w:rsidRPr="00000000" w14:paraId="00000B5C">
            <w:pPr>
              <w:jc w:val="left"/>
              <w:rPr/>
            </w:pPr>
            <w:r w:rsidDel="00000000" w:rsidR="00000000" w:rsidRPr="00000000">
              <w:rPr>
                <w:sz w:val="16"/>
                <w:szCs w:val="16"/>
                <w:rtl w:val="0"/>
              </w:rPr>
              <w:t xml:space="preserve">Fecha: 2026-10-24 (pasos corregidos el 2026-10-25).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Por API, por rol (ADM / MED / PAC): op2 HTTP 200 / 200 / 403; op3 editar 200 / 200 / 403 y registrar 201 / 201 / 403; op4 200 / 403 / 403; op5 201 / 201 / 403; op6 200 / 403 / 403; op7 201 / 201 / 403; op8 propio 200/200 en los tres, ajeno 200/200 (ADM), 200/200 (MED) y 404/403 (PAC); op9 200 / 403 / 403. op1: ADM listar 200, crear 201, editar 200, eliminar 500; MED listar 403, crear 201, editar 403, eliminar 500; PAC listar 403, crear 201, editar 403, eliminar 500.</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UI con PAC_A: {WEB}/pacientes, {WEB}/pacientes/nuevo y {WEB}/examenes abren la pantalla (la lista de pacientes muestra el toast "No autorizado"); {WEB}/usuarios muestra "No autorizado (solo administrador)". Con user.rolNombre = admin en localStorage, {WEB}/usuarios muestra la pantalla y la API responde HTTP 403 ("Solo los administradores pueden listar todos los usuarios").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resultados/evidencia/CP-12.txt, CP-12_celdas.json, CP-12_paso3_usuarios.png, CP-12_paso3_rol_manipulado.png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Pasos corregidos (2026-10-25), pasos 1 y 2 por interfaz con ADM, MED1 y PAC_A: ADM ve el menú Pacientes / Exámenes Médicos / Auditoría / Usuarios, crear, editar y eliminar usuario, registrar paciente, editar y eliminar examen, subir documento y eliminar documento; MED1 ve el menú Pacientes / Exámenes Médicos, sin Usuarios ni Auditoría ("No autorizado"), registrar paciente, editar examen y subir documento, y ve el botón Eliminar paciente (10 de 10 filas); PAC_A ve el menú Exámenes Médicos / Mis Resultados, sin botones de gestión, y /usuarios y /auditoria muestran "No autorizado".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4, comparación de la BD con la instantánea (md5 por tabla) tras las operaciones esperadas como denegadas: MED1 (5 operaciones) y PAC_A (12 operaciones) reciben HTTP 403 salvo POST /usuarios (HTTP 201); la única tabla que cambia en ambos casos es usuarios. Archivos: resultados/evidencia/CP-12_complemento.txt, CP-12_ui_matriz.json, CP-12_ui_MED_pacientes_con_eliminar.png, CP-12_ui_PAC_pacientes.png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CP-12 (17 imágenes).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CP-13</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Derechos del titular: consentimiento y rectificación de datos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(parte A: brecha declarada en 2.4, REQ-PROP-01 no incorporado al ERS; parte B: falla esperada por diseño, AUDITORIA.md §2.4 y H-09, el paciente dueño puede editar su ficha)</w:t>
            </w:r>
          </w:p>
          <w:p w:rsidR="00000000" w:rsidDel="00000000" w:rsidP="00000000" w:rsidRDefault="00000000" w:rsidRPr="00000000" w14:paraId="00000B5C">
            <w:pPr>
              <w:jc w:val="left"/>
              <w:rPr/>
            </w:pPr>
            <w:r w:rsidDel="00000000" w:rsidR="00000000" w:rsidRPr="00000000">
              <w:rPr>
                <w:sz w:val="16"/>
                <w:szCs w:val="16"/>
                <w:rtl w:val="0"/>
              </w:rPr>
              <w:t xml:space="preserve">Incidente: /registro no tiene casilla de aceptación y /politica-privacidad pide iniciar sesión; el registro sin consentimiento crea la cuenta (HTTP 201); PAC_A modifica su propio teléfono con HTTP 200.</w:t>
            </w:r>
          </w:p>
          <w:p w:rsidR="00000000" w:rsidDel="00000000" w:rsidP="00000000" w:rsidRDefault="00000000" w:rsidRPr="00000000" w14:paraId="00000B5C">
            <w:pPr>
              <w:jc w:val="left"/>
              <w:rPr/>
            </w:pPr>
            <w:r w:rsidDel="00000000" w:rsidR="00000000" w:rsidRPr="00000000">
              <w:rPr>
                <w:sz w:val="16"/>
                <w:szCs w:val="16"/>
                <w:rtl w:val="0"/>
              </w:rPr>
              <w:t xml:space="preserve">Incidente adicional (paso 3): la política de privacidad no identifica a un responsable del tratamiento, no menciona oposición ni bloqueo entre los derechos, y declara "encriptación de datos sensibles en tránsito y en reposo", lo que CP-21 y CP-22 no confirman.</w:t>
            </w:r>
          </w:p>
          <w:p w:rsidR="00000000" w:rsidDel="00000000" w:rsidP="00000000" w:rsidRDefault="00000000" w:rsidRPr="00000000" w14:paraId="00000B5C">
            <w:pPr>
              <w:jc w:val="left"/>
              <w:rPr/>
            </w:pPr>
            <w:r w:rsidDel="00000000" w:rsidR="00000000" w:rsidRPr="00000000">
              <w:rPr>
                <w:sz w:val="16"/>
                <w:szCs w:val="16"/>
                <w:rtl w:val="0"/>
              </w:rPr>
              <w:t xml:space="preserve">Fecha: 2026-10-24 (pasos corregidos el 2026-10-25).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 /registro con 4 campos (nombre_usuario, correo, rut, password) y 0 casillas; sin sesión /politica-privacidad redirige a /login. Registro por UI sin casilla: cuenta creada (SQL count = 1); POST /autenticacion/registro sin consentimiento: HTTP 201. SQL: no existen tablas ni columnas de consentimiento (8 tablas; consulta de columnas consent/politica/acept: 0 filas).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B: PUT /pacientes/1 {telefono +56911112222} con T_PAC_A: HTTP 200, SQL telefono pasa de +56981234567 a +56911112222. PUT con T_MED1 (+56912345678): HTTP 200, PAC_A consulta +56912345678. Auditoría: PACIENTES_ACTUALIZAR id 127 (usuario 3) e id 128 (usuario 4) sobre paciente ID 1.</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resultados/evidencia/CP-13.txt, CP-13_paso1_registro.png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Pasos corregidos (2026-10-25), paso 3: la política en /politica-privacidad (solo con sesión iniciada) tiene 9 secciones: describe usos de la información (sección 3), lista derechos de acceso, corrección, eliminación, copia de los datos y retiro del consentimiento (sección 6), y da un contacto (email, teléfono y dirección); no menciona responsable del tratamiento, oposición ni bloqueo; indica "Encriptación de datos sensibles en tránsito y en reposo" (sección 4). Archivos: resultados/evidencia/CP-13_complemento.txt, CP-13_paso3_politica.png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CP-13 (2 imágenes).</w:t>
            </w:r>
          </w:p>
        </w:tc>
      </w:tr>
      <w:tr>
        <w:trPr>
          <w:cantSplit w:val="0"/>
          <w:trHeight w:val="450" w:hRule="atLeast"/>
          <w:tblHeader w:val="0"/>
        </w:trPr>
        <w:tc>
          <w:tcPr>
            <w:gridSpan w:val="4"/>
            <w:tcMar>
              <w:left w:w="105.0" w:type="dxa"/>
              <w:right w:w="105.0" w:type="dxa"/>
            </w:tcMar>
            <w:vAlign w:val="center"/>
          </w:tcPr>
          <w:p w:rsidR="00000000" w:rsidDel="00000000" w:rsidP="00000000" w:rsidRDefault="00000000" w:rsidRPr="00000000" w14:paraId="00000B56">
            <w:pPr>
              <w:spacing w:line="240" w:lineRule="auto"/>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20"/>
                <w:szCs w:val="20"/>
                <w:rtl w:val="0"/>
              </w:rPr>
              <w:t xml:space="preserve">TIPO DE PRUEBA: SEGURIDAD</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CP-14</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Límite de intentos fallidos de autenticación y tokens inválidos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(falla esperada por diseño: sin límite de intentos, JWT_SECRET en el repositorio y clave por defecto, CLAUDE.md y AUDITORIA.md H-06, H-12 y H-19)</w:t>
            </w:r>
          </w:p>
          <w:p w:rsidR="00000000" w:rsidDel="00000000" w:rsidP="00000000" w:rsidRDefault="00000000" w:rsidRPr="00000000" w14:paraId="00000B5C">
            <w:pPr>
              <w:jc w:val="left"/>
              <w:rPr/>
            </w:pPr>
            <w:r w:rsidDel="00000000" w:rsidR="00000000" w:rsidRPr="00000000">
              <w:rPr>
                <w:sz w:val="16"/>
                <w:szCs w:val="16"/>
                <w:rtl w:val="0"/>
              </w:rPr>
              <w:t xml:space="preserve">Incidente: 15 intentos fallidos seguidos no activan ningún bloqueo y la contraseña correcta entrega token; un token firmado con el JWT_SECRET publicado en el README.md es aceptado (HTTP 200 con datos de pacientes); la API arranca sin JWT_SECRET y acepta tokens firmados con "inseguro".</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1: HTTP 400 con {"field":"password","message":"La contraseña es requerida"}, sin token.</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2: 15 intentos sobre qa_paciente_b, uno por segundo: HTTP 401 en los 15, sin 429 ni 423 ni cabecera Retry-After.</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3: contraseña correcta después de los 15 intentos: HTTP 200 con token.</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4, GET /pacientes: token 1 (rolNombre = admin sin re-firmar), 2 (otra clave), 3 (alg none), 4 (exp pasado), 5 (clave "inseguro"), 7 (esquema "Token" y sin cabecera): HTTP 401. Token 6 (JWT_SECRET del README.md, igual al de .env): HTTP 200 con la lista de pacientes.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5: la API arrancó sin JWT_SECRET (GET / HTTP 200). Con BACKEND/.env presente carga el secreto desde el archivo; sin ese archivo, un token firmado con "inseguro" recibe HTTP 200 en GET /pacientes.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resultados/evidencia/CP-14.txt</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CP-14 (1 imagen).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CP-15</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Un paciente no modifica datos de otro ni se apropia de su ficha por el RUT</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(falla esperada por diseño: el registro vincula una ficha por RUT sin verificar al titular, CLAUDE.md y AUDITORIA.md H-10)</w:t>
            </w:r>
          </w:p>
          <w:p w:rsidR="00000000" w:rsidDel="00000000" w:rsidP="00000000" w:rsidRDefault="00000000" w:rsidRPr="00000000" w14:paraId="00000B5C">
            <w:pPr>
              <w:jc w:val="left"/>
              <w:rPr/>
            </w:pPr>
            <w:r w:rsidDel="00000000" w:rsidR="00000000" w:rsidRPr="00000000">
              <w:rPr>
                <w:sz w:val="16"/>
                <w:szCs w:val="16"/>
                <w:rtl w:val="0"/>
              </w:rPr>
              <w:t xml:space="preserve">Incidente: qa_intruso2 se registra con el RUT 14.321.987-9 (HTTP 201), queda vinculado a la ficha 19 de otra persona y GET /pacientes/19 responde HTTP 200 con la ficha completa. Los pasos 1 a 3 sí se rechazan.</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Pasos 1, 2 y 3 con T_PAC_A: PUT /pacientes/11, PUT /usuarios/14 y PUT /examenes/5: HTTP 403 los tres.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4: SQL de ficha B (telefono +56981230001), cuenta PAC_B (correo sebastian.alarcon@gmail.com) y EX_B1 (diagnosis "Dato sintetico B1") idéntico antes y después.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5: POST /autenticacion/registro con rut 14.321.987-9: HTTP 201. SQL pacientes id 19: usuario_id pasa de NULL a 15.</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6: login de qa_intruso2: token con pacienteId 19; GET /pacientes/19: HTTP 200 con los datos de Claudio Ibarra; GET /examenes: HTTP 200 con lista vacía (la ficha 19 no tiene exámenes).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resultados/evidencia/CP-15.txt</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CP-15 (1 imagen).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CP-16</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Prevención de escalamiento de privilegios y acceso sin autenticación</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(falla esperada por diseño: POST /usuarios acepta cualquier JWT, el médico cambia roles, /roles y DELETE /usuarios/:id son públicos, CLAUDE.md y AUDITORIA.md H-01, H-02, H-03, H-04, H-08 y H-18)</w:t>
            </w:r>
          </w:p>
          <w:p w:rsidR="00000000" w:rsidDel="00000000" w:rsidP="00000000" w:rsidRDefault="00000000" w:rsidRPr="00000000" w14:paraId="00000B5C">
            <w:pPr>
              <w:jc w:val="left"/>
              <w:rPr/>
            </w:pPr>
            <w:r w:rsidDel="00000000" w:rsidR="00000000" w:rsidRPr="00000000">
              <w:rPr>
                <w:sz w:val="16"/>
                <w:szCs w:val="16"/>
                <w:rtl w:val="0"/>
              </w:rPr>
              <w:t xml:space="preserve">Incidente: 1 de 9 escalamientos responde 403; el médico se asigna el rol admin y crea un usuario admin; sin token se crean, leen y borran roles, se lee una ficha y se borra un usuario (qa_borrar); el usuario sin rol lee otro usuario.</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1 (esperado 403): intentos (1) a (3), PUT con solo rol_id: HTTP 400 "Debe proporcionar al menos un campo" (el rol no cambió); (4) T_ESC_MED POST /usuarios con rol_id 1: HTTP 201, SQL qa_intruso con rol_id 1 (admin); (5) T_ESC_PAC POST /usuarios: HTTP 500 (correo duplicado); (6) a (8) sobre /roles con T_ESC_PAC: HTTP 500 "invalid input syntax for type bigint", pero SQL final: existe qa_rol_intruso y qa_rol_borrar1 ya no existe; (9) DELETE /pacientes/21 con T_ESC_MED: HTTP 403. Prueba complementaria: PUT propio {correo, rol_id: 1} con T_ESC_MED: HTTP 200 y rol_nombre admin; con T_ESC_PAC: HTTP 403 "No puede cambiar su rol".</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2, 11 operaciones sin token: 10 con HTTP 401; DELETE /usuarios/13: HTTP 200 {"deleted":true}.</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3, 6 operaciones no documentadas sin token: solo POST /auditoria responde 401; GET /pacientes/buscar/rut/11111111-1 HTTP 200 con la ficha; GET /roles/5 HTTP 200; POST /roles HTTP 201 (qa_rol_intruso2); PUT /roles/5 HTTP 500; DELETE /roles/5 HTTP 200.</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4: GET /files/documentos/ y GET /files/documentos/resultado_examen.pdf: HTTP 404 (la carpeta uploads/documentos está vacía; los documentos están en la BD).</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5, token vencido: 10 de 13 con HTTP 401; GET /pacientes/buscar/rut/11111111-1 HTTP 200; DELETE /usuarios/13 y GET /roles/5 HTTP 404 (recursos ya borrados).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6, qa_sinrol: GET /examenes y GET /documentos/2 HTTP 403; GET /usuarios/3 HTTP 200 con datos de otro usuario.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7: /tipo-examen, /tipo-examen/1, /roles, /, /docs y /openapi.json: HTTP 200.</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8: roles finales admin, medico, paciente, qa_rol_intruso, qa_rol_intruso2; qa_intruso existe con rol admin; qa_borrar eliminado. Paso 9: estado base restaurado (usuarios 14, pacientes 21, exámenes 8, documentos 7, roles 5).</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resultados/evidencia/CP-16.txt</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CP-16 (1 imagen).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CP-17</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Resistencia a inyección SQL</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aprobado</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V1, V2 y V3 en /autenticacion/login: HTTP 401 {"error":"Credenciales inválidas"}. V4 GET /pacientes/buscar/rut/%27%20OR%20%271%27%3D%271: HTTP 404.</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V5 POST /pacientes con primer_nombre Robert'); DROP TABLE pacientes;--: HTTP 201, guardado como texto literal (SQL id 22); to_regclass('public.pacientes') = pacientes. V1 desde la pantalla de login: toast "Credenciales inválidas", localStorage vacío.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Cantidades antes y después: usuarios 14 y 14, roles 5 y 5, exámenes 8 y 8, pacientes 21 y 22 (el paciente literal de V5). Sin HTTP 500 ni trazas. El log del contenedor de la API registra las 6 solicitudes.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OWASP ZAP 2.17.0, escaneo activo con reglas de inyección SQL (40018, 40019, 40020, 40021 y 40022) sobre POST /autenticacion/login, POST /pacientes y GET /pacientes/{id}: 0 alertas de inyección SQL (las reglas 40024 y 90018 no existen en esa versión).</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resultados/evidencia/CP-17.txt, CP-17_paso6_ui.png, zap/cp17_zap_reporte.json, zap/zap_cp17.log, zap/plan_cp17.yaml</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Análisis estático: resultados/evidencia/sonar/hallazgos_relevantes.txt, 0 hallazgos relevantes.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CP-17 (1 imagen).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CP-18</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Resistencia a XSS almacenado</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aprobado</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POST /pacientes (P2, RUT 13.572.468-8) y POST /examenes (P1 y P3, paciente A): HTTP 201, Content-Type application/json.</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7 combinaciones de navegador, con ADM y PAC_A, en lista de pacientes, registro del paciente, Mis Resultados, detalle del examen y Auditoría (100 filas por página): Playwright 1.64.1 (N) con Chromium 156.0.8078.4, Firefox 157.0, WebKit 27.2 y Edge real 156.0.4314.42; Playwright 1.63.0 (N-1) con Chromium 153.0.8010.12, Firefox 155.0 y WebKit 26.6.</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En las 7 combinaciones el payload se muestra como texto (por ejemplo "&lt;img src=x onerror=alert('XSS-2')&gt; Lillo Bravo"); DOM: 0 elementos img[src=x], 0 svg[onload], 0 atributos onerror y 0 scripts con XSS-1; diálogos de alerta: 0. "Mis Resultados" no muestra diagnóstico.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resultados/evidencia/CP-18_navegadores.txt, CP-18_N_*_detalle_examen.png, CP-18_N-1_*_detalle_examen.png (la ejecución inicial con Playwright 1.57.0, Chromium 143 y Firefox 144, queda en CP-18.txt y CP-18_chromium_*.png y CP-18_firefox_*.png)</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Análisis estático: resultados/evidencia/sonar/hallazgos_relevantes.txt, 0 hallazgos relevantes.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CP-18 (9 imágenes).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CP-19</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Validación de entradas, archivos no permitidos y contrato de la API</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(parte falla esperada por diseño: Swagger documenta 26 de 32 operaciones, archivos disfrazados aceptados y HTTP 500 por id no numérico, límite de archivo y errores de rol, CLAUDE.md y AUDITORIA.md H-07, H-08, H-09, H-11 y H-14; parte hallazgo nuevo: las operaciones POST y PUT validan el cuerpo antes de autenticar)</w:t>
            </w:r>
          </w:p>
          <w:p w:rsidR="00000000" w:rsidDel="00000000" w:rsidP="00000000" w:rsidRDefault="00000000" w:rsidRPr="00000000" w14:paraId="00000B5C">
            <w:pPr>
              <w:jc w:val="left"/>
              <w:rPr/>
            </w:pPr>
            <w:r w:rsidDel="00000000" w:rsidR="00000000" w:rsidRPr="00000000">
              <w:rPr>
                <w:sz w:val="16"/>
                <w:szCs w:val="16"/>
                <w:rtl w:val="0"/>
              </w:rPr>
              <w:t xml:space="preserve">Incidente: 8 de los 18 vectores no se rechazan con el código esperado (V10, V11, V13, V16 y V17 responden HTTP 500; V14, V15 y V18 responden HTTP 201); 7 de 21 operaciones con bearerAuth no responden 401 sin token (6 responden HTTP 400 y DELETE /usuarios/{id} responde 404); 6 operaciones no están en el Swagger.</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2: 32 operaciones implementadas contra 26 del Swagger. Faltan GET /pacientes/buscar/rut/{rut}, POST /auditoria, POST /roles, GET /roles/{id}, PUT /roles/{id} y DELETE /roles/{id}. 21 operaciones declaran bearerAuth.</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Pasos 3 y 6, Newman 6.1.3 (59 solicitudes, 118 aserciones, 20 fallidas): sin token, 14 de 21 operaciones responden 401 (POST /usuarios, PUT /usuarios, POST /pacientes, PUT /pacientes, POST /examenes y PUT /examenes responden 400; DELETE /usuarios/{id} responde 404). Endpoints críticos (login, registro, /usuarios, /pacientes, /examenes, /documentos y /auditoria): 20 de 20 pruebas positivas y negativas pasan, cobertura 7 de 7.</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4, vectores 1 a 12 y 16: V1 a V9 y V12 responden HTTP 400; V10 (POST /roles con {}) HTTP 500; V11 (GET /examenes/abc) HTTP 500; V16 (GET /pacientes/abc) HTTP 500.</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5, vectores 13, 14, 15, 17 y 18: V13 (.exe) HTTP 500; V14 (resultado_falso.pdf) HTTP 201; V15 (foto_falsa.jpg) HTTP 201; V17 (11 MB) HTTP 500; V18 (paciente_id 11 con examen del paciente 1) HTTP 201. V13 desde la interfaz: el diálogo "Subir Documento" no envía el archivo ni muestra mensaje.</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Total de respuestas HTTP 500 en la colección: 5.</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resultados/evidencia/CP-19.txt, CP-19_paso5_ui_exe.png, newman/coleccion_cp19.json, newman/reporte_cp19.json, newman/newman_cp19.log, newman/resumen_cp19.txt, newman/openapi_descargado.json</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CP-19 (2 imágenes).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CP-20</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Integridad de la auditoría y logs sin información sensible</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(falla esperada por diseño: POST /auditoria acepta texto libre, los errores 500 devuelven mensajes de PostgreSQL y morgan("dev") registra las URL, AUDITORIA.md H-11, H-12 y H-17)</w:t>
            </w:r>
          </w:p>
          <w:p w:rsidR="00000000" w:rsidDel="00000000" w:rsidP="00000000" w:rsidRDefault="00000000" w:rsidRPr="00000000" w14:paraId="00000B5C">
            <w:pPr>
              <w:jc w:val="left"/>
              <w:rPr/>
            </w:pPr>
            <w:r w:rsidDel="00000000" w:rsidR="00000000" w:rsidRPr="00000000">
              <w:rPr>
                <w:sz w:val="16"/>
                <w:szCs w:val="16"/>
                <w:rtl w:val="0"/>
              </w:rPr>
              <w:t xml:space="preserve">Incidente: el POST falso de PAC_A se acepta y queda en la auditoría; los logs de acceso muestran el RUT 11111111-1 en texto claro; 3 de 4 errores provocados devuelven HTTP 500, dos de ellos con textos internos de PostgreSQL.</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1: GET /auditoria con T_PAC_A: HTTP 403; con T_MED1: HTTP 403; sin token: HTTP 401.</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2: POST /auditoria con T_PAC_A: HTTP 201 {"id":"50","accion":"USUARIOS_ELIMINAR: registro falso"}; SQL: la fila existe y la tabla pasa de 48 a 49 filas. PUT y DELETE /auditoria/2 con T_ADM: HTTP 404.</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3: en docker logs de la API no aparecen la contraseña, el token ni el diagnóstico; sí aparece GET /pacientes/buscar/rut/11111111-1 con el RUT en texto claro.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4: SQL, 0 filas de auditoría con contraseñas o diagnósticos.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5: GET /examenes/abc: HTTP 500 "invalid input syntax for type bigint: \"abc\""; POST /pacientes con RUT repetido: HTTP 400 "El RUT o email ya existe"; PUT /usuarios/{id} con {correo, rol_id: 999}: HTTP 500 "violates foreign key constraint usuario_roles_rol_id_fkey" (se agregó correo porque con solo rol_id la API responde 400 por falta de campos); POST /documentos con .exe: HTTP 500 "Internal Server Error" (HTML). Todas las respuestas llevan X-Powered-By: Express.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resultados/evidencia/CP-20.txt</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Análisis estático: resultados/evidencia/sonar/hallazgos_relevantes.txt, 0 hallazgos relevantes.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CP-20 (1 imagen).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CP-21</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Cifrado en tránsito y configuración segura de la web (TLS, CORS/CSRF y escaneo ZAP)</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(falla esperada por diseño: sin HTTPS, CORS abierto, sin helmet ni cabeceras de seguridad, dependencias y base Docker desactualizadas, CLAUDE.md y AUDITORIA.md H-12 y H-13; con el proxy TLS del equipo cumple TLS 1.2/1.3 pero no HSTS: "no cumple en la entrega; cumple parcialmente con proxy del equipo")</w:t>
            </w:r>
          </w:p>
          <w:p w:rsidR="00000000" w:rsidDel="00000000" w:rsidP="00000000" w:rsidRDefault="00000000" w:rsidRPr="00000000" w14:paraId="00000B5C">
            <w:pPr>
              <w:jc w:val="left"/>
              <w:rPr/>
            </w:pPr>
            <w:r w:rsidDel="00000000" w:rsidR="00000000" w:rsidRPr="00000000">
              <w:rPr>
                <w:sz w:val="16"/>
                <w:szCs w:val="16"/>
                <w:rtl w:val="0"/>
              </w:rPr>
              <w:t xml:space="preserve">Incidente: el frontend y la API responden por HTTP plano sin redirección, la contraseña y el token viajan en texto claro, CORS devuelve Access-Control-Allow-Origin: * para cualquier origen, no hay cabeceras de seguridad ni HSTS, npm audit reporta 1 vulnerabilidad crítica en el backend y 10 altas entre ambos proyectos, la imagen node:18-alpine está sin soporte y ZAP reporta 4 alertas de riesgo medio sin plan de corrección.</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1: GET http://localhost:3333 y http://localhost:4444: HTTP 200, sin redirección ni Strict-Transport-Security. El JS del frontend llama a http://localhost:4444. Con el proxy Caddy 2.11.7 (https://localhost:3443 y :4443) y testssl.sh 3.2.4: solo TLS 1.2 y 1.3, sin SSLv2/SSLv3/TLS 1.0/TLS 1.1, sin RC4/3DES/NULL/EXPORT, HSTS "not offered", cadena de confianza incompleta (CA local), calificación B.</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2: captura tcpdump 4.99.6 (en lugar de Wireshark) en el contenedor de la API: la contraseña Cuidarte#Med2026 y el token JWT completo aparecen en texto claro.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3: SHOW ssl = off; DATABASE_URL del docker-compose no incluye sslmode.</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Pasos 4 y 5: sin cookies; el token y el usuario quedan en localStorage. fetch PUT desde http://localhost:9999 con credentials include: bloqueado por el navegador (Failed to fetch); sin credentials: HTTP 401; teléfono del paciente sin cambios.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6: OPTIONS /usuarios con Origin http://evil.example.test y con Origin http://localhost:3333: HTTP 204 con Access-Control-Allow-Origin: * en ambos.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7: OWASP ZAP 2.17.0 (spider del frontend y escaneo activo de GET con sesión de MED1; sin sesión de PAC_A): 0 alertas altas; medias: falta CSP, falta cabecera anti-clickjacking, falta Subresource Integrity (frontend) y configuración CORS entre dominios (API); bajas: cabecera Server con versión (nginx/1.31.6), X-Powered-By, X-Content-Type-Options ausente.</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8: npm audit --omit=dev: BACKEND 7 (1 crítica, 4 altas, 2 moderadas); FRONTEND 8 (6 altas, 2 moderadas). Imagen base del backend node:18-alpine (Node v18.20.8, fin de soporte 2025-04-30).</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9: sin CSP, X-Content-Type-Options, X-Frame-Options ni Referrer-Policy en frontend ni API; /docs público; GET /files/documentos/ HTTP 404.</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resultados/evidencia/CP-21.txt, tls/testssl_3443.txt, tls/testssl_4443.txt, tls/captura_tcpdump_api.txt, tls/Caddyfile, zap/cp21_zap_reporte.json, npm_audit_backend.json, npm_audit_frontend.json</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Análisis estático: resultados/evidencia/sonar/hallazgos_relevantes.txt, 4 hallazgos relevantes.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CP-21 (1 imagen).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CP-22</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Protección de datos almacenados: hash de contraseñas y cifrado en reposo</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(falla esperada por diseño: contraseñas en texto plano y documentos sin cifrar, CLAUDE.md y AUDITORIA.md H-05 y H-14)</w:t>
            </w:r>
          </w:p>
          <w:p w:rsidR="00000000" w:rsidDel="00000000" w:rsidP="00000000" w:rsidRDefault="00000000" w:rsidRPr="00000000" w14:paraId="00000B5C">
            <w:pPr>
              <w:jc w:val="left"/>
              <w:rPr/>
            </w:pPr>
            <w:r w:rsidDel="00000000" w:rsidR="00000000" w:rsidRPr="00000000">
              <w:rPr>
                <w:sz w:val="16"/>
                <w:szCs w:val="16"/>
                <w:rtl w:val="0"/>
              </w:rPr>
              <w:t xml:space="preserve">Incidente: las contraseñas se guardan en texto plano (18 de 18 filas no cumplen el formato Argon2id/bcrypt), los datos clínicos y los documentos están en claro en la base de datos, en los archivos físicos y en el respaldo.</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2: SQL, qa_hash01 y qa_hash02 guardan el mismo valor Cuidarte#Hash2026 (sin sal).</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3: SELECT count(*) ... contrasena !~ '^\$(argon2id\$|2[aby]\$...' = 18 de 18 usuarios (incluidas las cuentas semilla, por ejemplo medico / medico).</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4: login de qa_hash01: HTTP 200.</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5: SQL, alergias "Penicilina QA-MARKER-7391", enfermedades_cronicas y observaciones_medicas_generales en claro; los primeros bytes del documento son "%PDF-1.4".</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6: grep en /var/lib/postgresql/data encuentra QA-MARKER-7391 en base/16384/17214, base/16384/17221 y pg_wal, y QA-DOC-MARKER-5524 en base/16384/17207 y pg_wal. pg_dump -Fp: 2 apariciones de QA-MARKER-7391; pg_dump -Fc: 0 apariciones directas (archivo comprimido), pero pg_restore -f - genera SQL con 2 apariciones.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7: sin extensión de cifrado (solo plpgsql), sin columnas bytea cifradas en usuarios/pacientes y sin evidencia de cifrado de volumen (volumen local de Docker).</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resultados/evidencia/CP-22.txt</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Análisis estático: resultados/evidencia/sonar/hallazgos_relevantes.txt, 1 hallazgo relevante.</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CP-22 (1 imagen).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CP-23</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Respaldo y recuperación de la base de datos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(hallazgo nuevo: no figura en CLAUDE.md ni en AUDITORIA.md)</w:t>
            </w:r>
          </w:p>
          <w:p w:rsidR="00000000" w:rsidDel="00000000" w:rsidP="00000000" w:rsidRDefault="00000000" w:rsidRPr="00000000" w14:paraId="00000B5C">
            <w:pPr>
              <w:jc w:val="left"/>
              <w:rPr/>
            </w:pPr>
            <w:r w:rsidDel="00000000" w:rsidR="00000000" w:rsidRPr="00000000">
              <w:rPr>
                <w:sz w:val="16"/>
                <w:szCs w:val="16"/>
                <w:rtl w:val="0"/>
              </w:rPr>
              <w:t xml:space="preserve">Incidente: la entrega no documenta una política de respaldo (frecuencia, retención, ubicación ni responsable); el RPO de 24 h no se puede evaluar porque no existe respaldo programado. La restauración manual sí recupera los datos.</w:t>
            </w:r>
          </w:p>
          <w:p w:rsidR="00000000" w:rsidDel="00000000" w:rsidP="00000000" w:rsidRDefault="00000000" w:rsidRPr="00000000" w14:paraId="00000B5C">
            <w:pPr>
              <w:jc w:val="left"/>
              <w:rPr/>
            </w:pPr>
            <w:r w:rsidDel="00000000" w:rsidR="00000000" w:rsidRPr="00000000">
              <w:rPr>
                <w:sz w:val="16"/>
                <w:szCs w:val="16"/>
                <w:rtl w:val="0"/>
              </w:rPr>
              <w:t xml:space="preserve">Fecha: 2026-10-24.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1: búsqueda de "respaldo|backup|retención|RTO|RPO|pg_dump" en README.md, BACKEND/README.md, docker-compose.yml y Dockerfile: 0 resultados.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Pasos 2 y 3: línea base usuarios 14, roles 5, usuario_roles 12, tipo_examen_medico 86, pacientes 21, examen_medico 8, documentos_examen 7, auditoria 32; SHA-256 de DOC_A1 cdfc0a08…aeaa99. pg_dump -Fc: respaldo_qa.dump de 44.749 bytes (SHA-256 017bfc12…de18f), generado a las 19:42:07.</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 4: DROP DATABASE cuidarteplus WITH (FORCE): la API terminó con un error no controlado de pg y Docker la reinició (restart unless-stopped).</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Pasos 5 y 6: pg_restore en una segunda instancia postgres:15-alpine vacía: código 0, 0,3 s. Las 8 tablas coinciden, salvo auditoria con 33 filas por un login de verificación hecho antes del respaldo. Login de MED1 y descarga de DOC_A1 contra una API conectada a la base restaurada: HTTP 200 y SHA-256 igual a la línea base. Pasos 5 y 6 completos en 10,3 s (no incluye el tiempo humano de decisión).</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resultados/evidencia/CP-23.txt, respaldo_qa.dump</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CP-23 (1 imagen).</w:t>
            </w:r>
          </w:p>
        </w:tc>
      </w:tr>
      <w:tr>
        <w:trPr>
          <w:cantSplit w:val="0"/>
          <w:trHeight w:val="450" w:hRule="atLeast"/>
          <w:tblHeader w:val="0"/>
        </w:trPr>
        <w:tc>
          <w:tcPr>
            <w:gridSpan w:val="4"/>
            <w:tcMar>
              <w:left w:w="105.0" w:type="dxa"/>
              <w:right w:w="105.0" w:type="dxa"/>
            </w:tcMar>
            <w:vAlign w:val="center"/>
          </w:tcPr>
          <w:p w:rsidR="00000000" w:rsidDel="00000000" w:rsidP="00000000" w:rsidRDefault="00000000" w:rsidRPr="00000000" w14:paraId="00000B56">
            <w:pPr>
              <w:spacing w:line="240" w:lineRule="auto"/>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20"/>
                <w:szCs w:val="20"/>
                <w:rtl w:val="0"/>
              </w:rPr>
              <w:t xml:space="preserve">TIPO DE PRUEBA: NO FUNCIONAL</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CP-24</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Disponibilidad del servicio y actualización con migración de datos segura</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sin ejecutar</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CP-25</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Rendimiento: tiempos de respuesta, carga concurrente, estrés y documentos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falla (parte falla esperada por diseño: retraso artificial de 5 s en POST y PUT /examenes, GET /pacientes y POST /documentos, y se aplica antes de autenticar, CLAUDE.md y AUDITORIA.md H-15; parte hallazgo nuevo: la página principal supera los 2 s)</w:t>
            </w:r>
          </w:p>
          <w:p w:rsidR="00000000" w:rsidDel="00000000" w:rsidP="00000000" w:rsidRDefault="00000000" w:rsidRPr="00000000" w14:paraId="00000B5C">
            <w:pPr>
              <w:jc w:val="left"/>
              <w:rPr/>
            </w:pPr>
            <w:r w:rsidDel="00000000" w:rsidR="00000000" w:rsidRPr="00000000">
              <w:rPr>
                <w:sz w:val="16"/>
                <w:szCs w:val="16"/>
                <w:rtl w:val="0"/>
              </w:rPr>
              <w:t xml:space="preserve">Incidente: resultado por parte: A falla, B falla, C aprobada, D falla, E aprobada, F aprobada y G falla. POST y PUT /examenes responden con p95 de 5,0 s (umbral 300 ms) con 20 y con 200 usuarios; una respuesta 401 sin token tarda 5,0 s; /login y /home cargan en 4,3 s con LCP de 4,4 y 5,3 s (umbral 2 s). Con 200 y con 400 usuarios no hubo errores ni caídas.</w:t>
            </w:r>
          </w:p>
          <w:p w:rsidR="00000000" w:rsidDel="00000000" w:rsidP="00000000" w:rsidRDefault="00000000" w:rsidRPr="00000000" w14:paraId="00000B5C">
            <w:pPr>
              <w:jc w:val="left"/>
              <w:rPr/>
            </w:pPr>
            <w:r w:rsidDel="00000000" w:rsidR="00000000" w:rsidRPr="00000000">
              <w:rPr>
                <w:sz w:val="16"/>
                <w:szCs w:val="16"/>
                <w:rtl w:val="0"/>
              </w:rPr>
              <w:t xml:space="preserve">Fecha: 2026-10-25. Ejecutó: Felipe Villarroel.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Ambiente: API limitada a 1 CPU y 512 MiB, PostgreSQL a 1 CPU y 1 GiB, frontend a 0,5 CPU y 256 MiB (docker update); k6 v2.3.0 en un contenedor con 6 CPU y 4 GB dentro de la misma red de Docker (equipo con Ryzen 7 9800X3D y Docker con 16 CPU y 16 GB); sin latencia de red. Datos: 20 cuentas qa_perf_* (4 ADM, 8 MED, 8 PAC), 8 fichas y un paciente con 200 exámenes; estado inicial de cada ejecución restaurado desde cp25/base_cp25.dump. Medición base con 1 usuario: POST 5.006 ms, PUT 5.011 ms, GET 2 ms, DELETE 5 ms (medianas).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Parte A, 20 usuarios por 3 min, 3 repeticiones (1.444 solicitudes y 360 ciclos completos por repetición, 0 % de errores): p95 de POST 5.028 / 5.037 / 5.024 ms, PUT 5.035 / 5.024 / 5.030 ms, GET 21 / 19 / 20 ms, DELETE 22 / 20 / 26 ms. Umbral 300 ms incumplido en POST y PUT.</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Parte B, rampa de 0 a 200 usuarios en 2 min y 5 min sostenidos, 3 repeticiones (unas 147.600 solicitudes por repetición, 0 % de errores, 200 usuarios sostenidos): p95 de login 6 ms, GET /pacientes/{id} 4 ms, GET /examenes/{id} 4 ms y POST /examenes 5.006 ms en las tres. CPU máxima de la API 51 % y de PostgreSQL 28 %; memoria máxima de la API 71 MiB.</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Parte C: 50 consultas con el token del médico y 50 con el del paciente dueño: HTTP 200 con los 200 exámenes completos, p95 de 4 ms en ambos; "Mis Resultados" muestra 200 tarjetas de examen.</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Parte D, Lighthouse 13.5.0, móvil, 4G (1,6 Mbps, 150 ms), caché vacía, 5 repeticiones, Chromium 156.0.8078.4: /login load 4.263 ms y LCP 4.415 ms (medianas); /home con sesión de PAC_A load 4.269 ms y LCP 5.274 ms. No se midió con un teléfono real (no disponible). Una primera pasada de /home sin limpiar la caché dio 363 ms y se descartó por no cumplir la condición de caché vacía.</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Parte E: 10 subidas de resultado_examen.pdf (2 MB) con p95 de 5.036 ms y máximo 5.036 ms; 10 descargas con p95 de 29 ms y tamaño 2.097.152 bytes en las 10. Todas dentro de 10 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Parte F: de 20 a 200 y a 400 usuarios, 306.556 solicitudes, 0 % de errores, hasta unas 850 solicitudes por segundo; CPU máxima de la API 86,6 % (límite 100 %) y de PostgreSQL 44,8 %; memoria máxima 90 MiB. No apareció punto de quiebre hasta 400 usuarios. Al volver a 20 usuarios el sistema respondió normal sin ayuda manual. Filas: 215 exámenes iniciales + 10.081 creados = 10.296 en la base, sin pérdidas.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Parte G: 20 solicitudes GET /pacientes sin token: HTTP 401 con mediana de 5.006 ms y máximo de 5.010 ms.</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Archivos: resultados/evidencia/cp25/ (logs *.log, resúmenes *.json, recursos *_recursos.csv, serie de la parte F), cp25/lh/ (Lighthouse), CP-25_parteC_ui.txt; scripts en resultados/cp25/</w:t>
            </w:r>
          </w:p>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Imágenes: anexos_evidencias.docx, capítulo CP-25 (15 imágenes).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CP-26</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Compatibilidad con navegadores y dispositivos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sin ejecutar</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CP-27</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Usabilidad y accesibilidad con adultos mayores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sin ejecutar</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
            </w:r>
          </w:p>
        </w:tc>
      </w:tr>
    </w:tbl>
    <w:p w:rsidR="00000000" w:rsidDel="00000000" w:rsidP="00000000" w:rsidRDefault="00000000" w:rsidRPr="00000000" w14:paraId="00000B6A">
      <w:pPr>
        <w:jc w:val="both"/>
        <w:rPr>
          <w:rFonts w:ascii="Arial" w:cs="Arial" w:eastAsia="Arial" w:hAnsi="Arial"/>
          <w:b w:val="0"/>
          <w:bCs w:val="0"/>
          <w:i w:val="0"/>
          <w:iCs w:val="0"/>
          <w:smallCaps w:val="0"/>
          <w:color w:val="000000"/>
          <w:sz w:val="20"/>
          <w:szCs w:val="20"/>
        </w:rPr>
      </w:pPr>
      <w:r w:rsidDel="00000000" w:rsidR="00000000" w:rsidRPr="00000000">
        <w:rPr>
          <w:rtl w:val="0"/>
        </w:rPr>
      </w:r>
    </w:p>
    <w:p w:rsidR="00000000" w:rsidDel="00000000" w:rsidP="00000000" w:rsidRDefault="00000000" w:rsidRPr="00000000" w14:paraId="00000B6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btdmqem2cnuj" w:id="31"/>
      <w:bookmarkEnd w:id="31"/>
      <w:r w:rsidDel="00000000" w:rsidR="00000000" w:rsidRPr="00000000">
        <w:rPr>
          <w:rFonts w:ascii="Arial" w:cs="Arial" w:eastAsia="Arial" w:hAnsi="Arial"/>
          <w:b w:val="1"/>
          <w:bCs w:val="1"/>
          <w:i w:val="0"/>
          <w:iCs w:val="0"/>
          <w:smallCaps w:val="0"/>
          <w:color w:val="000000"/>
          <w:sz w:val="24"/>
          <w:szCs w:val="24"/>
          <w:rtl w:val="0"/>
        </w:rPr>
        <w:t xml:space="preserve">5.3 Criticidad de incidentes</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Escala de medición de la criticidad de los incidentes:</w:t>
      </w:r>
    </w:p>
    <w:tbl>
      <w:tblPr>
        <w:tblStyle w:val="Table52"/>
        <w:tblW w:w="9800" w:type="dxa"/>
        <w:jc w:val="left"/>
        <w:tblBorders>
          <w:top w:color="666666" w:space="0" w:sz="6" w:val="single"/>
          <w:left w:color="666666" w:space="0" w:sz="6" w:val="single"/>
          <w:bottom w:color="666666" w:space="0" w:sz="6" w:val="single"/>
          <w:right w:color="666666" w:space="0" w:sz="6" w:val="single"/>
          <w:insideH w:color="666666" w:space="0" w:sz="4" w:val="single"/>
          <w:insideV w:color="666666" w:space="0" w:sz="4" w:val="single"/>
        </w:tblBorders>
        <w:tblLayout w:type="fixed"/>
        <w:tblLook w:val="06A0"/>
      </w:tblPr>
      <w:tblGrid>
        <w:gridCol w:w="1500"/>
        <w:gridCol w:w="3800"/>
        <w:gridCol w:w="2600"/>
        <w:gridCol w:w="1900"/>
        <w:tblGridChange w:id="0">
          <w:tblGrid>
            <w:gridCol w:w="1342"/>
            <w:gridCol w:w="4035"/>
            <w:gridCol w:w="2640"/>
            <w:gridCol w:w="1762"/>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6D">
            <w:pPr>
              <w:spacing w:after="0" w:before="0" w:line="240" w:lineRule="auto"/>
              <w:ind w:left="0" w:right="0" w:firstLine="0"/>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CASO</w:t>
            </w:r>
          </w:p>
        </w:tc>
        <w:tc>
          <w:tcPr>
            <w:tcBorders>
              <w:top w:color="000000" w:space="0" w:sz="6" w:val="single"/>
              <w:left w:color="000000" w:space="0" w:sz="0" w:val="nil"/>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6E">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DESCRIPCIÓN</w:t>
            </w:r>
          </w:p>
        </w:tc>
        <w:tc>
          <w:tcPr>
            <w:tcBorders>
              <w:top w:color="000000" w:space="0" w:sz="6" w:val="single"/>
              <w:left w:color="000000" w:space="0" w:sz="0" w:val="nil"/>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6F">
            <w:pPr>
              <w:spacing w:after="0" w:before="0" w:line="240" w:lineRule="auto"/>
              <w:ind w:left="0" w:right="0" w:firstLine="0"/>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IMPACTO</w:t>
            </w:r>
          </w:p>
        </w:tc>
        <w:tc>
          <w:tcPr>
            <w:tcBorders>
              <w:top w:color="000000" w:space="0" w:sz="6" w:val="single"/>
              <w:left w:color="000000" w:space="0" w:sz="0" w:val="nil"/>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B70">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EVIDENCIA</w:t>
            </w:r>
          </w:p>
        </w:tc>
      </w:tr>
      <w:tr>
        <w:trPr>
          <w:cantSplit w:val="0"/>
          <w:trHeight w:val="450" w:hRule="atLeast"/>
          <w:tblHeader w:val="0"/>
        </w:trPr>
        <w:tc>
          <w:tcPr>
            <w:shd w:fill="ff0000" w:val="clear"/>
            <w:tcMar>
              <w:left w:w="105.0" w:type="dxa"/>
              <w:right w:w="105.0" w:type="dxa"/>
            </w:tcMar>
            <w:vAlign w:val="center"/>
          </w:tcPr>
          <w:p w:rsidR="00000000" w:rsidDel="00000000" w:rsidP="00000000" w:rsidRDefault="00000000" w:rsidRPr="00000000" w14:paraId="00000B71">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20"/>
                <w:szCs w:val="20"/>
                <w:rtl w:val="0"/>
              </w:rPr>
              <w:t xml:space="preserve">CRITICO</w:t>
            </w:r>
          </w:p>
        </w:tc>
        <w:tc>
          <w:tcPr>
            <w:tcMar>
              <w:left w:w="105.0" w:type="dxa"/>
              <w:right w:w="105.0" w:type="dxa"/>
            </w:tcMar>
            <w:vAlign w:val="center"/>
          </w:tcPr>
          <w:p w:rsidR="00000000" w:rsidDel="00000000" w:rsidP="00000000" w:rsidRDefault="00000000" w:rsidRPr="00000000" w14:paraId="00000B72">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20"/>
                <w:szCs w:val="20"/>
                <w:rtl w:val="0"/>
              </w:rPr>
              <w:t xml:space="preserve">El defecto impide completamente el funcionamiento del sistema o de una funcionalidad esencial para el negocio. Bloquea el flujo principal.</w:t>
            </w:r>
          </w:p>
        </w:tc>
        <w:tc>
          <w:tcPr>
            <w:tcMar>
              <w:left w:w="105.0" w:type="dxa"/>
              <w:right w:w="105.0" w:type="dxa"/>
            </w:tcMar>
            <w:vAlign w:val="center"/>
          </w:tcPr>
          <w:p w:rsidR="00000000" w:rsidDel="00000000" w:rsidP="00000000" w:rsidRDefault="00000000" w:rsidRPr="00000000" w14:paraId="00000B73">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20"/>
                <w:szCs w:val="20"/>
                <w:rtl w:val="0"/>
              </w:rPr>
              <w:t xml:space="preserve">Muy alto, el sistema no puede ser usado</w:t>
            </w:r>
          </w:p>
        </w:tc>
        <w:tc>
          <w:tcPr>
            <w:tcMar>
              <w:left w:w="105.0" w:type="dxa"/>
              <w:right w:w="105.0" w:type="dxa"/>
            </w:tcMar>
            <w:vAlign w:val="center"/>
          </w:tcPr>
          <w:p w:rsidR="00000000" w:rsidDel="00000000" w:rsidP="00000000" w:rsidRDefault="00000000" w:rsidRPr="00000000" w14:paraId="00000B74">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20"/>
                <w:szCs w:val="20"/>
                <w:rtl w:val="0"/>
              </w:rPr>
              <w:t xml:space="preserve">Requiere remediación inmediata</w:t>
            </w:r>
          </w:p>
        </w:tc>
      </w:tr>
      <w:tr>
        <w:trPr>
          <w:cantSplit w:val="0"/>
          <w:trHeight w:val="450" w:hRule="atLeast"/>
          <w:tblHeader w:val="0"/>
        </w:trPr>
        <w:tc>
          <w:tcPr>
            <w:shd w:fill="ffc000" w:val="clear"/>
            <w:tcMar>
              <w:left w:w="105.0" w:type="dxa"/>
              <w:right w:w="105.0" w:type="dxa"/>
            </w:tcMar>
            <w:vAlign w:val="center"/>
          </w:tcPr>
          <w:p w:rsidR="00000000" w:rsidDel="00000000" w:rsidP="00000000" w:rsidRDefault="00000000" w:rsidRPr="00000000" w14:paraId="00000B75">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20"/>
                <w:szCs w:val="20"/>
                <w:rtl w:val="0"/>
              </w:rPr>
              <w:t xml:space="preserve">GRAVE</w:t>
            </w:r>
          </w:p>
        </w:tc>
        <w:tc>
          <w:tcPr>
            <w:tcMar>
              <w:left w:w="105.0" w:type="dxa"/>
              <w:right w:w="105.0" w:type="dxa"/>
            </w:tcMar>
            <w:vAlign w:val="center"/>
          </w:tcPr>
          <w:p w:rsidR="00000000" w:rsidDel="00000000" w:rsidP="00000000" w:rsidRDefault="00000000" w:rsidRPr="00000000" w14:paraId="00000B76">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20"/>
                <w:szCs w:val="20"/>
                <w:rtl w:val="0"/>
              </w:rPr>
              <w:t xml:space="preserve">El defecto afecta funcionalidades importantes, pero el sistema aún funciona parcialmente. Existe un workaround pero la experiencia se ve comprometida.</w:t>
            </w:r>
          </w:p>
        </w:tc>
        <w:tc>
          <w:tcPr>
            <w:tcMar>
              <w:left w:w="105.0" w:type="dxa"/>
              <w:right w:w="105.0" w:type="dxa"/>
            </w:tcMar>
            <w:vAlign w:val="center"/>
          </w:tcPr>
          <w:p w:rsidR="00000000" w:rsidDel="00000000" w:rsidP="00000000" w:rsidRDefault="00000000" w:rsidRPr="00000000" w14:paraId="00000B77">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20"/>
                <w:szCs w:val="20"/>
                <w:rtl w:val="0"/>
              </w:rPr>
              <w:t xml:space="preserve">Alto, afecta reas principales del usuario</w:t>
            </w:r>
          </w:p>
        </w:tc>
        <w:tc>
          <w:tcPr>
            <w:tcMar>
              <w:left w:w="105.0" w:type="dxa"/>
              <w:right w:w="105.0" w:type="dxa"/>
            </w:tcMar>
            <w:vAlign w:val="center"/>
          </w:tcPr>
          <w:p w:rsidR="00000000" w:rsidDel="00000000" w:rsidP="00000000" w:rsidRDefault="00000000" w:rsidRPr="00000000" w14:paraId="00000B78">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20"/>
                <w:szCs w:val="20"/>
                <w:rtl w:val="0"/>
              </w:rPr>
              <w:t xml:space="preserve">Debe corregirse con urgencia</w:t>
            </w:r>
          </w:p>
        </w:tc>
      </w:tr>
      <w:tr>
        <w:trPr>
          <w:cantSplit w:val="0"/>
          <w:trHeight w:val="450" w:hRule="atLeast"/>
          <w:tblHeader w:val="0"/>
        </w:trPr>
        <w:tc>
          <w:tcPr>
            <w:shd w:fill="ffff00" w:val="clear"/>
            <w:tcMar>
              <w:left w:w="105.0" w:type="dxa"/>
              <w:right w:w="105.0" w:type="dxa"/>
            </w:tcMar>
            <w:vAlign w:val="center"/>
          </w:tcPr>
          <w:p w:rsidR="00000000" w:rsidDel="00000000" w:rsidP="00000000" w:rsidRDefault="00000000" w:rsidRPr="00000000" w14:paraId="00000B79">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20"/>
                <w:szCs w:val="20"/>
                <w:rtl w:val="0"/>
              </w:rPr>
              <w:t xml:space="preserve">MODERADO</w:t>
            </w:r>
          </w:p>
        </w:tc>
        <w:tc>
          <w:tcPr>
            <w:tcMar>
              <w:left w:w="105.0" w:type="dxa"/>
              <w:right w:w="105.0" w:type="dxa"/>
            </w:tcMar>
            <w:vAlign w:val="center"/>
          </w:tcPr>
          <w:p w:rsidR="00000000" w:rsidDel="00000000" w:rsidP="00000000" w:rsidRDefault="00000000" w:rsidRPr="00000000" w14:paraId="00000B7A">
            <w:pPr>
              <w:spacing w:after="0" w:before="0" w:line="240" w:lineRule="auto"/>
              <w:ind w:left="0" w:right="0" w:firstLine="0"/>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20"/>
                <w:szCs w:val="20"/>
                <w:rtl w:val="0"/>
              </w:rPr>
              <w:t xml:space="preserve">El defecto afecta funcionalidades secundarias o casos específicos sin detener el flujo principal</w:t>
            </w:r>
          </w:p>
        </w:tc>
        <w:tc>
          <w:tcPr>
            <w:tcMar>
              <w:left w:w="105.0" w:type="dxa"/>
              <w:right w:w="105.0" w:type="dxa"/>
            </w:tcMar>
            <w:vAlign w:val="center"/>
          </w:tcPr>
          <w:p w:rsidR="00000000" w:rsidDel="00000000" w:rsidP="00000000" w:rsidRDefault="00000000" w:rsidRPr="00000000" w14:paraId="00000B7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20"/>
                <w:szCs w:val="20"/>
                <w:rtl w:val="0"/>
              </w:rPr>
              <w:t xml:space="preserve">Medio, el usuario puede trabajar, pero con molestias o limitaciones</w:t>
            </w:r>
          </w:p>
        </w:tc>
        <w:tc>
          <w:tcPr>
            <w:tcMar>
              <w:left w:w="105.0" w:type="dxa"/>
              <w:right w:w="105.0" w:type="dxa"/>
            </w:tcMar>
            <w:vAlign w:val="center"/>
          </w:tcPr>
          <w:p w:rsidR="00000000" w:rsidDel="00000000" w:rsidP="00000000" w:rsidRDefault="00000000" w:rsidRPr="00000000" w14:paraId="00000B7C">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20"/>
                <w:szCs w:val="20"/>
                <w:rtl w:val="0"/>
              </w:rPr>
              <w:t xml:space="preserve">Se corrige en próxima iteración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7D">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20"/>
                <w:szCs w:val="20"/>
                <w:rtl w:val="0"/>
              </w:rPr>
              <w:t xml:space="preserve">LEVE</w:t>
            </w:r>
          </w:p>
        </w:tc>
        <w:tc>
          <w:tcPr>
            <w:tcMar>
              <w:left w:w="105.0" w:type="dxa"/>
              <w:right w:w="105.0" w:type="dxa"/>
            </w:tcMar>
            <w:vAlign w:val="center"/>
          </w:tcPr>
          <w:p w:rsidR="00000000" w:rsidDel="00000000" w:rsidP="00000000" w:rsidRDefault="00000000" w:rsidRPr="00000000" w14:paraId="00000B7E">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20"/>
                <w:szCs w:val="20"/>
                <w:rtl w:val="0"/>
              </w:rPr>
              <w:t xml:space="preserve">Defecto de apariencia, estética o texto el cual no afecta la funcionalidad.</w:t>
            </w:r>
          </w:p>
        </w:tc>
        <w:tc>
          <w:tcPr>
            <w:tcMar>
              <w:left w:w="105.0" w:type="dxa"/>
              <w:right w:w="105.0" w:type="dxa"/>
            </w:tcMar>
            <w:vAlign w:val="center"/>
          </w:tcPr>
          <w:p w:rsidR="00000000" w:rsidDel="00000000" w:rsidP="00000000" w:rsidRDefault="00000000" w:rsidRPr="00000000" w14:paraId="00000B7F">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20"/>
                <w:szCs w:val="20"/>
                <w:rtl w:val="0"/>
              </w:rPr>
              <w:t xml:space="preserve">Bajo, no impacta la operación</w:t>
            </w:r>
          </w:p>
        </w:tc>
        <w:tc>
          <w:tcPr>
            <w:tcMar>
              <w:left w:w="105.0" w:type="dxa"/>
              <w:right w:w="105.0" w:type="dxa"/>
            </w:tcMar>
            <w:vAlign w:val="center"/>
          </w:tcPr>
          <w:p w:rsidR="00000000" w:rsidDel="00000000" w:rsidP="00000000" w:rsidRDefault="00000000" w:rsidRPr="00000000" w14:paraId="00000B80">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20"/>
                <w:szCs w:val="20"/>
                <w:rtl w:val="0"/>
              </w:rPr>
              <w:t xml:space="preserve">Se corrige según disponibilidad</w:t>
            </w:r>
          </w:p>
        </w:tc>
      </w:tr>
    </w:tbl>
    <w:p w:rsidR="00000000" w:rsidDel="00000000" w:rsidP="00000000" w:rsidRDefault="00000000" w:rsidRPr="00000000" w14:paraId="00000B81">
      <w:pPr>
        <w:spacing w:after="160" w:before="0" w:line="279" w:lineRule="auto"/>
        <w:ind w:left="0" w:right="0" w:firstLine="0"/>
        <w:jc w:val="both"/>
        <w:rPr/>
      </w:pPr>
      <w:r w:rsidDel="00000000" w:rsidR="00000000" w:rsidRPr="00000000">
        <w:rPr>
          <w:rtl w:val="0"/>
        </w:rPr>
      </w:r>
    </w:p>
    <w:p w:rsidR="00000000" w:rsidDel="00000000" w:rsidP="00000000" w:rsidRDefault="00000000" w:rsidRPr="00000000" w14:paraId="00000B82">
      <w:pPr>
        <w:spacing w:after="160" w:before="0" w:line="279" w:lineRule="auto"/>
        <w:ind w:left="0" w:right="0" w:firstLine="0"/>
        <w:jc w:val="both"/>
        <w:rPr>
          <w:i w:val="1"/>
          <w:iCs w:val="1"/>
          <w:color w:val="215e99"/>
        </w:rPr>
      </w:pPr>
      <w:r w:rsidDel="00000000" w:rsidR="00000000" w:rsidRPr="00000000">
        <w:rPr>
          <w:i w:val="1"/>
          <w:iCs w:val="1"/>
          <w:color w:val="215e99"/>
          <w:rtl w:val="0"/>
        </w:rPr>
        <w:t xml:space="preserve">Para cada incidente identificado se determina el nivel de impacto que tiene en el sistema</w:t>
      </w:r>
    </w:p>
    <w:tbl>
      <w:tblPr>
        <w:tblStyle w:val="Table53"/>
        <w:tblW w:w="9800" w:type="dxa"/>
        <w:jc w:val="left"/>
        <w:tblBorders>
          <w:top w:color="666666" w:space="0" w:sz="6" w:val="single"/>
          <w:left w:color="666666" w:space="0" w:sz="6" w:val="single"/>
          <w:bottom w:color="666666" w:space="0" w:sz="6" w:val="single"/>
          <w:right w:color="666666" w:space="0" w:sz="6" w:val="single"/>
          <w:insideH w:color="666666" w:space="0" w:sz="4" w:val="single"/>
          <w:insideV w:color="666666" w:space="0" w:sz="4" w:val="single"/>
        </w:tblBorders>
        <w:tblLayout w:type="fixed"/>
        <w:tblLook w:val="06A0"/>
      </w:tblPr>
      <w:tblGrid>
        <w:gridCol w:w="800"/>
        <w:gridCol w:w="3700"/>
        <w:gridCol w:w="3800"/>
        <w:gridCol w:w="1500"/>
        <w:tblGridChange w:id="0">
          <w:tblGrid>
            <w:gridCol w:w="1118"/>
            <w:gridCol w:w="5520"/>
            <w:gridCol w:w="1740"/>
            <w:gridCol w:w="1418"/>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83">
            <w:pPr>
              <w:spacing w:after="0" w:before="0" w:line="240" w:lineRule="auto"/>
              <w:ind w:left="0" w:right="0" w:firstLine="0"/>
              <w:jc w:val="left"/>
              <w:rPr>
                <w:rFonts w:ascii="Play" w:cs="Play" w:eastAsia="Play" w:hAnsi="Play"/>
                <w:b w:val="1"/>
                <w:bCs w:val="1"/>
                <w:i w:val="0"/>
                <w:iCs w:val="0"/>
                <w:smallCaps w:val="0"/>
                <w:color w:val="ffffff"/>
                <w:sz w:val="20"/>
                <w:szCs w:val="20"/>
              </w:rPr>
            </w:pPr>
            <w:r w:rsidDel="00000000" w:rsidR="00000000" w:rsidRPr="00000000">
              <w:rPr>
                <w:rFonts w:ascii="Play" w:cs="Play" w:eastAsia="Play" w:hAnsi="Play"/>
                <w:b w:val="1"/>
                <w:bCs w:val="1"/>
                <w:i w:val="0"/>
                <w:iCs w:val="0"/>
                <w:smallCaps w:val="0"/>
                <w:color w:val="ffffff"/>
                <w:sz w:val="20"/>
                <w:szCs w:val="20"/>
                <w:rtl w:val="0"/>
              </w:rPr>
              <w:t xml:space="preserve">CASO</w:t>
            </w:r>
          </w:p>
        </w:tc>
        <w:tc>
          <w:tcPr>
            <w:tcBorders>
              <w:top w:color="000000" w:space="0" w:sz="6" w:val="single"/>
              <w:left w:color="000000" w:space="0" w:sz="0" w:val="nil"/>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84">
            <w:pPr>
              <w:jc w:val="left"/>
              <w:rPr>
                <w:rFonts w:ascii="Play" w:cs="Play" w:eastAsia="Play" w:hAnsi="Play"/>
                <w:b w:val="1"/>
                <w:bCs w:val="1"/>
                <w:i w:val="0"/>
                <w:iCs w:val="0"/>
                <w:smallCaps w:val="0"/>
                <w:color w:val="ffffff"/>
                <w:sz w:val="20"/>
                <w:szCs w:val="20"/>
              </w:rPr>
            </w:pPr>
            <w:r w:rsidDel="00000000" w:rsidR="00000000" w:rsidRPr="00000000">
              <w:rPr>
                <w:rFonts w:ascii="Play" w:cs="Play" w:eastAsia="Play" w:hAnsi="Play"/>
                <w:b w:val="1"/>
                <w:bCs w:val="1"/>
                <w:i w:val="0"/>
                <w:iCs w:val="0"/>
                <w:smallCaps w:val="0"/>
                <w:color w:val="ffffff"/>
                <w:sz w:val="20"/>
                <w:szCs w:val="20"/>
                <w:rtl w:val="0"/>
              </w:rPr>
              <w:t xml:space="preserve">DESCRIPCIÓN</w:t>
            </w:r>
          </w:p>
        </w:tc>
        <w:tc>
          <w:tcPr>
            <w:tcBorders>
              <w:top w:color="000000" w:space="0" w:sz="6" w:val="single"/>
              <w:left w:color="000000" w:space="0" w:sz="0" w:val="nil"/>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85">
            <w:pPr>
              <w:jc w:val="left"/>
              <w:rPr>
                <w:rFonts w:ascii="Play" w:cs="Play" w:eastAsia="Play" w:hAnsi="Play"/>
                <w:b w:val="1"/>
                <w:bCs w:val="1"/>
                <w:i w:val="0"/>
                <w:iCs w:val="0"/>
                <w:smallCaps w:val="0"/>
                <w:color w:val="ffffff"/>
                <w:sz w:val="20"/>
                <w:szCs w:val="20"/>
              </w:rPr>
            </w:pPr>
            <w:r w:rsidDel="00000000" w:rsidR="00000000" w:rsidRPr="00000000">
              <w:rPr>
                <w:rFonts w:ascii="Play" w:cs="Play" w:eastAsia="Play" w:hAnsi="Play"/>
                <w:b w:val="1"/>
                <w:bCs w:val="1"/>
                <w:i w:val="0"/>
                <w:iCs w:val="0"/>
                <w:smallCaps w:val="0"/>
                <w:color w:val="ffffff"/>
                <w:sz w:val="20"/>
                <w:szCs w:val="20"/>
                <w:rtl w:val="0"/>
              </w:rPr>
              <w:t xml:space="preserve">RESULTADO</w:t>
            </w:r>
          </w:p>
        </w:tc>
        <w:tc>
          <w:tcPr>
            <w:tcBorders>
              <w:top w:color="000000" w:space="0" w:sz="6" w:val="single"/>
              <w:left w:color="000000" w:space="0" w:sz="0" w:val="nil"/>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B86">
            <w:pPr>
              <w:spacing w:after="0" w:before="0" w:line="240" w:lineRule="auto"/>
              <w:ind w:left="0" w:right="0" w:firstLine="0"/>
              <w:jc w:val="left"/>
              <w:rPr>
                <w:rFonts w:ascii="Play" w:cs="Play" w:eastAsia="Play" w:hAnsi="Play"/>
                <w:b w:val="1"/>
                <w:bCs w:val="1"/>
                <w:i w:val="0"/>
                <w:iCs w:val="0"/>
                <w:smallCaps w:val="0"/>
                <w:color w:val="ffffff"/>
                <w:sz w:val="20"/>
                <w:szCs w:val="20"/>
              </w:rPr>
            </w:pPr>
            <w:r w:rsidDel="00000000" w:rsidR="00000000" w:rsidRPr="00000000">
              <w:rPr>
                <w:rFonts w:ascii="Play" w:cs="Play" w:eastAsia="Play" w:hAnsi="Play"/>
                <w:b w:val="1"/>
                <w:bCs w:val="1"/>
                <w:i w:val="0"/>
                <w:iCs w:val="0"/>
                <w:smallCaps w:val="0"/>
                <w:color w:val="ffffff"/>
                <w:sz w:val="20"/>
                <w:szCs w:val="20"/>
                <w:rtl w:val="0"/>
              </w:rPr>
              <w:t xml:space="preserve">IMPACTO</w:t>
            </w:r>
          </w:p>
        </w:tc>
      </w:tr>
      <w:tr>
        <w:trPr>
          <w:cantSplit w:val="0"/>
          <w:trHeight w:val="450" w:hRule="atLeast"/>
          <w:tblHeader w:val="0"/>
        </w:trPr>
        <w:tc>
          <w:tcPr>
            <w:gridSpan w:val="4"/>
            <w:shd w:fill="e8e8e8" w:val="clear"/>
            <w:tcMar>
              <w:left w:w="105.0" w:type="dxa"/>
              <w:right w:w="105.0" w:type="dxa"/>
            </w:tcMar>
            <w:vAlign w:val="center"/>
          </w:tcPr>
          <w:p w:rsidR="00000000" w:rsidDel="00000000" w:rsidP="00000000" w:rsidRDefault="00000000" w:rsidRPr="00000000" w14:paraId="00000B87">
            <w:pPr>
              <w:spacing w:after="0" w:before="0" w:line="240" w:lineRule="auto"/>
              <w:ind w:left="0" w:right="0" w:firstLine="0"/>
              <w:jc w:val="left"/>
              <w:rPr/>
            </w:pPr>
            <w:r w:rsidDel="00000000" w:rsidR="00000000" w:rsidRPr="00000000">
              <w:rPr>
                <w:rFonts w:ascii="Play" w:cs="Play" w:eastAsia="Play" w:hAnsi="Play"/>
                <w:b w:val="1"/>
                <w:bCs w:val="1"/>
                <w:i w:val="0"/>
                <w:iCs w:val="0"/>
                <w:smallCaps w:val="0"/>
                <w:color w:val="000000"/>
                <w:sz w:val="20"/>
                <w:szCs w:val="20"/>
                <w:rtl w:val="0"/>
              </w:rPr>
              <w:t xml:space="preserve">TIPO DE PRUEBA: FUNCIONAL</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CP-01</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Inicio de sesión exitoso y cierre de sesión</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CP-02</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Inicio de sesión rechazado con credenciales inválidas</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(hallazgo nuevo)</w:t>
            </w:r>
          </w:p>
        </w:tc>
        <w:tc>
          <w:tcPr>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LEVE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CP-03</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Registro de usuario y política de contraseñas</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CP-05</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Gestión de pacientes: registrar, validar RUT, editar y visualizar</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 y hallazgo nuevo)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CP-06</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Administración de usuarios: listar, editar, asignar roles y eliminar</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CP-07</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Registro y edición de exámenes médicos</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w:t>
            </w:r>
          </w:p>
        </w:tc>
        <w:tc>
          <w:tcPr>
            <w:shd w:val="clear" w:color="auto" w:fill="ffff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MODERADO</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CP-08</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Eliminación lógica de exámenes y documentos con confirmación</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 y hallazgo nuevo)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CP-09</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Documentos del examen: subida, formatos permitidos y almacenamiento</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CP-10</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El paciente visualiza sus exámenes y descarga sus documentos</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(hallazgo nuevo)</w:t>
            </w:r>
          </w:p>
        </w:tc>
        <w:tc>
          <w:tcPr>
            <w:shd w:val="clear" w:color="auto" w:fill="ffff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MODERADO</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CP-11</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Auditoría de las acciones críticas</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 y hallazgo nuevo)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CP-12</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Reglas de negocio: matriz de permisos por rol</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CP-13</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Derechos del titular: consentimiento y rectificación de datos</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(brecha declarada y falla esperada por diseño)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r>
        <w:trPr>
          <w:cantSplit w:val="0"/>
          <w:trHeight w:val="450" w:hRule="atLeast"/>
          <w:tblHeader w:val="0"/>
        </w:trPr>
        <w:tc>
          <w:tcPr>
            <w:gridSpan w:val="4"/>
            <w:shd w:fill="e8e8e8" w:val="clear"/>
            <w:tcMar>
              <w:left w:w="105.0" w:type="dxa"/>
              <w:right w:w="105.0" w:type="dxa"/>
            </w:tcMar>
            <w:vAlign w:val="center"/>
          </w:tcPr>
          <w:p w:rsidR="00000000" w:rsidDel="00000000" w:rsidP="00000000" w:rsidRDefault="00000000" w:rsidRPr="00000000" w14:paraId="00000B87">
            <w:pPr>
              <w:spacing w:after="0" w:before="0" w:line="240" w:lineRule="auto"/>
              <w:ind w:left="0" w:right="0" w:firstLine="0"/>
              <w:jc w:val="left"/>
              <w:rPr/>
            </w:pPr>
            <w:r w:rsidDel="00000000" w:rsidR="00000000" w:rsidRPr="00000000">
              <w:rPr>
                <w:rFonts w:ascii="Play" w:cs="Play" w:eastAsia="Play" w:hAnsi="Play"/>
                <w:b w:val="1"/>
                <w:bCs w:val="1"/>
                <w:i w:val="0"/>
                <w:iCs w:val="0"/>
                <w:smallCaps w:val="0"/>
                <w:color w:val="000000"/>
                <w:sz w:val="20"/>
                <w:szCs w:val="20"/>
                <w:rtl w:val="0"/>
              </w:rPr>
              <w:t xml:space="preserve">TIPO DE PRUEBA: SEGURIDAD</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CP-14</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Límite de intentos fallidos de autenticación y tokens inválidos</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w:t>
            </w:r>
          </w:p>
        </w:tc>
        <w:tc>
          <w:tcPr>
            <w:shd w:val="clear" w:color="auto" w:fill="ff0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CRITICO</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CP-15</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Un paciente no modifica datos de otro ni se apropia de su ficha por el RUT</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CP-16</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Prevención de escalamiento de privilegios y acceso sin autenticación</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w:t>
            </w:r>
          </w:p>
        </w:tc>
        <w:tc>
          <w:tcPr>
            <w:shd w:val="clear" w:color="auto" w:fill="ff0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CRITICO</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CP-19</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Validación de entradas, archivos no permitidos y contrato de la API</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 y hallazgo nuevo)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CP-20</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Integridad de la auditoría y logs sin información sensible</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w:t>
            </w:r>
          </w:p>
        </w:tc>
        <w:tc>
          <w:tcPr>
            <w:shd w:val="clear" w:color="auto" w:fill="ffff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MODERADO</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CP-21</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Cifrado en tránsito y configuración segura de la web (TLS, CORS/CSRF y escaneo ZAP)</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CP-22</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Protección de datos almacenados: hash de contraseñas y cifrado en reposo</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w:t>
            </w:r>
          </w:p>
        </w:tc>
        <w:tc>
          <w:tcPr>
            <w:shd w:val="clear" w:color="auto" w:fill="ff0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CRITICO</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CP-23</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Respaldo y recuperación de la base de datos</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(hallazgo nuevo)</w:t>
            </w:r>
          </w:p>
        </w:tc>
        <w:tc>
          <w:tcPr>
            <w:shd w:val="clear" w:color="auto" w:fill="ffff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MODERADO</w:t>
            </w:r>
          </w:p>
        </w:tc>
      </w:tr>
      <w:tr>
        <w:trPr>
          <w:cantSplit w:val="0"/>
          <w:trHeight w:val="450" w:hRule="atLeast"/>
          <w:tblHeader w:val="0"/>
        </w:trPr>
        <w:tc>
          <w:tcPr>
            <w:gridSpan w:val="4"/>
            <w:shd w:fill="e8e8e8" w:val="clear"/>
            <w:tcMar>
              <w:left w:w="105.0" w:type="dxa"/>
              <w:right w:w="105.0" w:type="dxa"/>
            </w:tcMar>
            <w:vAlign w:val="center"/>
          </w:tcPr>
          <w:p w:rsidR="00000000" w:rsidDel="00000000" w:rsidP="00000000" w:rsidRDefault="00000000" w:rsidRPr="00000000" w14:paraId="00000B87">
            <w:pPr>
              <w:spacing w:after="0" w:before="0" w:line="240" w:lineRule="auto"/>
              <w:ind w:left="0" w:right="0" w:firstLine="0"/>
              <w:jc w:val="left"/>
              <w:rPr/>
            </w:pPr>
            <w:r w:rsidDel="00000000" w:rsidR="00000000" w:rsidRPr="00000000">
              <w:rPr>
                <w:rFonts w:ascii="Play" w:cs="Play" w:eastAsia="Play" w:hAnsi="Play"/>
                <w:b w:val="1"/>
                <w:bCs w:val="1"/>
                <w:i w:val="0"/>
                <w:iCs w:val="0"/>
                <w:smallCaps w:val="0"/>
                <w:color w:val="000000"/>
                <w:sz w:val="20"/>
                <w:szCs w:val="20"/>
                <w:rtl w:val="0"/>
              </w:rPr>
              <w:t xml:space="preserve">TIPO DE PRUEBA: NO FUNCIONAL</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8B">
            <w:pPr>
              <w:spacing w:after="0" w:before="0" w:line="240" w:lineRule="auto"/>
              <w:ind w:left="0" w:right="0" w:firstLine="0"/>
              <w:jc w:val="left"/>
              <w:rPr>
                <w:rFonts w:ascii="Play" w:cs="Play" w:eastAsia="Play" w:hAnsi="Play"/>
                <w:b w:val="1"/>
                <w:bCs w:val="1"/>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CP-25</w:t>
            </w:r>
          </w:p>
        </w:tc>
        <w:tc>
          <w:tcPr>
            <w:tcMar>
              <w:left w:w="105.0" w:type="dxa"/>
              <w:right w:w="105.0" w:type="dxa"/>
            </w:tcMar>
            <w:vAlign w:val="center"/>
          </w:tcPr>
          <w:p w:rsidR="00000000" w:rsidDel="00000000" w:rsidP="00000000" w:rsidRDefault="00000000" w:rsidRPr="00000000" w14:paraId="00000B8C">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0"/>
                <w:bCs w:val="0"/>
                <w:i w:val="0"/>
                <w:iCs w:val="0"/>
                <w:smallCaps w:val="0"/>
                <w:color w:val="000000"/>
                <w:sz w:val="18"/>
                <w:szCs w:val="18"/>
                <w:rtl w:val="0"/>
              </w:rPr>
              <w:t xml:space="preserve">Rendimiento: tiempos de respuesta, carga concurrente, estrés y documentos</w:t>
            </w:r>
          </w:p>
        </w:tc>
        <w:tc>
          <w:tcPr>
            <w:tcMar>
              <w:left w:w="105.0" w:type="dxa"/>
              <w:right w:w="105.0" w:type="dxa"/>
            </w:tcMar>
            <w:vAlign w:val="center"/>
          </w:tcPr>
          <w:p w:rsidR="00000000" w:rsidDel="00000000" w:rsidP="00000000" w:rsidRDefault="00000000" w:rsidRPr="00000000" w14:paraId="00000B8D">
            <w:pPr>
              <w:jc w:val="left"/>
              <w:rPr/>
            </w:pPr>
            <w:r w:rsidDel="00000000" w:rsidR="00000000" w:rsidRPr="00000000">
              <w:rPr>
                <w:sz w:val="18"/>
                <w:szCs w:val="18"/>
                <w:rtl w:val="0"/>
              </w:rPr>
              <w:t xml:space="preserve">falla (falla esperada por diseño y hallazgo nuevo)</w:t>
            </w:r>
          </w:p>
        </w:tc>
        <w:tc>
          <w:tcPr>
            <w:shd w:val="clear" w:color="auto" w:fill="ffc000"/>
            <w:tcMar>
              <w:left w:w="105.0" w:type="dxa"/>
              <w:right w:w="105.0" w:type="dxa"/>
            </w:tcMar>
            <w:vAlign w:val="center"/>
          </w:tcPr>
          <w:p w:rsidR="00000000" w:rsidDel="00000000" w:rsidP="00000000" w:rsidRDefault="00000000" w:rsidRPr="00000000" w14:paraId="00000B8E">
            <w:pPr>
              <w:jc w:val="left"/>
              <w:rPr>
                <w:rFonts w:ascii="Play" w:cs="Play" w:eastAsia="Play" w:hAnsi="Play"/>
                <w:b w:val="0"/>
                <w:bCs w:val="0"/>
                <w:i w:val="0"/>
                <w:iCs w:val="0"/>
                <w:smallCaps w:val="0"/>
                <w:color w:val="000000"/>
                <w:sz w:val="20"/>
                <w:szCs w:val="20"/>
              </w:rPr>
            </w:pPr>
            <w:r w:rsidDel="00000000" w:rsidR="00000000" w:rsidRPr="00000000">
              <w:rPr>
                <w:rFonts w:ascii="Play" w:cs="Play" w:eastAsia="Play" w:hAnsi="Play"/>
                <w:b w:val="1"/>
                <w:bCs w:val="1"/>
                <w:i w:val="0"/>
                <w:iCs w:val="0"/>
                <w:smallCaps w:val="0"/>
                <w:color w:val="000000"/>
                <w:sz w:val="18"/>
                <w:szCs w:val="18"/>
                <w:rtl w:val="0"/>
              </w:rPr>
              <w:t xml:space="preserve">GRAVE</w:t>
            </w:r>
          </w:p>
        </w:tc>
      </w:tr>
    </w:tbl>
    <w:p w:rsidR="00000000" w:rsidDel="00000000" w:rsidP="00000000" w:rsidRDefault="00000000" w:rsidRPr="00000000" w14:paraId="00000B9F">
      <w:pPr>
        <w:spacing w:after="160" w:before="0" w:line="279" w:lineRule="auto"/>
        <w:ind w:left="0" w:right="0" w:firstLine="0"/>
        <w:jc w:val="both"/>
        <w:rPr/>
      </w:pPr>
      <w:r w:rsidDel="00000000" w:rsidR="00000000" w:rsidRPr="00000000">
        <w:rPr>
          <w:rtl w:val="0"/>
        </w:rPr>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5.4 Casos que no se pudieron ejecutar y detalles</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Los casos CP-24, CP-26 y CP-27 (fase 3) no se han ejecutado; CP-25 se ejecutó el 2026-10-25. La segunda tabla lista los casos ejecutados que tuvieron limitaciones, pasos distintos a los del informe o evidencia no disponible.</w:t>
      </w:r>
    </w:p>
    <w:tbl>
      <w:tblPr>
        <w:tblStyle w:val="Table51"/>
        <w:tblW w:w="9800" w:type="dxa"/>
        <w:jc w:val="left"/>
        <w:tblBorders>
          <w:top w:color="666666" w:space="0" w:sz="6" w:val="single"/>
          <w:left w:color="666666" w:space="0" w:sz="6" w:val="single"/>
          <w:bottom w:color="666666" w:space="0" w:sz="6" w:val="single"/>
          <w:right w:color="666666" w:space="0" w:sz="6" w:val="single"/>
          <w:insideH w:color="666666" w:space="0" w:sz="4" w:val="single"/>
          <w:insideV w:color="666666" w:space="0" w:sz="4" w:val="single"/>
        </w:tblBorders>
        <w:tblLayout w:type="fixed"/>
        <w:tblLook w:val="06A0"/>
      </w:tblPr>
      <w:tblGrid>
        <w:gridCol w:w="800"/>
        <w:gridCol w:w="1600"/>
        <w:gridCol w:w="2000"/>
        <w:gridCol w:w="5400"/>
        <w:tblGridChange w:id="0">
          <w:tblGrid>
            <w:gridCol w:w="1118"/>
            <w:gridCol w:w="5520"/>
            <w:gridCol w:w="1740"/>
            <w:gridCol w:w="1418"/>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52">
            <w:pPr>
              <w:spacing w:after="0" w:before="0" w:line="240" w:lineRule="auto"/>
              <w:ind w:left="0" w:right="0" w:firstLine="0"/>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CASO</w:t>
            </w:r>
          </w:p>
        </w:tc>
        <w:tc>
          <w:tcPr>
            <w:tcBorders>
              <w:top w:color="000000" w:space="0" w:sz="6" w:val="single"/>
              <w:left w:color="000000" w:space="0" w:sz="0" w:val="nil"/>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53">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DESCRIPCIÓN</w:t>
            </w:r>
          </w:p>
        </w:tc>
        <w:tc>
          <w:tcPr>
            <w:tcBorders>
              <w:top w:color="000000" w:space="0" w:sz="6" w:val="single"/>
              <w:left w:color="000000" w:space="0" w:sz="0" w:val="nil"/>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54">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SITUACIÓN</w:t>
            </w:r>
          </w:p>
        </w:tc>
        <w:tc>
          <w:tcPr>
            <w:tcBorders>
              <w:top w:color="000000" w:space="0" w:sz="6" w:val="single"/>
              <w:left w:color="000000" w:space="0" w:sz="0" w:val="nil"/>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B55">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DETALLE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CP-24</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Disponibilidad del servicio y actualización con migración de datos segura</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sin ejecutar (fase 3 pendiente)</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Requiere observar la API y el frontend durante 72 horas con Uptime Kuma (chequeo cada 60 s) y una actualización con migración de datos; no se ha iniciado la observación. Uptime Kuma no está instalado (se puede levantar con Docker). La política restart: unless-stopped del docker-compose.yml ya se comprobó de forma indirecta en CP-23: Docker reinició la API sola tras el error provocado por DROP DATABASE.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CP-26</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Compatibilidad con navegadores y dispositivos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sin ejecutar (fase 3 pendiente)</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Requiere confirmar el comportamiento en un Safari real y en dispositivos móviles y tablets. Este equipo es Windows 11 y no tiene Safari; el WebKit de Playwright (26.0) no es Safari real. Chromium 143, Firefox 144 y WebKit 26.0 de Playwright sí están disponibles.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CP-27</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Usabilidad y accesibilidad con adultos mayores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sin ejecutar (fase 3 pendiente)</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Requiere 5 participantes de 60 años o más con consentimiento informado, un observador, cronómetro y el cuestionario SUS: no lo puede ejecutar un agente IA. Las partes automáticas (axe-core y Lighthouse) se pueden ejecutar cuando se haga la fase 3; axe-core y Lighthouse no están instalados.</w:t>
            </w:r>
          </w:p>
        </w:tc>
      </w:tr>
    </w:tbl>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Casos ejecutados con limitaciones o desviaciones respecto del informe:</w:t>
      </w:r>
    </w:p>
    <w:tbl>
      <w:tblPr>
        <w:tblStyle w:val="Table51"/>
        <w:tblW w:w="9800" w:type="dxa"/>
        <w:jc w:val="left"/>
        <w:tblBorders>
          <w:top w:color="666666" w:space="0" w:sz="6" w:val="single"/>
          <w:left w:color="666666" w:space="0" w:sz="6" w:val="single"/>
          <w:bottom w:color="666666" w:space="0" w:sz="6" w:val="single"/>
          <w:right w:color="666666" w:space="0" w:sz="6" w:val="single"/>
          <w:insideH w:color="666666" w:space="0" w:sz="4" w:val="single"/>
          <w:insideV w:color="666666" w:space="0" w:sz="4" w:val="single"/>
        </w:tblBorders>
        <w:tblLayout w:type="fixed"/>
        <w:tblLook w:val="06A0"/>
      </w:tblPr>
      <w:tblGrid>
        <w:gridCol w:w="800"/>
        <w:gridCol w:w="1600"/>
        <w:gridCol w:w="1500"/>
        <w:gridCol w:w="5900"/>
        <w:tblGridChange w:id="0">
          <w:tblGrid>
            <w:gridCol w:w="1118"/>
            <w:gridCol w:w="5520"/>
            <w:gridCol w:w="1740"/>
            <w:gridCol w:w="1418"/>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52">
            <w:pPr>
              <w:spacing w:after="0" w:before="0" w:line="240" w:lineRule="auto"/>
              <w:ind w:left="0" w:right="0" w:firstLine="0"/>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CASO</w:t>
            </w:r>
          </w:p>
        </w:tc>
        <w:tc>
          <w:tcPr>
            <w:tcBorders>
              <w:top w:color="000000" w:space="0" w:sz="6" w:val="single"/>
              <w:left w:color="000000" w:space="0" w:sz="0" w:val="nil"/>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53">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DESCRIPCIÓN</w:t>
            </w:r>
          </w:p>
        </w:tc>
        <w:tc>
          <w:tcPr>
            <w:tcBorders>
              <w:top w:color="000000" w:space="0" w:sz="6" w:val="single"/>
              <w:left w:color="000000" w:space="0" w:sz="0" w:val="nil"/>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54">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TIPO</w:t>
            </w:r>
          </w:p>
        </w:tc>
        <w:tc>
          <w:tcPr>
            <w:tcBorders>
              <w:top w:color="000000" w:space="0" w:sz="6" w:val="single"/>
              <w:left w:color="000000" w:space="0" w:sz="0" w:val="nil"/>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B55">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DETALLE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Todos</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Estado base</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Desviación</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El informe indica restaurar el estado base antes de la fase 2, antes de la fase 3 y después de CP-16. Además se restauró: antes de empezar (reconstrucción de DM-05 desde el dump, por un ambiente sucio), tras una pasada anulada de CP-05, una segunda vez tras la prueba complementaria de CP-16, antes de CP-19, antes de CP-23 y después de CP-23. El archivo base es resultados/base.dump (14 usuarios, 21 pacientes, 8 exámenes, 7 documentos, 5 roles, 32 registros de auditoría).</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Todos</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Archivos DM-04</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Desviación</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Los archivos de prueba se generaron con scripts (resultados/gen_dm04.py): los PDF son mínimos válidos (resultado_examen.pdf se rellena con un comentario PDF hasta 2 MB), informe.doc y presentacion.ppt se crearon con Microsoft Word y PowerPoint, radiografia.jpg e imagen.png con Pillow. SHA-256 en resultados/evidencia/sha256_dm04.txt.</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CP-01</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Inicio de sesión exitoso y cierre de sesión</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Herramienta distinta</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jwt.io no se usó; el payload se decodificó con base64 en Python y los tokens de prueba se firmaron con la librería jsonwebtoken 9.0.2. La prueba de "Atrás" se hizo con Playwright (Chromium), que vuelve a about:blank.</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CP-01 y CP-10</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Inicio de sesión exitoso y cierre de sesión / El paciente visualiza sus exámenes y descarga sus documentos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Pasos corregidos</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En la primera ejecución, el paso 4 de CP-01 (botón Atrás tras cerrar sesión) solo volvió a about:blank y el paso 2 de CP-10 abrió el detalle de un solo examen. Ambos pasos se repitieron el 2026-10-25 (Atrás 3 veces con sesión previa en /pacientes y /examenes; detalle de los 7 exámenes de PAC_A).</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CP-05</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Gestión de pacientes: registrar, validar RUT, editar y visualizar</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Hallazgo en la ejecución</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Con los datos de la Tabla 8 la interfaz no permite registrar a Nuevo 1 (HTTP 400 "Estado civil inválido"); se registró en un segundo intento eligiendo un Estado Civil. La primera pasada completa del caso se anuló por un error del script (editó una ficha de la semilla) y se repitió desde el estado base; queda como evidencia/CP-05_intento1_descartado.txt.</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CP-06</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Administración de usuarios: listar, editar, asignar roles y eliminar</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Paso no concluyente</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PUT con solo rol_id 999 responde 400 porque rol_id no está en el esquema de validación y la API exige otro campo; por eso el paso no prueba el rechazo de un rol inexistente. En CP-20 se repitió agregando correo y la API responde HTTP 500.</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CP-07</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Registro y edición de exámenes médicos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Dato sin verificar</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El reemplazo de documento figuraba como sin verificar: no existe una operación de reemplazo; la interfaz solo permite subir otro documento y borrar (acción restringida al administrador). El paso 3 se repitió porque la primera verificación buscaba el diagnóstico, que "Mis Resultados" no muestra.</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CP-12</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Reglas de negocio: matriz de permisos por rol</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Desviación</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Se usaron recursos descartables creados durante la ejecución (usuarios, pacientes, exámenes y documentos) en lugar de qa_borrar, Nuevo 5, EX_MAT1 y EX_MAT2, para repetir cada borrado por rol. La operación 1 (gestionar usuarios) se evaluó como cuatro sub-operaciones (listar, crear, editar, eliminar). La primera pasada de la operación 3 usó nombres de una letra y fue rechazada para los tres roles; se repitió con datos válidos. Los pasos de interfaz con los tres roles y la comparación de la BD con la instantánea (md5 por tabla) se completaron el 2026-10-25.</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CP-13</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Derechos del titular: consentimiento y rectificación de datos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Parte condicional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La parte A depende de REQ-PROP-01, que es un requisito propuesto y no está incorporado al ERS; se ejecutó igualmente para registrar la brecha. El paso 3 (contenido de la política) se completó el 2026-10-25 con sesión iniciada, porque la política no es accesible sin sesión.</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CP-14</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Límite de intentos fallidos de autenticación y tokens inválidos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Desviación</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En el paso 5 la primera prueba cargó el JWT_SECRET desde BACKEND/.env (dotenv); se repitió ejecutando la API desde otra carpeta para que no lo cargara. Los tokens de los pasos 1 a 7 se probaron contra la API del docker-compose con su JWT_SECRET real.</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CP-16</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Prevención de escalamiento de privilegios y acceso sin autenticación</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Prueba complementaria</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Los intentos (1) a (3) responden 400 y no 403 porque PUT con solo rol_id no pasa la validación; se agregó una prueba complementaria con {correo, rol_id: 1} para saber si el escalamiento era posible (el médico sí se vuelve admin). Los intentos de /roles con token devuelven HTTP 500 pero la operación se aplica antes del error (AUDITORIA.md H-08).</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CP-17</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Resistencia a inyección SQL</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Alcance reducido</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ZAP 2.17.0 se ejecutó con el Automation Framework (no con el escritorio) y un OpenAPI recortado a POST /autenticacion/login, POST /pacientes y GET /pacientes/{id}: GET /pacientes se excluyó por el retraso de 5 s y las operaciones DELETE por seguridad. Las reglas de inyección SQL 40024 y 90018 no existen en esa versión; se usaron 40018 a 40022.</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CP-18</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Resistencia a XSS almacenado</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Herramienta distinta</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Se repitió en las dos últimas versiones de Playwright (1.64.1 como N y 1.63.0 como N-1, con sus Chromium, Firefox y WebKit) y en el Edge real instalado (156.0.4314.42); la primera ejecución, con Playwright 1.57.0 (Chromium 143 y Firefox 144), queda como evidencia anterior. Chrome real no está instalado y el Firefox real (154.0) no se puede controlar con Playwright, que solo maneja su propia build de Firefox. Los diálogos se detectaron con el listener "dialog" de Playwright. Los flujos de interfaz de los casos CP-01 a CP-13, CP-17, CP-19 y CP-21 se ejecutaron con Chromium 143 (Playwright 1.57.0) y no se repitieron en N y N-1; eso se cubre en CP-26.</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CP-19</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Validación de entradas, archivos no permitidos y contrato de la API</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Herramienta distinta</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Postman (aplicación) no está instalado. La colección de Newman se generó con un script (resultados/build_cp19.py) a partir de BACKEND/src/openapi.json más los vectores del informe, sin importarla en Postman; se ejecutó con Newman 6.1.3 en Docker. El reporte se guardó en JSON y consola; no se generó HTML. El mismo script generó pruebas que crean datos, por lo que las cantidades finales de filas cambian por las pruebas positivas.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CP-20</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Integridad de la auditoría y logs sin información sensible</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Desviación</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El paso 5 "PUT /usuarios/{id} con rol_id inexistente" se envió con correo además de rol_id (con solo rol_id la API responde 400 por falta de campos). Los logs se revisaron en docker logs del contenedor de la API.</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CP-21</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Cifrado en tránsito y configuración segura de la web (TLS, CORS/CSRF y escaneo ZAP)</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Entorno complementario y herramientas distintas</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La entrega no tiene HTTPS: el paso 1 se ejecutó contra HTTP plano y, como evidencia complementaria, contra un proxy TLS del equipo (Caddy 2.11.7 con CA local en https://localhost:3443 y :4443, testssl.sh 3.2.4 en Docker con --ip). Wireshark no está instalado: la captura se hizo con tcpdump 4.99.6 dentro del espacio de red del contenedor de la API. ZAP se ejecutó con el Automation Framework: spider del frontend y escaneo activo restringido a operaciones GET (6 reglas: XSS reflejado y persistente, path traversal, CRLF, inyección de comandos y 90034) con la sesión de MED1; no se escaneó con la sesión de PAC_A. No se usó nmap.</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CP-22</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Protección de datos almacenados: hash de contraseñas y cifrado en reposo</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Evidencia no disponible</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El volumen de PostgreSQL es un volumen local de Docker sin cifrado; no hay configuración de cifrado de disco que adjuntar (paso 7). El respaldo -Fc está comprimido, por lo que la búsqueda directa de texto en ese formato da 0; se buscó también en pg_dump -Fp y en la salida de pg_restore.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CP-23</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Respaldo y recuperación de la base de datos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Desviación y medición parcial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La segunda instancia es un contenedor postgres:15-alpine. Al ejecutar DROP DATABASE la API terminó con un error no controlado y el script de prueba se interrumpió; los pasos 5 y 6 se ejecutaron en un segundo script con el mismo respaldo. El RTO se midió solo para la parte técnica (pg_restore 0,3 s; pasos 5 y 6 en 10,3 s) y el RPO no se puede evaluar porque no hay respaldo programado.</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CP-25</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Rendimiento: tiempos de respuesta, carga concurrente, estrés y documentos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Entorno y herramientas</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La carga se generó en el mismo equipo que el sistema, sin latencia de red: k6 corrió en un contenedor (6 CPU y 4 GB) dentro de la red de Docker y el sistema con límites (API 1 CPU y 512 MiB, PostgreSQL 1 CPU y 1 GiB, frontend 0,5 CPU y 256 MiB), y no en una máquina distinta como pide la precondición. Se usó k6 y no JMeter. Las 200 conexiones usan las 20 cuentas qa_perf_* (cada cuenta la comparten 10 usuarios virtuales) y cada repetición parte de la base restaurada desde cp25/base_cp25.dump. El paciente con 200 exámenes se cargó con la API en paralelo. En la parte D no hubo teléfono real; Lighthouse corrió con Chromium 156.0.8078.4 con throttling devtools equivalente a 4G, y una primera pasada de /home sin limpiar la caché se descartó. En la parte F el umbral de k6 no aborta la prueba y el punto de quiebre se buscó en los datos: no apareció hasta 400 usuarios. Los gráficos de CPU y memoria usan docker stats cada 8 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CP-17, CP-18, CP-20, CP-21, CP-22</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Análisis estático SonarQube</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Evidencia complementaria</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SonarQube Community Build 26.10.0.133078 (del archivo .zip descargado por el equipo, con Java 21) y SonarScanner CLI 8.1.0.6389 en Docker. La edición Community no incluye análisis de flujo de datos (inyección SQL, XSS) ni una regla para helmet, y el escaneo corrió fuera de un repositorio git, por lo que no leyó .env ni README. No cambia el RESULTADO de ningún caso. Detalle en resultados/evidencia/sonar/hallazgos_relevantes.txt.</w:t>
            </w:r>
          </w:p>
        </w:tc>
      </w:tr>
    </w:tbl>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5.5 Herramientas utilizadas y versiones</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Comparación entre las herramientas de la Tabla 6 del informe y las usadas en la ejecución (fases 1 y 2). El informe no indica versiones; las versiones corresponden a las usadas.</w:t>
      </w:r>
    </w:p>
    <w:tbl>
      <w:tblPr>
        <w:tblStyle w:val="Table51"/>
        <w:tblW w:w="9800" w:type="dxa"/>
        <w:jc w:val="left"/>
        <w:tblBorders>
          <w:top w:color="666666" w:space="0" w:sz="6" w:val="single"/>
          <w:left w:color="666666" w:space="0" w:sz="6" w:val="single"/>
          <w:bottom w:color="666666" w:space="0" w:sz="6" w:val="single"/>
          <w:right w:color="666666" w:space="0" w:sz="6" w:val="single"/>
          <w:insideH w:color="666666" w:space="0" w:sz="4" w:val="single"/>
          <w:insideV w:color="666666" w:space="0" w:sz="4" w:val="single"/>
        </w:tblBorders>
        <w:tblLayout w:type="fixed"/>
        <w:tblLook w:val="06A0"/>
      </w:tblPr>
      <w:tblGrid>
        <w:gridCol w:w="1700"/>
        <w:gridCol w:w="2100"/>
        <w:gridCol w:w="2800"/>
        <w:gridCol w:w="3200"/>
        <w:tblGridChange w:id="0">
          <w:tblGrid>
            <w:gridCol w:w="1118"/>
            <w:gridCol w:w="5520"/>
            <w:gridCol w:w="1740"/>
            <w:gridCol w:w="1418"/>
          </w:tblGrid>
        </w:tblGridChange>
      </w:tblGrid>
      <w:tr>
        <w:trPr>
          <w:cantSplit w:val="0"/>
          <w:trHeight w:val="405" w:hRule="atLeast"/>
          <w:tblHeader w:val="0"/>
        </w:trPr>
        <w:tc>
          <w:tcPr>
            <w:tcBorders>
              <w:top w:color="000000" w:space="0" w:sz="6" w:val="single"/>
              <w:left w:color="000000" w:space="0" w:sz="6" w:val="single"/>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52">
            <w:pPr>
              <w:spacing w:after="0" w:before="0" w:line="240" w:lineRule="auto"/>
              <w:ind w:left="0" w:right="0" w:firstLine="0"/>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HERRAMIENTA (TABLA 6)</w:t>
            </w:r>
          </w:p>
        </w:tc>
        <w:tc>
          <w:tcPr>
            <w:tcBorders>
              <w:top w:color="000000" w:space="0" w:sz="6" w:val="single"/>
              <w:left w:color="000000" w:space="0" w:sz="0" w:val="nil"/>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53">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VERSIÓN UTILIZADA</w:t>
            </w:r>
          </w:p>
        </w:tc>
        <w:tc>
          <w:tcPr>
            <w:tcBorders>
              <w:top w:color="000000" w:space="0" w:sz="6" w:val="single"/>
              <w:left w:color="000000" w:space="0" w:sz="0" w:val="nil"/>
              <w:bottom w:color="000000" w:space="0" w:sz="6" w:val="single"/>
              <w:right w:color="000000" w:space="0" w:sz="0" w:val="nil"/>
            </w:tcBorders>
            <w:tcMar>
              <w:left w:w="105.0" w:type="dxa"/>
              <w:right w:w="105.0" w:type="dxa"/>
            </w:tcMar>
            <w:vAlign w:val="center"/>
          </w:tcPr>
          <w:p w:rsidR="00000000" w:rsidDel="00000000" w:rsidP="00000000" w:rsidRDefault="00000000" w:rsidRPr="00000000" w14:paraId="00000B54">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USO EN LA EJECUCIÓN</w:t>
            </w:r>
          </w:p>
        </w:tc>
        <w:tc>
          <w:tcPr>
            <w:tcBorders>
              <w:top w:color="000000" w:space="0" w:sz="6" w:val="single"/>
              <w:left w:color="000000" w:space="0" w:sz="0" w:val="nil"/>
              <w:bottom w:color="000000" w:space="0" w:sz="6" w:val="single"/>
              <w:right w:color="000000" w:space="0" w:sz="6" w:val="single"/>
            </w:tcBorders>
            <w:tcMar>
              <w:left w:w="105.0" w:type="dxa"/>
              <w:right w:w="105.0" w:type="dxa"/>
            </w:tcMar>
            <w:vAlign w:val="center"/>
          </w:tcPr>
          <w:p w:rsidR="00000000" w:rsidDel="00000000" w:rsidP="00000000" w:rsidRDefault="00000000" w:rsidRPr="00000000" w14:paraId="00000B55">
            <w:pPr>
              <w:jc w:val="left"/>
              <w:rPr>
                <w:rFonts w:ascii="Play" w:cs="Play" w:eastAsia="Play" w:hAnsi="Play"/>
                <w:b w:val="1"/>
                <w:bCs w:val="1"/>
                <w:i w:val="0"/>
                <w:iCs w:val="0"/>
                <w:color w:val="ffffff"/>
                <w:sz w:val="20"/>
                <w:szCs w:val="20"/>
              </w:rPr>
            </w:pPr>
            <w:r w:rsidDel="00000000" w:rsidR="00000000" w:rsidRPr="00000000">
              <w:rPr>
                <w:rFonts w:ascii="Play" w:cs="Play" w:eastAsia="Play" w:hAnsi="Play"/>
                <w:b w:val="1"/>
                <w:bCs w:val="1"/>
                <w:i w:val="0"/>
                <w:iCs w:val="0"/>
                <w:color w:val="ffffff"/>
                <w:sz w:val="20"/>
                <w:szCs w:val="20"/>
                <w:rtl w:val="0"/>
              </w:rPr>
              <w:t xml:space="preserve">DIFERENCIA CON EL INFORME</w:t>
            </w:r>
          </w:p>
        </w:tc>
      </w:tr>
      <w:tr>
        <w:trPr>
          <w:cantSplit w:val="0"/>
          <w:trHeight w:val="450" w:hRule="atLeast"/>
          <w:tblHeader w:val="0"/>
        </w:trPr>
        <w:tc>
          <w:tcPr>
            <w:gridSpan w:val="4"/>
            <w:tcMar>
              <w:left w:w="105.0" w:type="dxa"/>
              <w:right w:w="105.0" w:type="dxa"/>
            </w:tcMar>
            <w:vAlign w:val="center"/>
          </w:tcPr>
          <w:p w:rsidR="00000000" w:rsidDel="00000000" w:rsidP="00000000" w:rsidRDefault="00000000" w:rsidRPr="00000000" w14:paraId="00000B56">
            <w:pPr>
              <w:spacing w:line="240" w:lineRule="auto"/>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20"/>
                <w:szCs w:val="20"/>
                <w:rtl w:val="0"/>
              </w:rPr>
              <w:t xml:space="preserve">HERRAMIENTAS DE LA TABLA 6</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K6</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k6 v2.3.0 (imagen Docker grafana/k6)</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CP-25, partes A, B, C, E, F y G, dentro de la red de Docker.</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Sin diferencia; el informe permite k6 en lugar de JMeter.</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JMeter</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No instalado</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Sin usar.</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La Tabla 6 lo lista como herramienta principal de CP-25; se usó k6, la alternativa equivalente que declara el informe.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testssl.sh (o nmap con ssl-enum-ciphers)</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testssl.sh 3.2.4 (imagen Docker drwetter/testssl.sh); nmap no usado</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CP-21, contra el proxy TLS del equipo.</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Se ejecutó contra un proxy complementario (Caddy 2.11.7) porque la entrega no tiene HTTPS.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Wireshark</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No instalado (Npcap sí está presente); sustituido por tcpdump 4.99.6 / libpcap 1.10.6 (imagen Docker nicolaka/netshoot)</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CP-21, paso 2.</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DIFERENCIA: no se usó Wireshark. La captura se guardó como texto en resultados/evidencia/tls/captura_tcpdump_api.txt.</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Uptime Kuma</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No instalado</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Sin usar todavía (CP-24, fase 3).</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Sin diferencia; pendiente.</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npm audit</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npm 11.6.2 (Node.js v25.2.1 del equipo)</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CP-21, paso 8, con --omit=dev en BACKEND y FRONTEND.</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Sin diferencia.</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psql (consultas SQL)</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psql 15.19, servidor PostgreSQL 15.19 (contenedor postgres:15-alpine, vía docker exec)</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Usado en 17 de los 23 casos ejecutados (los scripts de CP-03, CP-05, CP-06, CP-07, CP-08, CP-09, CP-10, CP-11, CP-13, CP-15, CP-16, CP-17, CP-19, CP-20, CP-21, CP-22, CP-23).</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La Tabla 6 indica "CP-01 a CP-25, en 18 de ellos"; en la ejecución real de las fases 1 y 2 se usó en 17 casos.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pg_dump y pg_restore</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15.19 (contenedor postgres:15-alpine)</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CP-22, CP-23 y restauración del estado base.</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Sin diferencia.</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Postman / Newman</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Newman 6.1.3 (imagen Docker postman/newman); Postman (aplicación) no instalado</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CP-19 (la Tabla 6 también lo asigna a CP-14).</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DIFERENCIA: la colección no se importó en Postman; se generó con un script desde openapi.json. En CP-14 no se usó Newman: se usó un script en Python (requests).</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jwt.io (o la librería jsonwebtoken)</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jsonwebtoken 9.0.2 (BACKEND/node_modules); decodificación con base64 en Python 3.13.11</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CP-01, CP-14, CP-16.</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jwt.io (sitio web) no se usó; se usó la opción de librería.</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SHA-256</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hashlib de Python 3.13.11 y sha256sum (Git para Windows)</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CP-04, CP-07, CP-09, CP-10, CP-23 y DM-04.</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DIFERENCIA: el informe (DM-05 paso 6) indica Get-FileHash de PowerShell; no se usó.</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Playwright</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Playwright para Python 1.64.1 (N): Chromium 156.0.8078.4, Firefox 157.0, WebKit 27.2; 1.63.0 (N-1): Chromium 153.0.8010.12, Firefox 155.0, WebKit 26.6; 1.57.0 (primera ejecución): Chromium 143.0.7499.4, Firefox 144.0.2, WebKit 26.0. Edge real 156.0.4314.42 (canal msedge)</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CP-01 a CP-13, CP-17, CP-19 y CP-21 con 1.57.0; CP-18 con 1.64.1, 1.63.0 y Edge real.</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El informe pide las dos últimas versiones (N y N-1) con la versión actual y la anterior de Playwright: se aplicó solo en CP-18. Chrome real no está instalado y el Firefox real (154.0) no se puede controlar con Playwright. WebKit de Playwright no es Safari real.</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OWASP ZAP</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ZAP 2.17.0 (imagen Docker ghcr.io/zaproxy/zaproxy:stable, Automation Framework)</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CP-17 y CP-21.</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No se usó la aplicación de escritorio ni zap-baseline.py; escaneos activos acotados (ver limitaciones de CP-17 y CP-21).</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axe-core y Lighthouse</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Lighthouse 13.5.0 (npm, Node.js v25.2.1) con Chromium 156.0.8078.4 de Playwright 1.64.1; axe-core no instalado</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Lighthouse en CP-25, parte D. axe-core sin usar (CP-27 pendiente).</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La Tabla 6 asigna Lighthouse a CP-25 y CP-27; solo se usó en CP-25. No se probó en un teléfono real.</w:t>
            </w:r>
          </w:p>
        </w:tc>
      </w:tr>
      <w:tr>
        <w:trPr>
          <w:cantSplit w:val="0"/>
          <w:trHeight w:val="450" w:hRule="atLeast"/>
          <w:tblHeader w:val="0"/>
        </w:trPr>
        <w:tc>
          <w:tcPr>
            <w:gridSpan w:val="4"/>
            <w:tcMar>
              <w:left w:w="105.0" w:type="dxa"/>
              <w:right w:w="105.0" w:type="dxa"/>
            </w:tcMar>
            <w:vAlign w:val="center"/>
          </w:tcPr>
          <w:p w:rsidR="00000000" w:rsidDel="00000000" w:rsidP="00000000" w:rsidRDefault="00000000" w:rsidRPr="00000000" w14:paraId="00000B56">
            <w:pPr>
              <w:spacing w:line="240" w:lineRule="auto"/>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20"/>
                <w:szCs w:val="20"/>
                <w:rtl w:val="0"/>
              </w:rPr>
              <w:t xml:space="preserve">HERRAMIENTAS USADAS QUE NO FIGURAN EN LA TABLA 6</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Docker</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Docker Engine 29.6.1, Docker Compose 5.2.0, Docker Desktop 4.81.0</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Ambiente de pruebas (docker-compose), herramientas en contenedores.</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No está en la Tabla 6.</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Python y librerías</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Python 3.13.11, requests 2.34.2, Pillow 12.1.0, python-docx 1.2.0</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Scripts de ejecución de cada caso, archivos de prueba DM-04 y este documento.</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No está en la Tabla 6.</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Node.js</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Node.js v25.2.1 (equipo, scripts de preparación DM-05); v18.20.8 (contenedor de la API)</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DM-05 (setup_dm05.mjs), CP-14 y npm audit.</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No está en la Tabla 6.</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matplotlib y docker stats</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matplotlib 3.11.0; docker stats (Docker Engine 29.6.1)</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Gráficos de CPU y memoria de la API y de PostgreSQL durante las cargas de CP-25.</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No está en la Tabla 6.</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Microsoft Office</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Word y PowerPoint 16.0.20527 (automatización COM)</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Creación de informe.doc y presentacion.ppt (DM-04).</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No está en la Tabla 6.</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SonarQube y SonarScanner</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SonarQube Community Build 26.10.0.133078 (Java 21.0.11), SonarScanner CLI 8.1.0.6389 (imagen sonarsource/sonar-scanner-cli)</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Evidencia complementaria de CP-17, CP-18, CP-20, CP-21 y CP-22.</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No está en la Tabla 6 ni es un caso nuevo.</w:t>
            </w:r>
          </w:p>
        </w:tc>
      </w:tr>
      <w:tr>
        <w:trPr>
          <w:cantSplit w:val="0"/>
          <w:trHeight w:val="450" w:hRule="atLeast"/>
          <w:tblHeader w:val="0"/>
        </w:trPr>
        <w:tc>
          <w:tcPr>
            <w:tcMar>
              <w:left w:w="105.0" w:type="dxa"/>
              <w:right w:w="105.0" w:type="dxa"/>
            </w:tcMar>
            <w:vAlign w:val="center"/>
          </w:tcPr>
          <w:p w:rsidR="00000000" w:rsidDel="00000000" w:rsidP="00000000" w:rsidRDefault="00000000" w:rsidRPr="00000000" w14:paraId="00000B5A">
            <w:pPr>
              <w:spacing w:after="0" w:before="0" w:line="240" w:lineRule="auto"/>
              <w:ind w:left="0" w:right="0" w:firstLine="0"/>
              <w:jc w:val="left"/>
              <w:rPr>
                <w:rFonts w:ascii="Play" w:cs="Play" w:eastAsia="Play" w:hAnsi="Play"/>
                <w:b w:val="1"/>
                <w:bCs w:val="1"/>
                <w:i w:val="0"/>
                <w:iCs w:val="0"/>
                <w:sz w:val="20"/>
                <w:szCs w:val="20"/>
              </w:rPr>
            </w:pPr>
            <w:r w:rsidDel="00000000" w:rsidR="00000000" w:rsidRPr="00000000">
              <w:rPr>
                <w:rFonts w:ascii="Play" w:cs="Play" w:eastAsia="Play" w:hAnsi="Play"/>
                <w:b w:val="1"/>
                <w:bCs w:val="1"/>
                <w:i w:val="0"/>
                <w:iCs w:val="0"/>
                <w:sz w:val="16"/>
                <w:szCs w:val="16"/>
                <w:rtl w:val="0"/>
              </w:rPr>
              <w:t xml:space="preserve">Caddy</w:t>
            </w:r>
          </w:p>
        </w:tc>
        <w:tc>
          <w:tcPr>
            <w:tcMar>
              <w:left w:w="105.0" w:type="dxa"/>
              <w:right w:w="105.0" w:type="dxa"/>
            </w:tcMar>
            <w:vAlign w:val="center"/>
          </w:tcPr>
          <w:p w:rsidR="00000000" w:rsidDel="00000000" w:rsidP="00000000" w:rsidRDefault="00000000" w:rsidRPr="00000000" w14:paraId="00000B5B">
            <w:pPr>
              <w:jc w:val="left"/>
              <w:rPr>
                <w:rFonts w:ascii="Play" w:cs="Play" w:eastAsia="Play" w:hAnsi="Play"/>
                <w:b w:val="0"/>
                <w:bCs w:val="0"/>
                <w:i w:val="0"/>
                <w:iCs w:val="0"/>
                <w:sz w:val="20"/>
                <w:szCs w:val="20"/>
              </w:rPr>
            </w:pPr>
            <w:r w:rsidDel="00000000" w:rsidR="00000000" w:rsidRPr="00000000">
              <w:rPr>
                <w:rFonts w:ascii="Play" w:cs="Play" w:eastAsia="Play" w:hAnsi="Play"/>
                <w:b w:val="0"/>
                <w:bCs w:val="0"/>
                <w:i w:val="0"/>
                <w:iCs w:val="0"/>
                <w:sz w:val="16"/>
                <w:szCs w:val="16"/>
                <w:rtl w:val="0"/>
              </w:rPr>
              <w:t xml:space="preserve">Caddy 2.11.7 (imagen Docker caddy:2)</w:t>
            </w:r>
          </w:p>
        </w:tc>
        <w:tc>
          <w:tcPr>
            <w:tcMar>
              <w:left w:w="105.0" w:type="dxa"/>
              <w:right w:w="105.0" w:type="dxa"/>
            </w:tcMar>
            <w:vAlign w:val="center"/>
          </w:tcPr>
          <w:p w:rsidR="00000000" w:rsidDel="00000000" w:rsidP="00000000" w:rsidRDefault="00000000" w:rsidRPr="00000000" w14:paraId="00000B5C">
            <w:pPr>
              <w:jc w:val="left"/>
              <w:rPr/>
            </w:pPr>
            <w:r w:rsidDel="00000000" w:rsidR="00000000" w:rsidRPr="00000000">
              <w:rPr>
                <w:sz w:val="16"/>
                <w:szCs w:val="16"/>
                <w:rtl w:val="0"/>
              </w:rPr>
              <w:t xml:space="preserve">Proxy TLS complementario en CP-21.</w:t>
            </w:r>
          </w:p>
        </w:tc>
        <w:tc>
          <w:tcPr>
            <w:tcMar>
              <w:left w:w="105.0" w:type="dxa"/>
              <w:right w:w="105.0" w:type="dxa"/>
            </w:tcMar>
            <w:vAlign w:val="center"/>
          </w:tcPr>
          <w:p w:rsidR="00000000" w:rsidDel="00000000" w:rsidP="00000000" w:rsidRDefault="00000000" w:rsidRPr="00000000" w14:paraId="00000B5D">
            <w:pPr>
              <w:jc w:val="left"/>
              <w:rPr>
                <w:rFonts w:ascii="Play" w:cs="Play" w:eastAsia="Play" w:hAnsi="Play"/>
                <w:b w:val="0"/>
                <w:bCs w:val="0"/>
                <w:i w:val="0"/>
                <w:iCs w:val="0"/>
                <w:sz w:val="20"/>
                <w:szCs w:val="20"/>
              </w:rPr>
            </w:pPr>
            <w:r w:rsidDel="00000000" w:rsidR="00000000" w:rsidRPr="00000000">
              <w:rPr>
                <w:sz w:val="16"/>
                <w:szCs w:val="16"/>
                <w:rtl w:val="0"/>
              </w:rPr>
              <w:t xml:space="preserve">No está en la Tabla 6 (el informe pide un proxy inverso con certificado de prueba, sin nombrar la herramienta; mkcert no se usó, Caddy generó la CA local).</w:t>
            </w:r>
          </w:p>
        </w:tc>
      </w:tr>
    </w:tbl>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Sistema bajo prueba (versiones observadas): Express 4.21.2 instalado en BACKEND/node_modules (CLAUDE.md indica 4.19), nginx 1.31.6, PostgreSQL 15.19, Node.js v18.20.8 en la imagen de la API, Windows 11 (26H2) como equipo de pruebas.</w:t>
      </w:r>
    </w:p>
    <w:p w:rsidR="00000000" w:rsidDel="00000000" w:rsidP="00000000" w:rsidRDefault="00000000" w:rsidRPr="00000000" w14:paraId="00000B4B">
      <w:pPr>
        <w:pStyle w:val="Heading2"/>
        <w:keepNext w:val="1"/>
        <w:keepLines w:val="1"/>
        <w:spacing w:after="80" w:before="360" w:lineRule="auto"/>
        <w:jc w:val="both"/>
        <w:rPr>
          <w:rFonts w:ascii="Arial" w:cs="Arial" w:eastAsia="Arial" w:hAnsi="Arial"/>
          <w:b w:val="1"/>
          <w:bCs w:val="1"/>
          <w:i w:val="0"/>
          <w:iCs w:val="0"/>
          <w:smallCaps w:val="0"/>
          <w:color w:val="000000"/>
          <w:sz w:val="24"/>
          <w:szCs w:val="24"/>
        </w:rPr>
      </w:pPr>
      <w:bookmarkStart w:colFirst="0" w:colLast="0" w:name="_sfdb8b249pi0" w:id="30"/>
      <w:bookmarkEnd w:id="30"/>
      <w:r w:rsidDel="00000000" w:rsidR="00000000" w:rsidRPr="00000000">
        <w:rPr>
          <w:rFonts w:ascii="Arial" w:cs="Arial" w:eastAsia="Arial" w:hAnsi="Arial"/>
          <w:b w:val="1"/>
          <w:bCs w:val="1"/>
          <w:i w:val="0"/>
          <w:iCs w:val="0"/>
          <w:smallCaps w:val="0"/>
          <w:color w:val="000000"/>
          <w:sz w:val="24"/>
          <w:szCs w:val="24"/>
          <w:rtl w:val="0"/>
        </w:rPr>
        <w:t xml:space="preserve">Anexos. Resultados de las herramientas y evidencia de su uso</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A. SonarQube Community Build 26.10.0.133078 (análisis estático)</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Capturas reales del tablero de SonarQube (usuario de solo lectura qa_viewer) y salida del escáner, con los comandos usados. Archivos: resultados/evidencia/sonar/ y anexos/.</w:t>
      </w:r>
    </w:p>
    <w:p>
      <w:r>
        <w:drawing>
          <wp:inline>
            <wp:extent cx="5903999" cy="3795428"/>
            <wp:docPr id="1" name="Picture 1"/>
            <wp:cNvGraphicFramePr>
              <a:graphicFrameLocks noChangeAspect="1"/>
            </wp:cNvGraphicFramePr>
            <a:graphic>
              <a:graphicData uri="http://schemas.openxmlformats.org/drawingml/2006/picture">
                <pic:pic>
                  <pic:nvPicPr>
                    <pic:cNvPr id="0" name="sonar_dashboard_backend.png"/>
                    <pic:cNvPicPr/>
                  </pic:nvPicPr>
                  <pic:blipFill>
                    <a:blip r:embed="rId14"/>
                    <a:stretch>
                      <a:fillRect/>
                    </a:stretch>
                  </pic:blipFill>
                  <pic:spPr>
                    <a:xfrm>
                      <a:off x="0" y="0"/>
                      <a:ext cx="5903999" cy="3795428"/>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resultados/evidencia/anexos/sonar_dashboard_backend.png</w:t>
      </w:r>
    </w:p>
    <w:p>
      <w:r>
        <w:drawing>
          <wp:inline>
            <wp:extent cx="5903999" cy="3795428"/>
            <wp:docPr id="2" name="Picture 2"/>
            <wp:cNvGraphicFramePr>
              <a:graphicFrameLocks noChangeAspect="1"/>
            </wp:cNvGraphicFramePr>
            <a:graphic>
              <a:graphicData uri="http://schemas.openxmlformats.org/drawingml/2006/picture">
                <pic:pic>
                  <pic:nvPicPr>
                    <pic:cNvPr id="0" name="sonar_dashboard_frontend.png"/>
                    <pic:cNvPicPr/>
                  </pic:nvPicPr>
                  <pic:blipFill>
                    <a:blip r:embed="rId15"/>
                    <a:stretch>
                      <a:fillRect/>
                    </a:stretch>
                  </pic:blipFill>
                  <pic:spPr>
                    <a:xfrm>
                      <a:off x="0" y="0"/>
                      <a:ext cx="5903999" cy="3795428"/>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resultados/evidencia/anexos/sonar_dashboard_frontend.png</w:t>
      </w:r>
    </w:p>
    <w:p>
      <w:r>
        <w:drawing>
          <wp:inline>
            <wp:extent cx="5903999" cy="3795428"/>
            <wp:docPr id="3" name="Picture 3"/>
            <wp:cNvGraphicFramePr>
              <a:graphicFrameLocks noChangeAspect="1"/>
            </wp:cNvGraphicFramePr>
            <a:graphic>
              <a:graphicData uri="http://schemas.openxmlformats.org/drawingml/2006/picture">
                <pic:pic>
                  <pic:nvPicPr>
                    <pic:cNvPr id="0" name="sonar_issues_backend_seguridad.png"/>
                    <pic:cNvPicPr/>
                  </pic:nvPicPr>
                  <pic:blipFill>
                    <a:blip r:embed="rId16"/>
                    <a:stretch>
                      <a:fillRect/>
                    </a:stretch>
                  </pic:blipFill>
                  <pic:spPr>
                    <a:xfrm>
                      <a:off x="0" y="0"/>
                      <a:ext cx="5903999" cy="3795428"/>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resultados/evidencia/anexos/sonar_issues_backend_seguridad.png</w:t>
      </w:r>
    </w:p>
    <w:p>
      <w:r>
        <w:drawing>
          <wp:inline>
            <wp:extent cx="5903999" cy="1928640"/>
            <wp:docPr id="4" name="Picture 4"/>
            <wp:cNvGraphicFramePr>
              <a:graphicFrameLocks noChangeAspect="1"/>
            </wp:cNvGraphicFramePr>
            <a:graphic>
              <a:graphicData uri="http://schemas.openxmlformats.org/drawingml/2006/picture">
                <pic:pic>
                  <pic:nvPicPr>
                    <pic:cNvPr id="0" name="sonar_cli.png"/>
                    <pic:cNvPicPr/>
                  </pic:nvPicPr>
                  <pic:blipFill>
                    <a:blip r:embed="rId17"/>
                    <a:stretch>
                      <a:fillRect/>
                    </a:stretch>
                  </pic:blipFill>
                  <pic:spPr>
                    <a:xfrm>
                      <a:off x="0" y="0"/>
                      <a:ext cx="5903999" cy="1928640"/>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resultados/evidencia/anexos/sonar_cli.png</w:t>
      </w:r>
    </w:p>
    <w:p>
      <w:r>
        <w:drawing>
          <wp:inline>
            <wp:extent cx="5903999" cy="3552239"/>
            <wp:docPr id="5" name="Picture 5"/>
            <wp:cNvGraphicFramePr>
              <a:graphicFrameLocks noChangeAspect="1"/>
            </wp:cNvGraphicFramePr>
            <a:graphic>
              <a:graphicData uri="http://schemas.openxmlformats.org/drawingml/2006/picture">
                <pic:pic>
                  <pic:nvPicPr>
                    <pic:cNvPr id="0" name="sonar_relevantes.png"/>
                    <pic:cNvPicPr/>
                  </pic:nvPicPr>
                  <pic:blipFill>
                    <a:blip r:embed="rId18"/>
                    <a:stretch>
                      <a:fillRect/>
                    </a:stretch>
                  </pic:blipFill>
                  <pic:spPr>
                    <a:xfrm>
                      <a:off x="0" y="0"/>
                      <a:ext cx="5903999" cy="3552239"/>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resultados/evidencia/anexos/sonar_relevantes.png</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B. OWASP ZAP 2.17.0 (CP-17 y CP-21)</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Salida de la línea de comandos (Automation Framework en Docker) y alertas del informe JSON. Imagen: render HTML del texto real de zap_cp17.log, zap_cp21.log y de los informes JSON. Archivos: resultados/evidencia/zap/.</w:t>
      </w:r>
    </w:p>
    <w:p>
      <w:r>
        <w:drawing>
          <wp:inline>
            <wp:extent cx="5903999" cy="2592840"/>
            <wp:docPr id="6" name="Picture 6"/>
            <wp:cNvGraphicFramePr>
              <a:graphicFrameLocks noChangeAspect="1"/>
            </wp:cNvGraphicFramePr>
            <a:graphic>
              <a:graphicData uri="http://schemas.openxmlformats.org/drawingml/2006/picture">
                <pic:pic>
                  <pic:nvPicPr>
                    <pic:cNvPr id="0" name="zap_cli_cp17.png"/>
                    <pic:cNvPicPr/>
                  </pic:nvPicPr>
                  <pic:blipFill>
                    <a:blip r:embed="rId19"/>
                    <a:stretch>
                      <a:fillRect/>
                    </a:stretch>
                  </pic:blipFill>
                  <pic:spPr>
                    <a:xfrm>
                      <a:off x="0" y="0"/>
                      <a:ext cx="5903999" cy="2592840"/>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resultados/evidencia/anexos/zap_cli_cp17.png</w:t>
      </w:r>
    </w:p>
    <w:p>
      <w:r>
        <w:drawing>
          <wp:inline>
            <wp:extent cx="5903999" cy="2150040"/>
            <wp:docPr id="7" name="Picture 7"/>
            <wp:cNvGraphicFramePr>
              <a:graphicFrameLocks noChangeAspect="1"/>
            </wp:cNvGraphicFramePr>
            <a:graphic>
              <a:graphicData uri="http://schemas.openxmlformats.org/drawingml/2006/picture">
                <pic:pic>
                  <pic:nvPicPr>
                    <pic:cNvPr id="0" name="zap_cli_cp21.png"/>
                    <pic:cNvPicPr/>
                  </pic:nvPicPr>
                  <pic:blipFill>
                    <a:blip r:embed="rId20"/>
                    <a:stretch>
                      <a:fillRect/>
                    </a:stretch>
                  </pic:blipFill>
                  <pic:spPr>
                    <a:xfrm>
                      <a:off x="0" y="0"/>
                      <a:ext cx="5903999" cy="2150040"/>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resultados/evidencia/anexos/zap_cli_cp21.png</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C. Newman 6.1.3 (CP-19)</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Salida de la línea de comandos de la ejecución de la colección (inicio y resumen de fallas). Imagen: render HTML del texto real de newman_cp19.log. Archivos: resultados/evidencia/newman/.</w:t>
      </w:r>
    </w:p>
    <w:p>
      <w:r>
        <w:drawing>
          <wp:inline>
            <wp:extent cx="5903999" cy="5028239"/>
            <wp:docPr id="8" name="Picture 8"/>
            <wp:cNvGraphicFramePr>
              <a:graphicFrameLocks noChangeAspect="1"/>
            </wp:cNvGraphicFramePr>
            <a:graphic>
              <a:graphicData uri="http://schemas.openxmlformats.org/drawingml/2006/picture">
                <pic:pic>
                  <pic:nvPicPr>
                    <pic:cNvPr id="0" name="newman_cli.png"/>
                    <pic:cNvPicPr/>
                  </pic:nvPicPr>
                  <pic:blipFill>
                    <a:blip r:embed="rId21"/>
                    <a:stretch>
                      <a:fillRect/>
                    </a:stretch>
                  </pic:blipFill>
                  <pic:spPr>
                    <a:xfrm>
                      <a:off x="0" y="0"/>
                      <a:ext cx="5903999" cy="5028239"/>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resultados/evidencia/anexos/newman_cli.png</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D. testssl.sh 3.2.4 y Caddy 2.11.7 (CP-21, proxy TLS del equipo)</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Resultado de testssl.sh contra el proxy TLS y configuración del proxy. Imagen: render HTML del texto real de testssl_3443.txt y Caddyfile. Archivos: resultados/evidencia/tls/.</w:t>
      </w:r>
    </w:p>
    <w:p>
      <w:r>
        <w:drawing>
          <wp:inline>
            <wp:extent cx="5903999" cy="3552239"/>
            <wp:docPr id="9" name="Picture 9"/>
            <wp:cNvGraphicFramePr>
              <a:graphicFrameLocks noChangeAspect="1"/>
            </wp:cNvGraphicFramePr>
            <a:graphic>
              <a:graphicData uri="http://schemas.openxmlformats.org/drawingml/2006/picture">
                <pic:pic>
                  <pic:nvPicPr>
                    <pic:cNvPr id="0" name="testssl_cli.png"/>
                    <pic:cNvPicPr/>
                  </pic:nvPicPr>
                  <pic:blipFill>
                    <a:blip r:embed="rId22"/>
                    <a:stretch>
                      <a:fillRect/>
                    </a:stretch>
                  </pic:blipFill>
                  <pic:spPr>
                    <a:xfrm>
                      <a:off x="0" y="0"/>
                      <a:ext cx="5903999" cy="3552239"/>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resultados/evidencia/anexos/testssl_cli.png</w:t>
      </w:r>
    </w:p>
    <w:p>
      <w:r>
        <w:drawing>
          <wp:inline>
            <wp:extent cx="5903999" cy="1338240"/>
            <wp:docPr id="10" name="Picture 10"/>
            <wp:cNvGraphicFramePr>
              <a:graphicFrameLocks noChangeAspect="1"/>
            </wp:cNvGraphicFramePr>
            <a:graphic>
              <a:graphicData uri="http://schemas.openxmlformats.org/drawingml/2006/picture">
                <pic:pic>
                  <pic:nvPicPr>
                    <pic:cNvPr id="0" name="caddy_cli.png"/>
                    <pic:cNvPicPr/>
                  </pic:nvPicPr>
                  <pic:blipFill>
                    <a:blip r:embed="rId23"/>
                    <a:stretch>
                      <a:fillRect/>
                    </a:stretch>
                  </pic:blipFill>
                  <pic:spPr>
                    <a:xfrm>
                      <a:off x="0" y="0"/>
                      <a:ext cx="5903999" cy="1338240"/>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resultados/evidencia/anexos/caddy_cli.png</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E. tcpdump 4.99.6 en lugar de Wireshark (CP-21)</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Captura de tráfico HTTP hacia la API con la contraseña y el token en texto claro. Imagen: render HTML del texto real de captura_tcpdump_api.txt.</w:t>
      </w:r>
    </w:p>
    <w:p>
      <w:r>
        <w:drawing>
          <wp:inline>
            <wp:extent cx="5903999" cy="2666640"/>
            <wp:docPr id="11" name="Picture 11"/>
            <wp:cNvGraphicFramePr>
              <a:graphicFrameLocks noChangeAspect="1"/>
            </wp:cNvGraphicFramePr>
            <a:graphic>
              <a:graphicData uri="http://schemas.openxmlformats.org/drawingml/2006/picture">
                <pic:pic>
                  <pic:nvPicPr>
                    <pic:cNvPr id="0" name="tcpdump_cli.png"/>
                    <pic:cNvPicPr/>
                  </pic:nvPicPr>
                  <pic:blipFill>
                    <a:blip r:embed="rId24"/>
                    <a:stretch>
                      <a:fillRect/>
                    </a:stretch>
                  </pic:blipFill>
                  <pic:spPr>
                    <a:xfrm>
                      <a:off x="0" y="0"/>
                      <a:ext cx="5903999" cy="2666640"/>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resultados/evidencia/anexos/tcpdump_cli.png</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F. npm audit (npm 11.6.2) (CP-21)</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Resultado de npm audit --omit=dev en BACKEND y FRONTEND (extracto final). Imagen: render HTML de la salida real. Archivos: resultados/evidencia/anexos/npm_audit_*.txt y npm_audit_*.json.</w:t>
      </w:r>
    </w:p>
    <w:p>
      <w:r>
        <w:drawing>
          <wp:inline>
            <wp:extent cx="5903999" cy="2002440"/>
            <wp:docPr id="12" name="Picture 12"/>
            <wp:cNvGraphicFramePr>
              <a:graphicFrameLocks noChangeAspect="1"/>
            </wp:cNvGraphicFramePr>
            <a:graphic>
              <a:graphicData uri="http://schemas.openxmlformats.org/drawingml/2006/picture">
                <pic:pic>
                  <pic:nvPicPr>
                    <pic:cNvPr id="0" name="npm_audit_cli.png"/>
                    <pic:cNvPicPr/>
                  </pic:nvPicPr>
                  <pic:blipFill>
                    <a:blip r:embed="rId25"/>
                    <a:stretch>
                      <a:fillRect/>
                    </a:stretch>
                  </pic:blipFill>
                  <pic:spPr>
                    <a:xfrm>
                      <a:off x="0" y="0"/>
                      <a:ext cx="5903999" cy="2002440"/>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resultados/evidencia/anexos/npm_audit_cli.png</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G. Playwright 1.64.1 y 1.63.0 (CP-18)</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Matriz de navegadores de CP-18. Imagen: render HTML del texto real de CP-18_navegadores.txt.</w:t>
      </w:r>
    </w:p>
    <w:p>
      <w:r>
        <w:drawing>
          <wp:inline>
            <wp:extent cx="5903999" cy="1707240"/>
            <wp:docPr id="13" name="Picture 13"/>
            <wp:cNvGraphicFramePr>
              <a:graphicFrameLocks noChangeAspect="1"/>
            </wp:cNvGraphicFramePr>
            <a:graphic>
              <a:graphicData uri="http://schemas.openxmlformats.org/drawingml/2006/picture">
                <pic:pic>
                  <pic:nvPicPr>
                    <pic:cNvPr id="0" name="playwright_cli.png"/>
                    <pic:cNvPicPr/>
                  </pic:nvPicPr>
                  <pic:blipFill>
                    <a:blip r:embed="rId26"/>
                    <a:stretch>
                      <a:fillRect/>
                    </a:stretch>
                  </pic:blipFill>
                  <pic:spPr>
                    <a:xfrm>
                      <a:off x="0" y="0"/>
                      <a:ext cx="5903999" cy="1707240"/>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resultados/evidencia/anexos/playwright_cli.png</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H. psql, pg_dump/pg_restore y SHA-256</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Consulta de conteos, hash de un archivo y restauración del estado base. Imagen: render HTML de la salida real.</w:t>
      </w:r>
    </w:p>
    <w:p>
      <w:r>
        <w:drawing>
          <wp:inline>
            <wp:extent cx="5903999" cy="1043040"/>
            <wp:docPr id="14" name="Picture 14"/>
            <wp:cNvGraphicFramePr>
              <a:graphicFrameLocks noChangeAspect="1"/>
            </wp:cNvGraphicFramePr>
            <a:graphic>
              <a:graphicData uri="http://schemas.openxmlformats.org/drawingml/2006/picture">
                <pic:pic>
                  <pic:nvPicPr>
                    <pic:cNvPr id="0" name="psql_cli.png"/>
                    <pic:cNvPicPr/>
                  </pic:nvPicPr>
                  <pic:blipFill>
                    <a:blip r:embed="rId27"/>
                    <a:stretch>
                      <a:fillRect/>
                    </a:stretch>
                  </pic:blipFill>
                  <pic:spPr>
                    <a:xfrm>
                      <a:off x="0" y="0"/>
                      <a:ext cx="5903999" cy="1043040"/>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resultados/evidencia/anexos/psql_cli.png</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I. Versiones de las herramientas</w:t>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rtl w:val="0"/>
        </w:rPr>
        <w:t xml:space="preserve">Salida de los comandos de versión de Docker, PostgreSQL, Newman, k6, testssl.sh, Playwright, Node y Python. Imagen: render HTML de la salida real.</w:t>
      </w:r>
    </w:p>
    <w:p>
      <w:r>
        <w:drawing>
          <wp:inline>
            <wp:extent cx="5903999" cy="1928640"/>
            <wp:docPr id="15" name="Picture 15"/>
            <wp:cNvGraphicFramePr>
              <a:graphicFrameLocks noChangeAspect="1"/>
            </wp:cNvGraphicFramePr>
            <a:graphic>
              <a:graphicData uri="http://schemas.openxmlformats.org/drawingml/2006/picture">
                <pic:pic>
                  <pic:nvPicPr>
                    <pic:cNvPr id="0" name="versiones_cli.png"/>
                    <pic:cNvPicPr/>
                  </pic:nvPicPr>
                  <pic:blipFill>
                    <a:blip r:embed="rId28"/>
                    <a:stretch>
                      <a:fillRect/>
                    </a:stretch>
                  </pic:blipFill>
                  <pic:spPr>
                    <a:xfrm>
                      <a:off x="0" y="0"/>
                      <a:ext cx="5903999" cy="1928640"/>
                    </a:xfrm>
                    <a:prstGeom prst="rect"/>
                  </pic:spPr>
                </pic:pic>
              </a:graphicData>
            </a:graphic>
          </wp:inline>
        </w:drawing>
      </w:r>
    </w:p>
    <w:p w:rsidR="00000000" w:rsidDel="00000000" w:rsidP="00000000" w:rsidRDefault="00000000" w:rsidRPr="00000000" w14:paraId="00000B6C">
      <w:pPr>
        <w:keepNext w:val="1"/>
        <w:keepLines w:val="1"/>
        <w:rPr>
          <w:i w:val="1"/>
          <w:iCs w:val="1"/>
          <w:color w:val="215e99"/>
        </w:rPr>
      </w:pPr>
      <w:r w:rsidDel="00000000" w:rsidR="00000000" w:rsidRPr="00000000">
        <w:rPr>
          <w:i w:val="1"/>
          <w:iCs w:val="1"/>
          <w:color w:val="215e99"/>
          <w:sz w:val="16"/>
          <w:szCs w:val="16"/>
          <w:rtl w:val="0"/>
        </w:rPr>
        <w:t xml:space="preserve">Figura: resultados/evidencia/anexos/versiones_cli.png</w:t>
      </w:r>
    </w:p>
    <w:sectPr>
      <w:type w:val="continuous"/>
      <w:pgSz w:h="16838" w:w="11906" w:orient="portrait"/>
      <w:pgMar w:bottom="998" w:top="1134" w:left="1080" w:right="1080" w:header="720" w:footer="720"/>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AVIER ARANCIBIA VALLADARES" w:id="5" w:date="2026-10-23T19:33:17Z">
    <w:p w:rsidR="00000000" w:rsidDel="00000000" w:rsidP="00000000" w:rsidRDefault="00000000" w:rsidRPr="00000000" w14:paraId="00000B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RF-3.3 (Médico elimina examen o documentos (eliminación lógica con confirmación)); RF-5.1 (Auditoría de acciones críticas); NFR-SEG-8 (Cumplimiento de la normativa de datos personales).</w:t>
      </w:r>
    </w:p>
    <w:p w:rsidR="00000000" w:rsidDel="00000000" w:rsidP="00000000" w:rsidRDefault="00000000" w:rsidRPr="00000000" w14:paraId="00000B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B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 13): la ficha clínica debe conservarse por un mínimo de 15 años. El Decreto N° 41 regula su almacenamiento y custodia. Eliminar físicamente un examen o documento sería incompatible con esa conservación. [Ley]</w:t>
      </w:r>
    </w:p>
    <w:p w:rsidR="00000000" w:rsidDel="00000000" w:rsidP="00000000" w:rsidRDefault="00000000" w:rsidRPr="00000000" w14:paraId="00000B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el derecho de supresión admite excepciones cuando existe una obligación legal de conservar los datos. Por eso la «eliminación» del sistema debe ser lógica. [Ley]</w:t>
      </w:r>
    </w:p>
    <w:p w:rsidR="00000000" w:rsidDel="00000000" w:rsidP="00000000" w:rsidRDefault="00000000" w:rsidRPr="00000000" w14:paraId="00000B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propio ERS exige eliminación lógica con confirmación del usuario (criterio de aceptación del RF-3). [ERS]</w:t>
      </w:r>
    </w:p>
    <w:p w:rsidR="00000000" w:rsidDel="00000000" w:rsidP="00000000" w:rsidRDefault="00000000" w:rsidRPr="00000000" w14:paraId="00000B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B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controles 5.33 (protección de registros) y 8.10 (eliminación de información). Patrón de borrado lógico: la fila se marca como eliminada y se excluye de las consultas. [Norma]</w:t>
      </w:r>
    </w:p>
    <w:p w:rsidR="00000000" w:rsidDel="00000000" w:rsidP="00000000" w:rsidRDefault="00000000" w:rsidRPr="00000000" w14:paraId="00000B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comment>
  <w:comment w:author="JAVIER ARANCIBIA VALLADARES" w:id="6" w:date="2026-10-23T18:26:18Z">
    <w:p w:rsidR="00000000" w:rsidDel="00000000" w:rsidP="00000000" w:rsidRDefault="00000000" w:rsidRPr="00000000" w14:paraId="00000B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21" w:date="2026-10-23T19:49:37Z">
    <w:p w:rsidR="00000000" w:rsidDel="00000000" w:rsidP="00000000" w:rsidRDefault="00000000" w:rsidRPr="00000000" w14:paraId="00000B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NFR-SEG-5 (Protección contra CSRF, XSS e inyección SQL; validación y saneamiento).</w:t>
      </w:r>
    </w:p>
    <w:p w:rsidR="00000000" w:rsidDel="00000000" w:rsidP="00000000" w:rsidRDefault="00000000" w:rsidRPr="00000000" w14:paraId="00000B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B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y Ley 21.719 (seguridad); Ley 21.663. Un XSS almacenado en el nombre de un paciente permite robar la sesión de un médico y acceder a datos de otros pacientes. [Ley]</w:t>
      </w:r>
    </w:p>
    <w:p w:rsidR="00000000" w:rsidDel="00000000" w:rsidP="00000000" w:rsidRDefault="00000000" w:rsidRPr="00000000" w14:paraId="00000B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B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(inyección, incluye XSS) y ASVS 4.0.3 V5.3: escape de salida según el contexto. [Norma]</w:t>
      </w:r>
    </w:p>
    <w:p w:rsidR="00000000" w:rsidDel="00000000" w:rsidP="00000000" w:rsidRDefault="00000000" w:rsidRPr="00000000" w14:paraId="00000B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NFR-SEG-5 lo exige expresamente. [ERS]</w:t>
      </w:r>
    </w:p>
    <w:p w:rsidR="00000000" w:rsidDel="00000000" w:rsidP="00000000" w:rsidRDefault="00000000" w:rsidRPr="00000000" w14:paraId="00000B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el frontend entregado el token de sesión se guarda en localStorage, por lo que un XSS exitoso permitiría robarlo; eso aumenta la gravedad. [Equipo]</w:t>
      </w:r>
    </w:p>
    <w:p w:rsidR="00000000" w:rsidDel="00000000" w:rsidP="00000000" w:rsidRDefault="00000000" w:rsidRPr="00000000" w14:paraId="00000B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B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B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 3 payloads en 3 contextos (etiqueta script, manejador de evento, ruptura de atributo) y 4 vistas donde se muestra el dato.</w:t>
      </w:r>
    </w:p>
    <w:p w:rsidR="00000000" w:rsidDel="00000000" w:rsidP="00000000" w:rsidRDefault="00000000" w:rsidRPr="00000000" w14:paraId="00000B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navegador con DevTools o Playwright con un listener del evento dialog, en Chrome y Firefox. Evidencia: capturas del DOM y conteo de diálogos.</w:t>
      </w:r>
    </w:p>
    <w:p w:rsidR="00000000" w:rsidDel="00000000" w:rsidP="00000000" w:rsidRDefault="00000000" w:rsidRPr="00000000" w14:paraId="00000B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0 ejecuciones. El DOM debe mostrar el payload como texto, sin crear elementos.</w:t>
      </w:r>
    </w:p>
    <w:p w:rsidR="00000000" w:rsidDel="00000000" w:rsidP="00000000" w:rsidRDefault="00000000" w:rsidRPr="00000000" w14:paraId="00000B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B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payloads son de prueba benignos (muestran una alerta); no se usan cargas dañinas. [Equipo]</w:t>
      </w:r>
    </w:p>
  </w:comment>
  <w:comment w:author="JAVIER ARANCIBIA VALLADARES" w:id="19" w:date="2026-10-23T19:36:15Z">
    <w:p w:rsidR="00000000" w:rsidDel="00000000" w:rsidP="00000000" w:rsidRDefault="00000000" w:rsidRPr="00000000" w14:paraId="00000B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NFR-SEG-4 (Control de acceso por rol en el backend); NFR-SEG-8 (Cumplimiento de la normativa de datos personales); RB-1 (El paciente solo tiene permisos de lectura).</w:t>
      </w:r>
    </w:p>
    <w:p w:rsidR="00000000" w:rsidDel="00000000" w:rsidP="00000000" w:rsidRDefault="00000000" w:rsidRPr="00000000" w14:paraId="00000B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B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(arts. 12 y 13): reserva de la ficha frente a terceros. Decreto N° 41: custodia y acceso a la ficha. [Ley]</w:t>
      </w:r>
    </w:p>
    <w:p w:rsidR="00000000" w:rsidDel="00000000" w:rsidP="00000000" w:rsidRDefault="00000000" w:rsidRPr="00000000" w14:paraId="00000B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y Ley 21.719: deber de seguridad y confidencialidad. Una fuga entre pacientes es la brecha más probable del sistema y la que más daño causa. [Ley]</w:t>
      </w:r>
    </w:p>
    <w:p w:rsidR="00000000" w:rsidDel="00000000" w:rsidP="00000000" w:rsidRDefault="00000000" w:rsidRPr="00000000" w14:paraId="00000B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confidencialidad y exactitud. Si conocer el RUT de otra persona basta para vincular una cuenta a su ficha clínica, cualquiera podría leer datos de salud ajenos. [Ley]</w:t>
      </w:r>
    </w:p>
    <w:p w:rsidR="00000000" w:rsidDel="00000000" w:rsidP="00000000" w:rsidRDefault="00000000" w:rsidRPr="00000000" w14:paraId="00000B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B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(control de acceso roto) y OWASP API Security Top 10 2023, API1 (autorización a nivel de objeto) y API5 (autorización a nivel de función); ASVS 4.0.3 V4. Aquí se prueba la escritura, que CP-04 no cubre. [Norma]</w:t>
      </w:r>
    </w:p>
    <w:p w:rsidR="00000000" w:rsidDel="00000000" w:rsidP="00000000" w:rsidRDefault="00000000" w:rsidRPr="00000000" w14:paraId="00000B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(fallas de autenticación y diseño inseguro): la vinculación de una cuenta con un registro existente debe verificar al titular (por ejemplo, correo de la ficha o código de confirmación). [Norma]</w:t>
      </w:r>
    </w:p>
    <w:p w:rsidR="00000000" w:rsidDel="00000000" w:rsidP="00000000" w:rsidRDefault="00000000" w:rsidRPr="00000000" w14:paraId="00000B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RB-1 del ERS: el paciente solo tiene permisos de lectura. [ERS]</w:t>
      </w:r>
    </w:p>
    <w:p w:rsidR="00000000" w:rsidDel="00000000" w:rsidP="00000000" w:rsidRDefault="00000000" w:rsidRPr="00000000" w14:paraId="00000B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B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B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intentos de escritura sobre tres objetos ajenos (ficha, cuenta y examen), comparación con una instantánea de la BD y prueba de registro con un RUT ajeno.</w:t>
      </w:r>
    </w:p>
    <w:p w:rsidR="00000000" w:rsidDel="00000000" w:rsidP="00000000" w:rsidRDefault="00000000" w:rsidRPr="00000000" w14:paraId="00000B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Postman, jwt.io y psql. Evidencia: respuestas de cada intento y la comparación antes y después.</w:t>
      </w:r>
    </w:p>
    <w:p w:rsidR="00000000" w:rsidDel="00000000" w:rsidP="00000000" w:rsidRDefault="00000000" w:rsidRPr="00000000" w14:paraId="00000B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3 de 3 escrituras rechazadas sin cambios en la BD, y la cuenta nueva no obtiene acceso a la ficha 19.</w:t>
      </w:r>
    </w:p>
    <w:p w:rsidR="00000000" w:rsidDel="00000000" w:rsidP="00000000" w:rsidRDefault="00000000" w:rsidRPr="00000000" w14:paraId="00000B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B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ERS no define la verificación del titular al registrarse; el criterio del paso 5 es del equipo y se a</w:t>
      </w:r>
    </w:p>
  </w:comment>
  <w:comment w:author="JAVIER ARANCIBIA VALLADARES" w:id="35" w:date="2026-10-23T19:56:40Z">
    <w:p w:rsidR="00000000" w:rsidDel="00000000" w:rsidP="00000000" w:rsidRDefault="00000000" w:rsidRPr="00000000" w14:paraId="00000B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NFR-DIS-1 (Disponibilidad 99,5 % mensual); NFR-DIS-2 (Actualizaciones con ventana de mantenimiento y migración segura).</w:t>
      </w:r>
    </w:p>
    <w:p w:rsidR="00000000" w:rsidDel="00000000" w:rsidP="00000000" w:rsidRDefault="00000000" w:rsidRPr="00000000" w14:paraId="00000B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B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hay una norma que fije el porcentaje de disponibilidad. El fundamento es el ERS; la disponibilidad de la ficha apoya el deber de seguridad (Ley 21.719) y, si el centro es servicio esencial, la continuidad operacional exigida por la Ley 21.663. [Ley / ERS]</w:t>
      </w:r>
    </w:p>
    <w:p w:rsidR="00000000" w:rsidDel="00000000" w:rsidP="00000000" w:rsidRDefault="00000000" w:rsidRPr="00000000" w14:paraId="00000B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B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NFR-DIS-1 (disponibilidad objetivo de 99,5 % por mes) y NFR-DIS-2 (actualizaciones con ventana de mantenimiento y migración de datos segura). El plan de pruebas las verifica con monitoreo, estabilidad prolongada, respaldos y comparación de registros antes y después de la migración. [ERS]</w:t>
      </w:r>
    </w:p>
    <w:p w:rsidR="00000000" w:rsidDel="00000000" w:rsidP="00000000" w:rsidRDefault="00000000" w:rsidRPr="00000000" w14:paraId="00000B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25010:2023 (fiabilidad: disponibilidad y recuperabilidad) e ISO/IEC 27001:2022 (Anexo A) e ISO/IEC 27002:2022 controles 8.14 y 8.32 (gestión de cambios). 99,5 % mensual equivale a un máximo de 216 minutos de caída en 30 días. [Norma]</w:t>
      </w:r>
    </w:p>
    <w:p w:rsidR="00000000" w:rsidDel="00000000" w:rsidP="00000000" w:rsidRDefault="00000000" w:rsidRPr="00000000" w14:paraId="00000B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B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ISO/IEC/IEEE 12207:2026 (procesos de operación y mantenimiento). Esta edición, publicada en abril de 2026, reemplaza a la de 2017. [Norma]</w:t>
      </w:r>
    </w:p>
    <w:p w:rsidR="00000000" w:rsidDel="00000000" w:rsidP="00000000" w:rsidRDefault="00000000" w:rsidRPr="00000000" w14:paraId="00000B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B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monitoreo continuo con inyección de fallas (detener contenedores) y actualización con migración, comparando recuentos y SHA-256 antes y después, más reversión.</w:t>
      </w:r>
    </w:p>
    <w:p w:rsidR="00000000" w:rsidDel="00000000" w:rsidP="00000000" w:rsidRDefault="00000000" w:rsidRPr="00000000" w14:paraId="00000B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Uptime Kuma, docker-compose, pg_dump, pg_restore y psql. Evidencia: reporte de disponibilidad, tiempos y comparaciones.</w:t>
      </w:r>
    </w:p>
    <w:p w:rsidR="00000000" w:rsidDel="00000000" w:rsidP="00000000" w:rsidRDefault="00000000" w:rsidRPr="00000000" w14:paraId="00000B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0 filas perdidas, tiempo sin servicio dentro de la ventana, reversión exitosa y disponibilidad de 99,5 % o más en la ventana observada.</w:t>
      </w:r>
    </w:p>
    <w:p w:rsidR="00000000" w:rsidDel="00000000" w:rsidP="00000000" w:rsidRDefault="00000000" w:rsidRPr="00000000" w14:paraId="00000B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B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Ventana de mantenimiento de 30 minutos y observación de 72 horas: criterios del equipo; el ERS no los define. [Equipo]</w:t>
      </w:r>
    </w:p>
    <w:p w:rsidR="00000000" w:rsidDel="00000000" w:rsidP="00000000" w:rsidRDefault="00000000" w:rsidRPr="00000000" w14:paraId="00000B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Co</w:t>
      </w:r>
    </w:p>
  </w:comment>
  <w:comment w:author="JAVIER ARANCIBIA VALLADARES" w:id="12" w:date="2026-10-23T18:26:54Z">
    <w:p w:rsidR="00000000" w:rsidDel="00000000" w:rsidP="00000000" w:rsidRDefault="00000000" w:rsidRPr="00000000" w14:paraId="00000B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0" w:date="2026-10-23T18:27:44Z">
    <w:p w:rsidR="00000000" w:rsidDel="00000000" w:rsidP="00000000" w:rsidRDefault="00000000" w:rsidRPr="00000000" w14:paraId="00000B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7" w:date="2026-10-23T19:57:26Z">
    <w:p w:rsidR="00000000" w:rsidDel="00000000" w:rsidP="00000000" w:rsidRDefault="00000000" w:rsidRPr="00000000" w14:paraId="00000B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NFR-PERF-1 (CRUD simple &lt; 300 ms bajo carga normal); NFR-PERF-2 (Página principal &lt; 2 s en conexión móvil); NFR-PERF-3 (200 usuarios concurrentes); RF-4.1 (Paciente visualiza sus exámenes); RF-4.2 (Paciente descarga los documentos de sus exámenes); RF-4.3 (Adjuntar documento PDF, DOC, PPT, JPG o PNG).</w:t>
      </w:r>
    </w:p>
    <w:p w:rsidR="00000000" w:rsidDel="00000000" w:rsidP="00000000" w:rsidRDefault="00000000" w:rsidRPr="00000000" w14:paraId="00000B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B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hay una norma legal que fije tiempos de respuesta. El fundamento es el ERS y los estándares de calidad; indirectamente, la disponibilidad de la ficha apoya el deber de seguridad. [Ley / Equipo]</w:t>
      </w:r>
    </w:p>
    <w:p w:rsidR="00000000" w:rsidDel="00000000" w:rsidP="00000000" w:rsidRDefault="00000000" w:rsidRPr="00000000" w14:paraId="00000B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B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NFR-PERF-1 (CRUD simple &lt; 300 ms bajo carga normal), NFR-PERF-2 (página principal &lt; 2 s en conexión móvil promedio) y NFR-PERF-3 (200 usuarios concurrentes). El criterio de aceptación del RF-4 pide subida y descarga de documentos en 10 segundos o menos; el plan de pruebas lo incluye entre las pruebas de rendimiento. [ERS]</w:t>
      </w:r>
    </w:p>
    <w:p w:rsidR="00000000" w:rsidDel="00000000" w:rsidP="00000000" w:rsidRDefault="00000000" w:rsidRPr="00000000" w14:paraId="00000B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25010:2023 (eficiencia de desempeño: comportamiento temporal y capacidad) e ISO/IEC 25023:2016 (medidas). Se usa el percentil 95 porque el promedio oculta las respuestas lentas. [Norma]</w:t>
      </w:r>
    </w:p>
    <w:p w:rsidR="00000000" w:rsidDel="00000000" w:rsidP="00000000" w:rsidRDefault="00000000" w:rsidRPr="00000000" w14:paraId="00000B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Lighthouse emula una conexión 4G móvil (1,6 Mbps y 150 ms de latencia) para representar la conexión promedio. [Norma]</w:t>
      </w:r>
    </w:p>
    <w:p w:rsidR="00000000" w:rsidDel="00000000" w:rsidP="00000000" w:rsidRDefault="00000000" w:rsidRPr="00000000" w14:paraId="00000B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parte de estrés (sobre 200 usuarios) sigue lo que describe el plan: pruebas de carga y estrés. Busca el punto de quiebre y comprueba que el sistema se recupera sin pérdida de datos. [Equipo]</w:t>
      </w:r>
    </w:p>
    <w:p w:rsidR="00000000" w:rsidDel="00000000" w:rsidP="00000000" w:rsidRDefault="00000000" w:rsidRPr="00000000" w14:paraId="00000B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B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B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prueba de carga, de volumen y de estrés con JMeter o k6, más medición de carga de página con Lighthouse y un teléfono real.</w:t>
      </w:r>
    </w:p>
    <w:p w:rsidR="00000000" w:rsidDel="00000000" w:rsidP="00000000" w:rsidRDefault="00000000" w:rsidRPr="00000000" w14:paraId="00000B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Apache JMeter o k6 (en una máquina distinta del servidor) y Lighthouse. Evidencia: reportes de percentiles, errores, CPU y memoria del servidor.</w:t>
      </w:r>
    </w:p>
    <w:p w:rsidR="00000000" w:rsidDel="00000000" w:rsidP="00000000" w:rsidRDefault="00000000" w:rsidRPr="00000000" w14:paraId="00000B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p95 por deb</w:t>
      </w:r>
    </w:p>
  </w:comment>
  <w:comment w:author="JAVIER ARANCIBIA VALLADARES" w:id="40" w:date="2026-10-23T18:28:08Z">
    <w:p w:rsidR="00000000" w:rsidDel="00000000" w:rsidP="00000000" w:rsidRDefault="00000000" w:rsidRPr="00000000" w14:paraId="00000B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27" w:date="2026-10-23T19:54:02Z">
    <w:p w:rsidR="00000000" w:rsidDel="00000000" w:rsidP="00000000" w:rsidRDefault="00000000" w:rsidRPr="00000000" w14:paraId="00000B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NFR-SEG-6 (Gestión segura de logs); RF-5.1 (Auditoría de acciones críticas); NFR-SEG-4 (Control de acceso por rol en el backend).</w:t>
      </w:r>
    </w:p>
    <w:p w:rsidR="00000000" w:rsidDel="00000000" w:rsidP="00000000" w:rsidRDefault="00000000" w:rsidRPr="00000000" w14:paraId="00000B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B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deberes de seguridad y de confidencialidad. Los registros de auditoría y los logs también contienen datos personales; deben protegerse y no volcar datos innecesarios (minimización). [Ley]</w:t>
      </w:r>
    </w:p>
    <w:p w:rsidR="00000000" w:rsidDel="00000000" w:rsidP="00000000" w:rsidRDefault="00000000" w:rsidRPr="00000000" w14:paraId="00000B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Referencia comparada: HIPAA §164.312(b) y (c), auditoría e integridad. [Norma]</w:t>
      </w:r>
    </w:p>
    <w:p w:rsidR="00000000" w:rsidDel="00000000" w:rsidP="00000000" w:rsidRDefault="00000000" w:rsidRPr="00000000" w14:paraId="00000B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 8.15 (protección de los registros contra alteración y acceso indebido). OWASP Top 10:2025 (fallas de registro y alertas; manejo de condiciones excepcionales). ASVS 4.0.3 V7: no registrar datos sensibles y no filtrar detalles internos en los errores. [Norma]</w:t>
      </w:r>
    </w:p>
    <w:p w:rsidR="00000000" w:rsidDel="00000000" w:rsidP="00000000" w:rsidRDefault="00000000" w:rsidRPr="00000000" w14:paraId="00000C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NFR-SEG-6 (gestión segura de logs). [ERS]</w:t>
      </w:r>
    </w:p>
    <w:p w:rsidR="00000000" w:rsidDel="00000000" w:rsidP="00000000" w:rsidRDefault="00000000" w:rsidRPr="00000000" w14:paraId="00000C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pruebas negativas de autorización sobre el endpoint de auditoría; inspección de logs con búsqueda de contraseñas, tokens y datos clínicos; provocación de 4 errores y análisis de sus respuestas.</w:t>
      </w:r>
    </w:p>
    <w:p w:rsidR="00000000" w:rsidDel="00000000" w:rsidP="00000000" w:rsidRDefault="00000000" w:rsidRPr="00000000" w14:paraId="00000C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Postman, docker logs, grep y psql. Evidencia: respuestas, extractos de logs y comparación del recuento de auditoría.</w:t>
      </w:r>
    </w:p>
    <w:p w:rsidR="00000000" w:rsidDel="00000000" w:rsidP="00000000" w:rsidRDefault="00000000" w:rsidRPr="00000000" w14:paraId="00000C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solo el administrador lee, nadie escribe ni altera, 0 secretos en logs y 0 respuestas de error con detalles internos.</w:t>
      </w:r>
    </w:p>
    <w:p w:rsidR="00000000" w:rsidDel="00000000" w:rsidP="00000000" w:rsidRDefault="00000000" w:rsidRPr="00000000" w14:paraId="00000C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Que el RUT en la URL no deba aparecer en texto claro en los logs es criterio del equipo (minimización); el ERS no lo exige. [Equipo]</w:t>
      </w:r>
    </w:p>
  </w:comment>
  <w:comment w:author="JAVIER ARANCIBIA VALLADARES" w:id="10" w:date="2026-10-23T18:26:26Z">
    <w:p w:rsidR="00000000" w:rsidDel="00000000" w:rsidP="00000000" w:rsidRDefault="00000000" w:rsidRPr="00000000" w14:paraId="00000C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17" w:date="2026-10-23T19:36:03Z">
    <w:p w:rsidR="00000000" w:rsidDel="00000000" w:rsidP="00000000" w:rsidRDefault="00000000" w:rsidRPr="00000000" w14:paraId="00000C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RF-1.1 (Autenticarse con nombre de usuario y contraseña); NFR-SEG-9 (Manejo de sesión con token (JWT)).</w:t>
      </w:r>
    </w:p>
    <w:p w:rsidR="00000000" w:rsidDel="00000000" w:rsidP="00000000" w:rsidRDefault="00000000" w:rsidRPr="00000000" w14:paraId="00000C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(deber de cuidado) y Ley 21.719 (principio de seguridad): los datos de salud requieren medidas contra el acceso no autorizado, entre ellas proteger la autenticación. [Ley]</w:t>
      </w:r>
    </w:p>
    <w:p w:rsidR="00000000" w:rsidDel="00000000" w:rsidP="00000000" w:rsidRDefault="00000000" w:rsidRPr="00000000" w14:paraId="00000C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21.663 (Ley Marco de Ciberseguridad): estándares mínimos de seguridad, aplicables según la calificación del centro (servicio esencial). [Ley]</w:t>
      </w:r>
    </w:p>
    <w:p w:rsidR="00000000" w:rsidDel="00000000" w:rsidP="00000000" w:rsidRDefault="00000000" w:rsidRPr="00000000" w14:paraId="00000C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NIST SP 800-63B rev. 3, §5.2.2: limitar los intentos fallidos de autenticación. NIST permite hasta 100 intentos consecutivos; el equipo usa un umbral más estricto. [Norma]</w:t>
      </w:r>
    </w:p>
    <w:p w:rsidR="00000000" w:rsidDel="00000000" w:rsidP="00000000" w:rsidRDefault="00000000" w:rsidRPr="00000000" w14:paraId="00000C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RFC 8725 (buenas prácticas JWT): rechazar alg = none, validar firma y exp, y no aceptar claves por defecto. [Norma]</w:t>
      </w:r>
    </w:p>
    <w:p w:rsidR="00000000" w:rsidDel="00000000" w:rsidP="00000000" w:rsidRDefault="00000000" w:rsidRPr="00000000" w14:paraId="00000C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(configuración de seguridad): los secretos no deben publicarse en el repositorio ni en el README. El ERS no lo menciona, pero un JWT_SECRET público permite fabricar tokens de cualquier rol. [Norma]</w:t>
      </w:r>
    </w:p>
    <w:p w:rsidR="00000000" w:rsidDel="00000000" w:rsidP="00000000" w:rsidRDefault="00000000" w:rsidRPr="00000000" w14:paraId="00000C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prueba de fuerza bruta controlada (15 intentos), error guessing y partición de equivalencia (7 clases de token inválido).</w:t>
      </w:r>
    </w:p>
    <w:p w:rsidR="00000000" w:rsidDel="00000000" w:rsidP="00000000" w:rsidRDefault="00000000" w:rsidRPr="00000000" w14:paraId="00000C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Postman Runner o JMeter para los intentos, jwt.io o un script con jsonwebtoken. Evidencia: intento en que se activa el bloqueo, respuestas 401 de cada token y arranque de la API sin secreto.</w:t>
      </w:r>
    </w:p>
    <w:p w:rsidR="00000000" w:rsidDel="00000000" w:rsidP="00000000" w:rsidRDefault="00000000" w:rsidRPr="00000000" w14:paraId="00000C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0 tokens inválidos aceptados y bloqueo en 10 intentos o menos.</w:t>
      </w:r>
    </w:p>
    <w:p w:rsidR="00000000" w:rsidDel="00000000" w:rsidP="00000000" w:rsidRDefault="00000000" w:rsidRPr="00000000" w14:paraId="00000C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Bloqueo en un máximo de 10 intentos: criterio del equipo; el ERS no pide limitación de intentos. [Equipo]</w:t>
      </w:r>
    </w:p>
    <w:p w:rsidR="00000000" w:rsidDel="00000000" w:rsidP="00000000" w:rsidRDefault="00000000" w:rsidRPr="00000000" w14:paraId="00000C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Probar con la clave por defecto «inseguro» solo tiene sentido si el código la usa como respaldo; se verifica en ambiente QA. [Equipo]</w:t>
      </w:r>
    </w:p>
    <w:p w:rsidR="00000000" w:rsidDel="00000000" w:rsidP="00000000" w:rsidRDefault="00000000" w:rsidRPr="00000000" w14:paraId="00000C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ambiente QA debe usar</w:t>
      </w:r>
    </w:p>
  </w:comment>
  <w:comment w:author="JAVIER ARANCIBIA VALLADARES" w:id="33" w:date="2026-10-23T19:54:52Z">
    <w:p w:rsidR="00000000" w:rsidDel="00000000" w:rsidP="00000000" w:rsidRDefault="00000000" w:rsidRPr="00000000" w14:paraId="00000C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NFR-SEG-7 (Políticas de respaldo y recuperación).</w:t>
      </w:r>
    </w:p>
    <w:p w:rsidR="00000000" w:rsidDel="00000000" w:rsidP="00000000" w:rsidRDefault="00000000" w:rsidRPr="00000000" w14:paraId="00000C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 13): la ficha clínica debe conservarse por un mínimo de 15 años; sin un respaldo recuperable no hay forma de cumplirlo. [Ley]</w:t>
      </w:r>
    </w:p>
    <w:p w:rsidR="00000000" w:rsidDel="00000000" w:rsidP="00000000" w:rsidRDefault="00000000" w:rsidRPr="00000000" w14:paraId="00000C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el deber de seguridad incluye proteger los datos contra pérdida o destrucción, y mantener su disponibilidad. Ley 21.663: continuidad operacional, solo si el centro está calificado como servicio esencial. [Ley]</w:t>
      </w:r>
    </w:p>
    <w:p w:rsidR="00000000" w:rsidDel="00000000" w:rsidP="00000000" w:rsidRDefault="00000000" w:rsidRPr="00000000" w14:paraId="00000C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NFR-SEG-7 del ERS pide políticas de respaldo y recuperación definidas. [ERS]</w:t>
      </w:r>
    </w:p>
    <w:p w:rsidR="00000000" w:rsidDel="00000000" w:rsidP="00000000" w:rsidRDefault="00000000" w:rsidRPr="00000000" w14:paraId="00000C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 8.13 (respaldo de la información): los respaldos deben probarse mediante restauración, no solo generarse. [Norma]</w:t>
      </w:r>
    </w:p>
    <w:p w:rsidR="00000000" w:rsidDel="00000000" w:rsidP="00000000" w:rsidRDefault="00000000" w:rsidRPr="00000000" w14:paraId="00000C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 restauración completa en una segunda instancia y comparación de recuentos y SHA-256 contra la línea base.</w:t>
      </w:r>
    </w:p>
    <w:p w:rsidR="00000000" w:rsidDel="00000000" w:rsidP="00000000" w:rsidRDefault="00000000" w:rsidRPr="00000000" w14:paraId="00000C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pg_dump, pg_restore, psql y sha256sum. Evidencia: tiempos medidos, comparación de recuentos y hash, y la política revisada con su checklist.</w:t>
      </w:r>
    </w:p>
    <w:p w:rsidR="00000000" w:rsidDel="00000000" w:rsidP="00000000" w:rsidRDefault="00000000" w:rsidRPr="00000000" w14:paraId="00000C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100 % de los datos recuperados, sistema operativo con la base restaurada y tiempos dentro del umbral propuesto.</w:t>
      </w:r>
    </w:p>
    <w:p w:rsidR="00000000" w:rsidDel="00000000" w:rsidP="00000000" w:rsidRDefault="00000000" w:rsidRPr="00000000" w14:paraId="00000C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RTO de 1 hora o menos: se deriva de NFR-DIS-1. Con 99,5 % mensual se permiten 216 minutos de caída al mes, así que con un RTO de 4 horas un solo incidente incumpliría la meta. [ERS / Equipo]</w:t>
      </w:r>
    </w:p>
    <w:p w:rsidR="00000000" w:rsidDel="00000000" w:rsidP="00000000" w:rsidRDefault="00000000" w:rsidRPr="00000000" w14:paraId="00000C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RPO de 24 horas o menos: se asume un respaldo diario, porque el ERS (NFR-SEG-7) no da valores. [Equipo]</w:t>
      </w:r>
    </w:p>
  </w:comment>
  <w:comment w:author="JAVIER ARANCIBIA VALLADARES" w:id="15" w:date="2026-10-23T19:35:50Z">
    <w:p w:rsidR="00000000" w:rsidDel="00000000" w:rsidP="00000000" w:rsidRDefault="00000000" w:rsidRPr="00000000" w14:paraId="00000C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CP-13: Derechos del titular: consentimiento y rectificación de datos</w:t>
      </w:r>
    </w:p>
    <w:p w:rsidR="00000000" w:rsidDel="00000000" w:rsidP="00000000" w:rsidRDefault="00000000" w:rsidRPr="00000000" w14:paraId="00000C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NFR-SEG-8 (Cumplimiento de la normativa de datos personales); REQ-PROP-01 (Propuesto: registrar la aceptación explícita del titular (brecha de 2.4)); RF-2.3 (Editar el registro de un paciente); RB-1 (El paciente solo tiene permisos de lectura).</w:t>
      </w:r>
    </w:p>
    <w:p w:rsidR="00000000" w:rsidDel="00000000" w:rsidP="00000000" w:rsidRDefault="00000000" w:rsidRPr="00000000" w14:paraId="00000C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deber de información (transparencia) y, cuando la base de licitud es el consentimiento, que sea libre, informado, específico e inequívoco. Derechos del titular: acceso, rectificación, supresión, oposición, portabilidad y bloqueo. Rige desde el 01/12/2026. [Ley]</w:t>
      </w:r>
    </w:p>
    <w:p w:rsidR="00000000" w:rsidDel="00000000" w:rsidP="00000000" w:rsidRDefault="00000000" w:rsidRPr="00000000" w14:paraId="00000C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Importante: para datos de salud en el contexto de una atención, el consentimiento no es necesariamente la única base de licitud. Por eso la parte A se presenta como control de transparencia y evidencia de información al titular, y no como prueba de un consentimiento obligatorio en todos los casos. [Ley]</w:t>
      </w:r>
    </w:p>
    <w:p w:rsidR="00000000" w:rsidDel="00000000" w:rsidP="00000000" w:rsidRDefault="00000000" w:rsidRPr="00000000" w14:paraId="00000C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ERS no tiene requisito de consentimiento (RF-2.1 no lo pide); es una brecha declarada en 2.4 y se propone REQ-PROP-01. [ERS / Equipo]</w:t>
      </w:r>
    </w:p>
    <w:p w:rsidR="00000000" w:rsidDel="00000000" w:rsidP="00000000" w:rsidRDefault="00000000" w:rsidRPr="00000000" w14:paraId="00000C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 5.34 (privacidad y protección de datos personales) y privacidad desde el diseño. [Norma]</w:t>
      </w:r>
    </w:p>
    <w:p w:rsidR="00000000" w:rsidDel="00000000" w:rsidP="00000000" w:rsidRDefault="00000000" w:rsidRPr="00000000" w14:paraId="00000C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Rectificación: el paciente es de solo lectura (RB-1), por lo que la corrección la hace el personal autorizado a su solicitud (RF-2.3) y debe quedar auditada (RF-5.1). [ERS]</w:t>
      </w:r>
    </w:p>
    <w:p w:rsidR="00000000" w:rsidDel="00000000" w:rsidP="00000000" w:rsidRDefault="00000000" w:rsidRPr="00000000" w14:paraId="00000C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Ley 21.719 exige informar al titular antes de tratar sus datos, por lo que la política debe poder leerse antes de registrarse. En la app actual la ruta de la política exige sesión; el caso comprueba que un visitante pueda leerla. [Ley / Equipo]</w:t>
      </w:r>
    </w:p>
    <w:p w:rsidR="00000000" w:rsidDel="00000000" w:rsidP="00000000" w:rsidRDefault="00000000" w:rsidRPr="00000000" w14:paraId="00000C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tabla de decisión (aceptación sí/no × can</w:t>
      </w:r>
    </w:p>
  </w:comment>
  <w:comment w:author="JAVIER ARANCIBIA VALLADARES" w:id="13" w:date="2026-10-23T19:35:18Z">
    <w:p w:rsidR="00000000" w:rsidDel="00000000" w:rsidP="00000000" w:rsidRDefault="00000000" w:rsidRPr="00000000" w14:paraId="00000C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RB-1 (El paciente solo tiene permisos de lectura); RB-2 (El administrador tiene acceso completo); RB-3 (El médico ve la información clínica de cualquier paciente); NFR-SEG-4 (Control de acceso por rol en el backend).</w:t>
      </w:r>
    </w:p>
    <w:p w:rsidR="00000000" w:rsidDel="00000000" w:rsidP="00000000" w:rsidRDefault="00000000" w:rsidRPr="00000000" w14:paraId="00000C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 13): los terceros sin relación con la atención no acceden a la ficha. La matriz impide que un paciente vea o modifique datos ajenos y limita al médico y al administrador a lo que su función permite. [Ley]</w:t>
      </w:r>
    </w:p>
    <w:p w:rsidR="00000000" w:rsidDel="00000000" w:rsidP="00000000" w:rsidRDefault="00000000" w:rsidRPr="00000000" w14:paraId="00000C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principios de confidencialidad y minimización (acceso solo a lo necesario). [Ley]</w:t>
      </w:r>
    </w:p>
    <w:p w:rsidR="00000000" w:rsidDel="00000000" w:rsidP="00000000" w:rsidRDefault="00000000" w:rsidRPr="00000000" w14:paraId="00000C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Referencia comparada: HIPAA §164.312(a), control de acceso. [Norma]</w:t>
      </w:r>
    </w:p>
    <w:p w:rsidR="00000000" w:rsidDel="00000000" w:rsidP="00000000" w:rsidRDefault="00000000" w:rsidRPr="00000000" w14:paraId="00000C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(control de acceso roto), ASVS 4.0.3 V4 e ISO/IEC 27001:2022 (Anexo A) e ISO/IEC 27002:2022 control 5.15. Principio de mínimo privilegio. [Norma]</w:t>
      </w:r>
    </w:p>
    <w:p w:rsidR="00000000" w:rsidDel="00000000" w:rsidP="00000000" w:rsidRDefault="00000000" w:rsidRPr="00000000" w14:paraId="00000C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reglas RB-1, RB-2 y RB-3 y los RF definen la matriz esperada. [ERS]</w:t>
      </w:r>
    </w:p>
    <w:p w:rsidR="00000000" w:rsidDel="00000000" w:rsidP="00000000" w:rsidRDefault="00000000" w:rsidRPr="00000000" w14:paraId="00000C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frontend decide qué mostrar según un rol guardado en localStorage, que el usuario puede alterar; la autorización real debe estar en el servidor. Por eso se prueba alterar el rol en el navegador. [Norma]</w:t>
      </w:r>
    </w:p>
    <w:p w:rsidR="00000000" w:rsidDel="00000000" w:rsidP="00000000" w:rsidRDefault="00000000" w:rsidRPr="00000000" w14:paraId="00000C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w:t>
      </w:r>
    </w:p>
  </w:comment>
  <w:comment w:author="JAVIER ARANCIBIA VALLADARES" w:id="29" w:date="2026-10-23T19:54:14Z">
    <w:p w:rsidR="00000000" w:rsidDel="00000000" w:rsidP="00000000" w:rsidRDefault="00000000" w:rsidRPr="00000000" w14:paraId="00000C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NFR-SEG-1 (TLS obligatorio); NFR-SEG-5 (Protección contra CSRF, XSS e inyección SQL; validación y saneamiento).</w:t>
      </w:r>
    </w:p>
    <w:p w:rsidR="00000000" w:rsidDel="00000000" w:rsidP="00000000" w:rsidRDefault="00000000" w:rsidRPr="00000000" w14:paraId="00000C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y Ley 21.719: seguridad en el tratamiento, incluida la transmisión de datos de salud. Ley 21.663: estándares mínimos. [Ley]</w:t>
      </w:r>
    </w:p>
    <w:p w:rsidR="00000000" w:rsidDel="00000000" w:rsidP="00000000" w:rsidRDefault="00000000" w:rsidRPr="00000000" w14:paraId="00000C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NFR-SEG-1 y la restricción 2.4 del ERS exigen TLS en todas las comunicaciones. [ERS]</w:t>
      </w:r>
    </w:p>
    <w:p w:rsidR="00000000" w:rsidDel="00000000" w:rsidP="00000000" w:rsidRDefault="00000000" w:rsidRPr="00000000" w14:paraId="00000C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NIST SP 800-52 rev. 2: TLS 1.2 como mínimo y 1.3 recomendado. RFC 8996: TLS 1.0 y 1.1 están obsoletos. RFC 6797: HSTS. ISO/IEC 27001:2022 (Anexo A) e ISO/IEC 27002:2022 control 8.24. ASVS 4.0.3 V9. [Norma]</w:t>
      </w:r>
    </w:p>
    <w:p w:rsidR="00000000" w:rsidDel="00000000" w:rsidP="00000000" w:rsidRDefault="00000000" w:rsidRPr="00000000" w14:paraId="00000C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CSRF y CORS: el token viaja en la cabecera Authorization, por lo que el riesgo clásico de CSRF por cookies no aplica; el caso lo demuestra y verifica que CORS solo permita el origen del frontend. [Norma]</w:t>
      </w:r>
    </w:p>
    <w:p w:rsidR="00000000" w:rsidDel="00000000" w:rsidP="00000000" w:rsidRDefault="00000000" w:rsidRPr="00000000" w14:paraId="00000C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criterio de aceptación de NFR-SEG pide auditoría con checklist y pruebas de penetración sin hallazgos críticos. ZAP clasifica en Alto, Medio, Bajo e Informativo, y no tiene «Crítico»; se usa Alto como equivalente. [ERS / Equipo]</w:t>
      </w:r>
    </w:p>
    <w:p w:rsidR="00000000" w:rsidDel="00000000" w:rsidP="00000000" w:rsidRDefault="00000000" w:rsidRPr="00000000" w14:paraId="00000C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npm audit y revisión de la imagen base: ISO/IEC 27001:2022 (Anexo A) e ISO/IEC 27002:2022 control 8.8 (gestión de vulnerabilidades técnicas) y OWASP Top 10:2025 (fallas en la cadena de suministro de software). Ley 21.663: estándares mínimos. [Norma]</w:t>
      </w:r>
    </w:p>
    <w:p w:rsidR="00000000" w:rsidDel="00000000" w:rsidP="00000000" w:rsidRDefault="00000000" w:rsidRPr="00000000" w14:paraId="00000C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análisis de configuración (testssl.sh), captura de tráfico (Wireshark), pruebas de origen cruzado y escaneo con ZAP baseline y activo, más checklist de cabeceras.</w:t>
      </w:r>
    </w:p>
    <w:p w:rsidR="00000000" w:rsidDel="00000000" w:rsidP="00000000" w:rsidRDefault="00000000" w:rsidRPr="00000000" w14:paraId="00000C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testssl.sh o nmap ssl-enum-ciphers, Wireshark, psql, OWASP ZAP, una página HTML en otro origen. Evidencia: reportes, captura y respuestas CORS. También npm audit y la revisión de la imagen base de Docker. El HTTPS de QA se obtie</w:t>
      </w:r>
    </w:p>
  </w:comment>
  <w:comment w:author="JAVIER ARANCIBIA VALLADARES" w:id="38" w:date="2026-10-23T18:28:04Z">
    <w:p w:rsidR="00000000" w:rsidDel="00000000" w:rsidP="00000000" w:rsidRDefault="00000000" w:rsidRPr="00000000" w14:paraId="00000C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1" w:date="2026-10-23T19:08:27Z">
    <w:p w:rsidR="00000000" w:rsidDel="00000000" w:rsidP="00000000" w:rsidRDefault="00000000" w:rsidRPr="00000000" w14:paraId="00000C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RF-2.5 (Administrador visualiza los usuarios); RF-2.6 (Administrador edita usuarios y asigna roles); RF-2.7 (Administrador elimina usuarios); RF-5.1 (Auditoría de acciones críticas).</w:t>
      </w:r>
    </w:p>
    <w:p w:rsidR="00000000" w:rsidDel="00000000" w:rsidP="00000000" w:rsidRDefault="00000000" w:rsidRPr="00000000" w14:paraId="00000C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principio de responsabilidad. Quien trata datos de salud debe controlar quién tiene acceso y con qué privilegios, y retirarlo cuando corresponde. Esto se logra con altas, cambios de rol y bajas de usuarios. [Ley]</w:t>
      </w:r>
    </w:p>
    <w:p w:rsidR="00000000" w:rsidDel="00000000" w:rsidP="00000000" w:rsidRDefault="00000000" w:rsidRPr="00000000" w14:paraId="00000C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 13): terceros sin relación con la atención no acceden a la ficha, lo que obliga a administrar correctamente las cuentas. [Ley]</w:t>
      </w:r>
    </w:p>
    <w:p w:rsidR="00000000" w:rsidDel="00000000" w:rsidP="00000000" w:rsidRDefault="00000000" w:rsidRPr="00000000" w14:paraId="00000C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 5.18 (otorgar, modificar y retirar derechos de acceso). OWASP ASVS 4.0.3 V4 (control de acceso). [Norma]</w:t>
      </w:r>
    </w:p>
    <w:p w:rsidR="00000000" w:rsidDel="00000000" w:rsidP="00000000" w:rsidRDefault="00000000" w:rsidRPr="00000000" w14:paraId="00000C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Un rol inexistente debe producir un error controlado (4xx). Un 500 indicaría una falla en el manejo de errores (OWASP Top 10:2025, manejo de condiciones excepcionales). [Norma]</w:t>
      </w:r>
    </w:p>
    <w:p w:rsidR="00000000" w:rsidDel="00000000" w:rsidP="00000000" w:rsidRDefault="00000000" w:rsidRPr="00000000" w14:paraId="00000C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comment>
  <w:comment w:author="JAVIER ARANCIBIA VALLADARES" w:id="0" w:date="2026-10-23T18:26:04Z">
    <w:p w:rsidR="00000000" w:rsidDel="00000000" w:rsidP="00000000" w:rsidRDefault="00000000" w:rsidRPr="00000000" w14:paraId="00000C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18" w:date="2026-10-23T18:27:10Z">
    <w:p w:rsidR="00000000" w:rsidDel="00000000" w:rsidP="00000000" w:rsidRDefault="00000000" w:rsidRPr="00000000" w14:paraId="00000C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25" w:date="2026-10-23T19:53:44Z">
    <w:p w:rsidR="00000000" w:rsidDel="00000000" w:rsidP="00000000" w:rsidRDefault="00000000" w:rsidRPr="00000000" w14:paraId="00000C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3.1.2 (Interfaz de servidor: endpoints REST, validación server-side, colección Swagger); NFR-SEG-5 (Protección contra CSRF, XSS e inyección SQL; validación y saneamiento); RF-4.3 (Adjuntar documento PDF, DOC, PPT, JPG o PNG).</w:t>
      </w:r>
    </w:p>
    <w:p w:rsidR="00000000" w:rsidDel="00000000" w:rsidP="00000000" w:rsidRDefault="00000000" w:rsidRPr="00000000" w14:paraId="00000C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principio de calidad de los datos. Ley 19.628 y Ley 21.719: seguridad. Un endpoint que acepta entradas sin validar permite corromper la ficha clínica o introducir archivos maliciosos. [Ley]</w:t>
      </w:r>
    </w:p>
    <w:p w:rsidR="00000000" w:rsidDel="00000000" w:rsidP="00000000" w:rsidRDefault="00000000" w:rsidRPr="00000000" w14:paraId="00000C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punto 3.1.2 del ERS exige validación server-side en todos los endpoints y una colección Swagger con pruebas básicas y cobertura de endpoints críticos. [ERS]</w:t>
      </w:r>
    </w:p>
    <w:p w:rsidR="00000000" w:rsidDel="00000000" w:rsidP="00000000" w:rsidRDefault="00000000" w:rsidRPr="00000000" w14:paraId="00000C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ASVS 4.0.3 V5 (validación) y V12 (archivos: se valida el contenido real, no solo la extensión). API Security Top 10 2023, API9 (inventario incorrecto: la especificación debe coincidir con la API). [Norma]</w:t>
      </w:r>
    </w:p>
    <w:p w:rsidR="00000000" w:rsidDel="00000000" w:rsidP="00000000" w:rsidRDefault="00000000" w:rsidRPr="00000000" w14:paraId="00000C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 8.28. IEEE 730 / ISO/IEC/IEEE 29119-3: documentación de la evidencia. [Norma]</w:t>
      </w:r>
    </w:p>
    <w:p w:rsidR="00000000" w:rsidDel="00000000" w:rsidP="00000000" w:rsidRDefault="00000000" w:rsidRPr="00000000" w14:paraId="00000C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backend implementa 32 operaciones y el Swagger documenta 26; el caso verifica que la especificación coincida con el backend, también en su declaración de seguridad (bearerAuth). [Norma]</w:t>
      </w:r>
    </w:p>
    <w:p w:rsidR="00000000" w:rsidDel="00000000" w:rsidP="00000000" w:rsidRDefault="00000000" w:rsidRPr="00000000" w14:paraId="00000C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Técnicas: prueba de contrato contra la especificación OpenAPI y pruebas negativas por partición de equivalencia (15 vectores).</w:t>
      </w:r>
    </w:p>
    <w:p w:rsidR="00000000" w:rsidDel="00000000" w:rsidP="00000000" w:rsidRDefault="00000000" w:rsidRPr="00000000" w14:paraId="00000C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Postman y Newman (importan openapi.json), Swagger UI. Evidencia: reporte de Newman, colección exportada y cálculo de cobertura.</w:t>
      </w:r>
    </w:p>
    <w:p w:rsidR="00000000" w:rsidDel="00000000" w:rsidP="00000000" w:rsidRDefault="00000000" w:rsidRPr="00000000" w14:paraId="00000C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15 de 15 vectores rechazados sin 500, 100 % de endpoints críticos con una prueba positiva y una negativa, y especificación igual al backend.</w:t>
      </w:r>
    </w:p>
    <w:p w:rsidR="00000000" w:rsidDel="00000000" w:rsidP="00000000" w:rsidRDefault="00000000" w:rsidRPr="00000000" w14:paraId="00000C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Lista de endpoints críticos (login, registro, logout, usuarios, paciente</w:t>
      </w:r>
    </w:p>
  </w:comment>
  <w:comment w:author="JAVIER ARANCIBIA VALLADARES" w:id="7" w:date="2026-10-23T19:33:42Z">
    <w:p w:rsidR="00000000" w:rsidDel="00000000" w:rsidP="00000000" w:rsidRDefault="00000000" w:rsidRPr="00000000" w14:paraId="00000C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RF-4.3 (Adjuntar documento PDF, DOC, PPT, JPG o PNG); RF-4.4 (Documentos en storage interno referenciados en la BD); RF-5.1 (Auditoría de acciones críticas).</w:t>
      </w:r>
    </w:p>
    <w:p w:rsidR="00000000" w:rsidDel="00000000" w:rsidP="00000000" w:rsidRDefault="00000000" w:rsidRPr="00000000" w14:paraId="00000C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 12): la información de la ficha clínica y de los estudios y documentos donde se registran procedimientos y tratamientos es dato sensible y reservada. Por eso los documentos deben conservarse íntegros y con acceso controlado. [Ley]</w:t>
      </w:r>
    </w:p>
    <w:p w:rsidR="00000000" w:rsidDel="00000000" w:rsidP="00000000" w:rsidRDefault="00000000" w:rsidRPr="00000000" w14:paraId="00000C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Referencia comparada: HIPAA §164.312(c), integridad de la información. [Norma]</w:t>
      </w:r>
    </w:p>
    <w:p w:rsidR="00000000" w:rsidDel="00000000" w:rsidP="00000000" w:rsidRDefault="00000000" w:rsidRPr="00000000" w14:paraId="00000C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Integridad: se compara el SHA-256 del archivo subido con el del descargado. [Norma]</w:t>
      </w:r>
    </w:p>
    <w:p w:rsidR="00000000" w:rsidDel="00000000" w:rsidP="00000000" w:rsidRDefault="00000000" w:rsidRPr="00000000" w14:paraId="00000C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tiempo de 10 segundos del RF-4 se mide en CP-25, porque el plan de pruebas lo incluye entre las pruebas de rendimiento. Este caso verifica formatos, almacenamiento e integridad. [ERS]</w:t>
      </w:r>
    </w:p>
    <w:p w:rsidR="00000000" w:rsidDel="00000000" w:rsidP="00000000" w:rsidRDefault="00000000" w:rsidRPr="00000000" w14:paraId="00000C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RF-4.4 pide almacenamiento interno referenciado en la BD. El caso verifica que existe la referencia y que el archivo se recupera íntegro, sin imponer una forma de implementarlo. [ERS]</w:t>
      </w:r>
    </w:p>
    <w:p w:rsidR="00000000" w:rsidDel="00000000" w:rsidP="00000000" w:rsidRDefault="00000000" w:rsidRPr="00000000" w14:paraId="00000C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comment>
  <w:comment w:author="JAVIER ARANCIBIA VALLADARES" w:id="31" w:date="2026-10-23T19:54:42Z">
    <w:p w:rsidR="00000000" w:rsidDel="00000000" w:rsidP="00000000" w:rsidRDefault="00000000" w:rsidRPr="00000000" w14:paraId="00000C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NFR-SEG-2 (Contraseñas con hashing seguro); NFR-SEG-3 (Cifrado de datos sensibles en reposo).</w:t>
      </w:r>
    </w:p>
    <w:p w:rsidR="00000000" w:rsidDel="00000000" w:rsidP="00000000" w:rsidRDefault="00000000" w:rsidRPr="00000000" w14:paraId="00000C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y Ley 21.719: las medidas de seguridad deben ser apropiadas al riesgo, y los datos de salud son sensibles; el cifrado y el almacenamiento seguro de credenciales son medidas habituales. Ley 21.663: estándares mínimos. [Ley]</w:t>
      </w:r>
    </w:p>
    <w:p w:rsidR="00000000" w:rsidDel="00000000" w:rsidP="00000000" w:rsidRDefault="00000000" w:rsidRPr="00000000" w14:paraId="00000C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Referencia comparada (no aplicable en Chile): HIPAA, 45 CFR §164.312(d), autenticación de personas. La sección 2.7 del plan adapta esta salvaguarda a inicio de sesión con credenciales, sesión con JWT y almacenamiento seguro de contraseñas. [Norma]</w:t>
      </w:r>
    </w:p>
    <w:p w:rsidR="00000000" w:rsidDel="00000000" w:rsidP="00000000" w:rsidRDefault="00000000" w:rsidRPr="00000000" w14:paraId="00000C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 OWASP Password Storage Cheat Sheet: Argon2id como primera opción; bcrypt aceptable con factor de trabajo de al menos 10, considerando su límite de 72 bytes. RFC 9106 describe Argon2. Coincide con el criterio de III.3 del Informe 1 (Argon2id, o bcrypt con factor ≥ 10). [Norma]</w:t>
      </w:r>
    </w:p>
    <w:p w:rsidR="00000000" w:rsidDel="00000000" w:rsidP="00000000" w:rsidRDefault="00000000" w:rsidRPr="00000000" w14:paraId="00000C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(fallas criptográficas), ASVS 4.0.3 V2.4 y V6, ISO/IEC 27001:2022 (Anexo A) e ISO/IEC 27002:2022 control 8.24. NFR-SEG-2 y NFR-SEG-3 del ERS. [ERS / Norma]</w:t>
      </w:r>
    </w:p>
    <w:p w:rsidR="00000000" w:rsidDel="00000000" w:rsidP="00000000" w:rsidRDefault="00000000" w:rsidRPr="00000000" w14:paraId="00000C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 inspección directa de la base de datos, de sus archivos físicos y de un respaldo, usando marcadores únicos.</w:t>
      </w:r>
    </w:p>
    <w:p w:rsidR="00000000" w:rsidDel="00000000" w:rsidP="00000000" w:rsidRDefault="00000000" w:rsidRPr="00000000" w14:paraId="00000C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psql, expresión regular sobre la columna de contraseñas, grep dentro del contenedor de la BD y pg_dump. Evidencia: consultas y resultados.</w:t>
      </w:r>
    </w:p>
    <w:p w:rsidR="00000000" w:rsidDel="00000000" w:rsidP="00000000" w:rsidRDefault="00000000" w:rsidRPr="00000000" w14:paraId="00000C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0 contraseñas fuera del formato aceptado (incluidas las cuentas semilla) y 0 marcadores en texto claro en BD, archivos y respaldo.</w:t>
      </w:r>
    </w:p>
    <w:p w:rsidR="00000000" w:rsidDel="00000000" w:rsidP="00000000" w:rsidRDefault="00000000" w:rsidRPr="00000000" w14:paraId="00000C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ERS no fija el algoritmo de cifrado en reposo; se acepta cifrado de columna o de volumen, con evidencia y claves fuera de la BD. [Equipo]</w:t>
      </w:r>
    </w:p>
  </w:comment>
  <w:comment w:author="JAVIER ARANCIBIA VALLADARES" w:id="8" w:date="2026-10-23T18:26:22Z">
    <w:p w:rsidR="00000000" w:rsidDel="00000000" w:rsidP="00000000" w:rsidRDefault="00000000" w:rsidRPr="00000000" w14:paraId="00000C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 w:date="2026-10-23T19:32:45Z">
    <w:p w:rsidR="00000000" w:rsidDel="00000000" w:rsidP="00000000" w:rsidRDefault="00000000" w:rsidRPr="00000000" w14:paraId="00000C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RF-3.1 (Médico registra un examen); RF-3.2 (Médico edita examen y documentos); RF-5.1 (Auditoría de acciones críticas).</w:t>
      </w:r>
    </w:p>
    <w:p w:rsidR="00000000" w:rsidDel="00000000" w:rsidP="00000000" w:rsidRDefault="00000000" w:rsidRPr="00000000" w14:paraId="00000C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20.584 (art. 12): la ficha clínica es el registro de las atenciones y sus resultados. Cada examen registrado forma parte de esa ficha. [Ley]</w:t>
      </w:r>
    </w:p>
    <w:p w:rsidR="00000000" w:rsidDel="00000000" w:rsidP="00000000" w:rsidRDefault="00000000" w:rsidRPr="00000000" w14:paraId="00000C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Decreto N° 41 regula el contenido y la custodia de la ficha. Ley 21.719: principio de calidad de los datos. [Ley]</w:t>
      </w:r>
    </w:p>
    <w:p w:rsidR="00000000" w:rsidDel="00000000" w:rsidP="00000000" w:rsidRDefault="00000000" w:rsidRPr="00000000" w14:paraId="00000C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Pruebas CRUD del requisito RF-3.1 y RF-3.2, con validación de campos obligatorios en el servidor (ASVS 4.0.3 V5). [Norma]</w:t>
      </w:r>
    </w:p>
    <w:p w:rsidR="00000000" w:rsidDel="00000000" w:rsidP="00000000" w:rsidRDefault="00000000" w:rsidRPr="00000000" w14:paraId="00000C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Trazabilidad: cada creación o edición debe poder reconstruirse en la auditoría (RF-5.1 y ISO/IEC 27001:2022 (Anexo A) e ISO/IEC 27002:2022 control 8.15). [Norma]</w:t>
      </w:r>
    </w:p>
    <w:p w:rsidR="00000000" w:rsidDel="00000000" w:rsidP="00000000" w:rsidRDefault="00000000" w:rsidRPr="00000000" w14:paraId="00000C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comment>
  <w:comment w:author="JAVIER ARANCIBIA VALLADARES" w:id="16" w:date="2026-10-23T18:27:06Z">
    <w:p w:rsidR="00000000" w:rsidDel="00000000" w:rsidP="00000000" w:rsidRDefault="00000000" w:rsidRPr="00000000" w14:paraId="00000C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22" w:date="2026-10-23T18:27:26Z">
    <w:p w:rsidR="00000000" w:rsidDel="00000000" w:rsidP="00000000" w:rsidRDefault="00000000" w:rsidRPr="00000000" w14:paraId="00000C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20" w:date="2026-10-23T18:27:22Z">
    <w:p w:rsidR="00000000" w:rsidDel="00000000" w:rsidP="00000000" w:rsidRDefault="00000000" w:rsidRPr="00000000" w14:paraId="00000C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9" w:date="2026-10-23T19:57:37Z">
    <w:p w:rsidR="00000000" w:rsidDel="00000000" w:rsidP="00000000" w:rsidRDefault="00000000" w:rsidRPr="00000000" w14:paraId="00000C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NFR-COMPAT-1 (Últimas 2 versiones de Chrome, Firefox, Safari y Edge); NFR-COMPAT-2 (Responsivo en móviles y tablets); 3.1.1 (Interfaz de usuario: SPA responsiva, accesible, con pruebas con adultos mayores).</w:t>
      </w:r>
    </w:p>
    <w:p w:rsidR="00000000" w:rsidDel="00000000" w:rsidP="00000000" w:rsidRDefault="00000000" w:rsidRPr="00000000" w14:paraId="00000C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hay exigencia legal directa sobre navegadores. El fundamento es el ERS y la accesibilidad del servicio desde distintos dispositivos. [Equipo]</w:t>
      </w:r>
    </w:p>
    <w:p w:rsidR="00000000" w:rsidDel="00000000" w:rsidP="00000000" w:rsidRDefault="00000000" w:rsidRPr="00000000" w14:paraId="00000C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NFR-COMPAT-1 (las dos últimas versiones de Chrome, Firefox, Safari y Edge) y NFR-COMPAT-2 (móviles y tablets). [ERS]</w:t>
      </w:r>
    </w:p>
    <w:p w:rsidR="00000000" w:rsidDel="00000000" w:rsidP="00000000" w:rsidRDefault="00000000" w:rsidRPr="00000000" w14:paraId="00000C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25010:2023 (compatibilidad) y WCAG 2.1 criterio 1.4.10 (reflujo del contenido). [Norma]</w:t>
      </w:r>
    </w:p>
    <w:p w:rsidR="00000000" w:rsidDel="00000000" w:rsidP="00000000" w:rsidRDefault="00000000" w:rsidRPr="00000000" w14:paraId="00000C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plan usa Playwright para cubrir Safari. Playwright ejecuta WebKit, que es el motor de Safari pero no el navegador completo; por eso los resultados se confirman en un Safari real. [Norma]</w:t>
      </w:r>
    </w:p>
    <w:p w:rsidR="00000000" w:rsidDel="00000000" w:rsidP="00000000" w:rsidRDefault="00000000" w:rsidRPr="00000000" w14:paraId="00000C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Cada versión de Playwright incluye una sola versión de Chromium, Firefox y WebKit. Para cubrir N y N-1 se usa la versión actual de Playwright más una versión anterior (otra instalación) o los navegadores reales. [Norma]</w:t>
      </w:r>
    </w:p>
    <w:p w:rsidR="00000000" w:rsidDel="00000000" w:rsidP="00000000" w:rsidRDefault="00000000" w:rsidRPr="00000000" w14:paraId="00000C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 matriz completa de 4 navegadores × 2 versiones, más 4 resoluciones y dispositivos reales. Pocas combinaciones, por lo que no se necesita reducirlas.</w:t>
      </w:r>
    </w:p>
    <w:p w:rsidR="00000000" w:rsidDel="00000000" w:rsidP="00000000" w:rsidRDefault="00000000" w:rsidRPr="00000000" w14:paraId="00000C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Playwright (Chromium, msedge, Firefox y WebKit), navegadores reales, DevTools y un servicio de dispositivos o un Mac para Safari. Evidencia: capturas con la versión exacta.</w:t>
      </w:r>
    </w:p>
    <w:p w:rsidR="00000000" w:rsidDel="00000000" w:rsidP="00000000" w:rsidRDefault="00000000" w:rsidRPr="00000000" w14:paraId="00000C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8 de 8 combinaciones sin diferencias funcionales y las 3 funciones clave operativas en las 4 resoluciones.</w:t>
      </w:r>
    </w:p>
    <w:p w:rsidR="00000000" w:rsidDel="00000000" w:rsidP="00000000" w:rsidRDefault="00000000" w:rsidRPr="00000000" w14:paraId="00000C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2 últimas versiones» se fijan el día de la prueba (N y N-1) y se anotan. [Equipo]</w:t>
      </w:r>
    </w:p>
  </w:comment>
  <w:comment w:author="JAVIER ARANCIBIA VALLADARES" w:id="23" w:date="2026-10-23T19:53:27Z">
    <w:p w:rsidR="00000000" w:rsidDel="00000000" w:rsidP="00000000" w:rsidRDefault="00000000" w:rsidRPr="00000000" w14:paraId="00000C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NFR-SEG-5 (Protección contra CSRF, XSS e inyección SQL; validación y saneamiento).</w:t>
      </w:r>
    </w:p>
    <w:p w:rsidR="00000000" w:rsidDel="00000000" w:rsidP="00000000" w:rsidRDefault="00000000" w:rsidRPr="00000000" w14:paraId="00000C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19.628 y Ley 21.719 (seguridad); Ley 21.663. Un XSS almacenado en el nombre de un paciente permite robar la sesión de un médico y acceder a datos de otros pacientes. [Ley]</w:t>
      </w:r>
    </w:p>
    <w:p w:rsidR="00000000" w:rsidDel="00000000" w:rsidP="00000000" w:rsidRDefault="00000000" w:rsidRPr="00000000" w14:paraId="00000C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OWASP Top 10:2025 (inyección, incluye XSS) y ASVS 4.0.3 V5.3: escape de salida según el contexto. [Norma]</w:t>
      </w:r>
    </w:p>
    <w:p w:rsidR="00000000" w:rsidDel="00000000" w:rsidP="00000000" w:rsidRDefault="00000000" w:rsidRPr="00000000" w14:paraId="00000C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NFR-SEG-5 lo exige expresamente. [ERS]</w:t>
      </w:r>
    </w:p>
    <w:p w:rsidR="00000000" w:rsidDel="00000000" w:rsidP="00000000" w:rsidRDefault="00000000" w:rsidRPr="00000000" w14:paraId="00000C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En el frontend entregado el token de sesión se guarda en localStorage, por lo que un XSS exitoso permitiría robarlo; eso aumenta la gravedad. [Equipo]</w:t>
      </w:r>
    </w:p>
    <w:p w:rsidR="00000000" w:rsidDel="00000000" w:rsidP="00000000" w:rsidRDefault="00000000" w:rsidRPr="00000000" w14:paraId="00000C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p w:rsidR="00000000" w:rsidDel="00000000" w:rsidP="00000000" w:rsidRDefault="00000000" w:rsidRPr="00000000" w14:paraId="00000C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Cómo se probará: </w:t>
      </w:r>
    </w:p>
    <w:p w:rsidR="00000000" w:rsidDel="00000000" w:rsidP="00000000" w:rsidRDefault="00000000" w:rsidRPr="00000000" w14:paraId="00000C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Técnica: 3 payloads en 3 contextos (etiqueta script, manejador de evento, ruptura de atributo) y 4 vistas donde se muestra el dato.</w:t>
      </w:r>
    </w:p>
    <w:p w:rsidR="00000000" w:rsidDel="00000000" w:rsidP="00000000" w:rsidRDefault="00000000" w:rsidRPr="00000000" w14:paraId="00000C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Herramientas: navegador con DevTools o Playwright con un listener del evento dialog, en Chrome y Firefox. Evidencia: capturas del DOM y conteo de diálogos.</w:t>
      </w:r>
    </w:p>
    <w:p w:rsidR="00000000" w:rsidDel="00000000" w:rsidP="00000000" w:rsidRDefault="00000000" w:rsidRPr="00000000" w14:paraId="00000C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Decisión: 0 ejecuciones. El DOM debe mostrar el payload como texto, sin crear elementos.</w:t>
      </w:r>
    </w:p>
    <w:p w:rsidR="00000000" w:rsidDel="00000000" w:rsidP="00000000" w:rsidRDefault="00000000" w:rsidRPr="00000000" w14:paraId="00000C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Supuestos y umbrales: </w:t>
      </w:r>
    </w:p>
    <w:p w:rsidR="00000000" w:rsidDel="00000000" w:rsidP="00000000" w:rsidRDefault="00000000" w:rsidRPr="00000000" w14:paraId="00000C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payloads son de prueba benignos (muestran una alerta); no se usan cargas dañinas. [Equipo]</w:t>
      </w:r>
    </w:p>
  </w:comment>
  <w:comment w:author="JAVIER ARANCIBIA VALLADARES" w:id="9" w:date="2026-10-23T19:33:57Z">
    <w:p w:rsidR="00000000" w:rsidDel="00000000" w:rsidP="00000000" w:rsidRDefault="00000000" w:rsidRPr="00000000" w14:paraId="00000C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RF-4.1 (Paciente visualiza sus exámenes); RF-4.2 (Paciente descarga los documentos de sus exámenes); RF-5.1 (Auditoría de acciones críticas).</w:t>
      </w:r>
    </w:p>
    <w:p w:rsidR="00000000" w:rsidDel="00000000" w:rsidP="00000000" w:rsidRDefault="00000000" w:rsidRPr="00000000" w14:paraId="00000C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derechos de acceso y de portabilidad del titular sobre sus datos. Ley 20.584: el paciente tiene derecho a acceder a la información de su ficha. Este caso verifica que el sistema le permite hacerlo. [Ley]</w:t>
      </w:r>
    </w:p>
    <w:p w:rsidR="00000000" w:rsidDel="00000000" w:rsidP="00000000" w:rsidRDefault="00000000" w:rsidRPr="00000000" w14:paraId="00000C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 reserva de la ficha se mantiene: el paciente ve solo sus datos (se prueba en detalle en CP-04). [Ley]</w:t>
      </w:r>
    </w:p>
    <w:p w:rsidR="00000000" w:rsidDel="00000000" w:rsidP="00000000" w:rsidRDefault="00000000" w:rsidRPr="00000000" w14:paraId="00000C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oráculo de la prueba es una consulta SQL: los exámenes que muestra la interfaz deben ser igual a los de la BD (3 de 3). [Norma]</w:t>
      </w:r>
    </w:p>
    <w:p w:rsidR="00000000" w:rsidDel="00000000" w:rsidP="00000000" w:rsidRDefault="00000000" w:rsidRPr="00000000" w14:paraId="00000C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tiempo máximo de 10 s (RF-4) se mide en CP-25. Descarga como adjunto (Content-Disposition). [ERS / Norma]</w:t>
      </w:r>
    </w:p>
    <w:p w:rsidR="00000000" w:rsidDel="00000000" w:rsidP="00000000" w:rsidRDefault="00000000" w:rsidRPr="00000000" w14:paraId="00000C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comment>
  <w:comment w:author="JAVIER ARANCIBIA VALLADARES" w:id="24" w:date="2026-10-23T18:27:30Z">
    <w:p w:rsidR="00000000" w:rsidDel="00000000" w:rsidP="00000000" w:rsidRDefault="00000000" w:rsidRPr="00000000" w14:paraId="00000C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14" w:date="2026-10-23T18:26:59Z">
    <w:p w:rsidR="00000000" w:rsidDel="00000000" w:rsidP="00000000" w:rsidRDefault="00000000" w:rsidRPr="00000000" w14:paraId="00000C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41" w:date="2026-10-23T19:57:49Z">
    <w:p w:rsidR="00000000" w:rsidDel="00000000" w:rsidP="00000000" w:rsidRDefault="00000000" w:rsidRPr="00000000" w14:paraId="00000C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Requisitos asociados: NFR-USAB-1 (Tipografía legible, contraste y controles grandes); NFR-USAB-2 (Flujos claros de registro y visualización); NFR-USAB-3 (Ayuda contextual y errores amigables); NFR-USAB-4 (Primero el paciente y luego sus exámenes); 3.1.1 (Interfaz de usuario: SPA responsiva, accesible, con pruebas con adultos mayores); RF-4.1 (Paciente visualiza sus exámenes).</w:t>
      </w:r>
    </w:p>
    <w:p w:rsidR="00000000" w:rsidDel="00000000" w:rsidP="00000000" w:rsidRDefault="00000000" w:rsidRPr="00000000" w14:paraId="00000C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No existe una norma que fije un puntaje de usabilidad. El fundamento es el ERS (3.1.1, NFR-USAB) y que el paciente pueda ejercer de forma efectiva su derecho de acceso a la información (Ley 20.584 y Ley 21.719). [Ley / ERS]</w:t>
      </w:r>
    </w:p>
    <w:p w:rsidR="00000000" w:rsidDel="00000000" w:rsidP="00000000" w:rsidRDefault="00000000" w:rsidRPr="00000000" w14:paraId="00000C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20.422 (igualdad de oportunidades e inclusión social de personas con discapacidad) es el marco general de accesibilidad en Chile, pero no fija un estándar técnico para software privado. [Ley]</w:t>
      </w:r>
    </w:p>
    <w:p w:rsidR="00000000" w:rsidDel="00000000" w:rsidP="00000000" w:rsidRDefault="00000000" w:rsidRPr="00000000" w14:paraId="00000C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Los datos de los participantes (adultos mayores) deben tratarse con consentimiento informado y sin guardar información identificable. [Ley]</w:t>
      </w:r>
    </w:p>
    <w:p w:rsidR="00000000" w:rsidDel="00000000" w:rsidP="00000000" w:rsidRDefault="00000000" w:rsidRPr="00000000" w14:paraId="00000C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plan de pruebas trata usabilidad y accesibilidad como un solo tipo: herramientas automáticas (axe-core y Lighthouse) y pruebas manuales con usuarios representativos, incluidos adultos mayores, con un score mínimo (NFR-USAB). [ERS]</w:t>
      </w:r>
    </w:p>
    <w:p w:rsidR="00000000" w:rsidDel="00000000" w:rsidP="00000000" w:rsidRDefault="00000000" w:rsidRPr="00000000" w14:paraId="00000C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WCAG 2.1 nivel AA: 1.4.3 (contraste), 1.4.4 (cambio de tamaño del texto), 2.1.1 (teclado), 3.1.1 (idioma de la página), 3.3.1 y 3.3.3 (identificación y sugerencia de corrección de errores) y 4.1.2 (nombre, función y valor, para las etiquetas ARIA). [Norma]</w:t>
      </w:r>
    </w:p>
    <w:p w:rsidR="00000000" w:rsidDel="00000000" w:rsidP="00000000" w:rsidRDefault="00000000" w:rsidRPr="00000000" w14:paraId="00000C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Las herramientas automáticas detectan solo una parte de los problemas; por eso se agregan recorrido con teclado, zoom al 200 %, revisión de mensajes y prueba con usuarios. ISO 9241-11 (eficacia, eficiencia y satisfacción), ISO/IEC 25019:2023 y cuestionario SUS: un promedio de 68 se considera aceptable en la literatura. [Norma]</w:t>
      </w:r>
    </w:p>
    <w:p w:rsidR="00000000" w:rsidDel="00000000" w:rsidP="00000000" w:rsidRDefault="00000000" w:rsidRPr="00000000" w14:paraId="00000C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NFR-USAB-4 exige acceder primero al paciente y luego a sus exámenes; el 3.1.1 pide 5 usuarios representativos sin bloqueos mayores. [ERS]</w:t>
      </w:r>
    </w:p>
    <w:p w:rsidR="00000000" w:rsidDel="00000000" w:rsidP="00000000" w:rsidRDefault="00000000" w:rsidRPr="00000000" w14:paraId="00000C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w:t>
      </w:r>
    </w:p>
  </w:comment>
  <w:comment w:author="JAVIER ARANCIBIA VALLADARES" w:id="28" w:date="2026-10-23T18:27:39Z">
    <w:p w:rsidR="00000000" w:rsidDel="00000000" w:rsidP="00000000" w:rsidRDefault="00000000" w:rsidRPr="00000000" w14:paraId="00000C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26" w:date="2026-10-23T18:27:35Z">
    <w:p w:rsidR="00000000" w:rsidDel="00000000" w:rsidP="00000000" w:rsidRDefault="00000000" w:rsidRPr="00000000" w14:paraId="00000C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4" w:date="2026-10-23T18:27:54Z">
    <w:p w:rsidR="00000000" w:rsidDel="00000000" w:rsidP="00000000" w:rsidRDefault="00000000" w:rsidRPr="00000000" w14:paraId="00000C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4" w:date="2026-10-23T18:26:13Z">
    <w:p w:rsidR="00000000" w:rsidDel="00000000" w:rsidP="00000000" w:rsidRDefault="00000000" w:rsidRPr="00000000" w14:paraId="00000C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2" w:date="2026-10-23T18:27:48Z">
    <w:p w:rsidR="00000000" w:rsidDel="00000000" w:rsidP="00000000" w:rsidRDefault="00000000" w:rsidRPr="00000000" w14:paraId="00000C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36" w:date="2026-10-23T18:27:58Z">
    <w:p w:rsidR="00000000" w:rsidDel="00000000" w:rsidP="00000000" w:rsidRDefault="00000000" w:rsidRPr="00000000" w14:paraId="00000C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 w:author="JAVIER ARANCIBIA VALLADARES" w:id="11" w:date="2026-10-23T19:34:59Z">
    <w:p w:rsidR="00000000" w:rsidDel="00000000" w:rsidP="00000000" w:rsidRDefault="00000000" w:rsidRPr="00000000" w14:paraId="00000C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legal: </w:t>
      </w:r>
    </w:p>
    <w:p w:rsidR="00000000" w:rsidDel="00000000" w:rsidP="00000000" w:rsidRDefault="00000000" w:rsidRPr="00000000" w14:paraId="00000C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21.719: principio de responsabilidad demostrable. El responsable debe poder acreditar quién hizo qué con los datos. Decreto N° 41: custodia y acceso a la ficha. [Ley]</w:t>
      </w:r>
    </w:p>
    <w:p w:rsidR="00000000" w:rsidDel="00000000" w:rsidP="00000000" w:rsidRDefault="00000000" w:rsidRPr="00000000" w14:paraId="00000C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Ley 21.180 (Transformación Digital del Estado): trazabilidad de los procesos digitales, solo si el centro es público. [Ley]</w:t>
      </w:r>
    </w:p>
    <w:p w:rsidR="00000000" w:rsidDel="00000000" w:rsidP="00000000" w:rsidRDefault="00000000" w:rsidRPr="00000000" w14:paraId="00000C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Referencia comparada: HIPAA §164.312(b), controles de auditoría (salvaguarda adaptada en 2.7). [Norma]</w:t>
      </w:r>
    </w:p>
    <w:p w:rsidR="00000000" w:rsidDel="00000000" w:rsidP="00000000" w:rsidRDefault="00000000" w:rsidRPr="00000000" w14:paraId="00000C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Justificación técnica: </w:t>
      </w:r>
    </w:p>
    <w:p w:rsidR="00000000" w:rsidDel="00000000" w:rsidP="00000000" w:rsidRDefault="00000000" w:rsidRPr="00000000" w14:paraId="00000C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ISO/IEC 27001:2022 (Anexo A) e ISO/IEC 27002:2022 control 8.15 (registro de eventos) y OWASP ASVS 4.0.3 V7. Un registro útil debe indicar quién, qué, cuándo y sobre qué entidad. [Norma]</w:t>
      </w:r>
    </w:p>
    <w:p w:rsidR="00000000" w:rsidDel="00000000" w:rsidP="00000000" w:rsidRDefault="00000000" w:rsidRPr="00000000" w14:paraId="00000C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RF-5.1 lista las acciones críticas (crear, editar, eliminar, subir y descargar). El registro de usuario cuenta como creación de usuario. El inicio de sesión no se incluye porque el RF-5.1 no lo pide. [ERS / Equipo]</w:t>
      </w:r>
    </w:p>
    <w:p w:rsidR="00000000" w:rsidDel="00000000" w:rsidP="00000000" w:rsidRDefault="00000000" w:rsidRPr="00000000" w14:paraId="00000C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El caso sigue ISO/IEC/IEEE 29119-3 (especificación del caso: precondiciones, pasos, resultado esperado, criterio de aceptación y datos de prueba) y usa las técnicas de diseño de ISO/IEC/IEEE 29119-4 que se indican en «Cómo se probará». [Norma]</w:t>
      </w:r>
    </w:p>
  </w:comment>
  <w:comment w:author="JAVIER ARANCIBIA VALLADARES" w:id="2" w:date="2026-10-23T18:26:09Z">
    <w:p w:rsidR="00000000" w:rsidDel="00000000" w:rsidP="00000000" w:rsidRDefault="00000000" w:rsidRPr="00000000" w14:paraId="00000C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REVISION HUMANA PENDIENTE!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Consolas"/>
  <w:font w:name="Arial Unicode MS"/>
  <w:font w:name="Courier New"/>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B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pict>
        <v:rect style="width:0.0pt;height:1.5pt" o:hr="t" o:hrstd="t" o:hralign="center" fillcolor="#A0A0A0" stroked="f"/>
      </w:pict>
    </w:r>
    <w:r w:rsidDel="00000000" w:rsidR="00000000" w:rsidRPr="00000000">
      <w:rPr>
        <w:rtl w:val="0"/>
      </w:rPr>
    </w:r>
  </w:p>
  <w:tbl>
    <w:tblPr>
      <w:tblStyle w:val="Table56"/>
      <w:tblW w:w="9865.0" w:type="dxa"/>
      <w:jc w:val="left"/>
      <w:tblLayout w:type="fixed"/>
      <w:tblLook w:val="0600"/>
    </w:tblPr>
    <w:tblGrid>
      <w:gridCol w:w="3005"/>
      <w:gridCol w:w="3005"/>
      <w:gridCol w:w="3855"/>
      <w:tblGridChange w:id="0">
        <w:tblGrid>
          <w:gridCol w:w="3005"/>
          <w:gridCol w:w="3005"/>
          <w:gridCol w:w="3855"/>
        </w:tblGrid>
      </w:tblGridChange>
    </w:tblGrid>
    <w:tr>
      <w:trPr>
        <w:cantSplit w:val="0"/>
        <w:trHeight w:val="300" w:hRule="atLeast"/>
        <w:tblHeader w:val="0"/>
      </w:trPr>
      <w:tc>
        <w:tcPr/>
        <w:p w:rsidR="00000000" w:rsidDel="00000000" w:rsidP="00000000" w:rsidRDefault="00000000" w:rsidRPr="00000000" w14:paraId="00000BA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tl w:val="0"/>
            </w:rPr>
          </w:r>
        </w:p>
      </w:tc>
      <w:tc>
        <w:tcPr/>
        <w:p w:rsidR="00000000" w:rsidDel="00000000" w:rsidP="00000000" w:rsidRDefault="00000000" w:rsidRPr="00000000" w14:paraId="00000BA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A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7"/>
      <w:tblW w:w="9735.0" w:type="dxa"/>
      <w:jc w:val="left"/>
      <w:tblLayout w:type="fixed"/>
      <w:tblLook w:val="0600"/>
    </w:tblPr>
    <w:tblGrid>
      <w:gridCol w:w="3245"/>
      <w:gridCol w:w="3245"/>
      <w:gridCol w:w="3245"/>
      <w:tblGridChange w:id="0">
        <w:tblGrid>
          <w:gridCol w:w="3245"/>
          <w:gridCol w:w="3245"/>
          <w:gridCol w:w="3245"/>
        </w:tblGrid>
      </w:tblGridChange>
    </w:tblGrid>
    <w:tr>
      <w:trPr>
        <w:cantSplit w:val="0"/>
        <w:trHeight w:val="300" w:hRule="atLeast"/>
        <w:tblHeader w:val="0"/>
      </w:trPr>
      <w:tc>
        <w:tcPr/>
        <w:p w:rsidR="00000000" w:rsidDel="00000000" w:rsidP="00000000" w:rsidRDefault="00000000" w:rsidRPr="00000000" w14:paraId="00000BB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B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B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B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bl>
    <w:tblPr>
      <w:tblStyle w:val="Table54"/>
      <w:tblW w:w="9855.0" w:type="dxa"/>
      <w:jc w:val="left"/>
      <w:tblBorders>
        <w:top w:color="000000" w:space="0" w:sz="0" w:val="nil"/>
        <w:left w:color="000000" w:space="0" w:sz="0" w:val="nil"/>
        <w:bottom w:color="d1d1d1" w:space="0" w:sz="12" w:val="single"/>
        <w:right w:color="000000" w:space="0" w:sz="0" w:val="nil"/>
        <w:insideH w:color="000000" w:space="0" w:sz="0" w:val="nil"/>
        <w:insideV w:color="000000" w:space="0" w:sz="0" w:val="nil"/>
      </w:tblBorders>
      <w:tblLayout w:type="fixed"/>
      <w:tblLook w:val="0600"/>
    </w:tblPr>
    <w:tblGrid>
      <w:gridCol w:w="2190"/>
      <w:gridCol w:w="5700"/>
      <w:gridCol w:w="1965"/>
      <w:tblGridChange w:id="0">
        <w:tblGrid>
          <w:gridCol w:w="2190"/>
          <w:gridCol w:w="5700"/>
          <w:gridCol w:w="1965"/>
        </w:tblGrid>
      </w:tblGridChange>
    </w:tblGrid>
    <w:tr>
      <w:trPr>
        <w:cantSplit w:val="0"/>
        <w:trHeight w:val="300" w:hRule="atLeast"/>
        <w:tblHeader w:val="0"/>
      </w:trPr>
      <w:tc>
        <w:tcPr>
          <w:vAlign w:val="center"/>
        </w:tcPr>
        <w:p w:rsidR="00000000" w:rsidDel="00000000" w:rsidP="00000000" w:rsidRDefault="00000000" w:rsidRPr="00000000" w14:paraId="00000B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r w:rsidDel="00000000" w:rsidR="00000000" w:rsidRPr="00000000">
            <w:drawing>
              <wp:anchor allowOverlap="1" behindDoc="1" distB="114300" distT="114300" distL="114300" distR="114300" hidden="0" layoutInCell="1" locked="0" relativeHeight="0" simplePos="0">
                <wp:simplePos x="0" y="0"/>
                <wp:positionH relativeFrom="column">
                  <wp:posOffset>47626</wp:posOffset>
                </wp:positionH>
                <wp:positionV relativeFrom="paragraph">
                  <wp:posOffset>114300</wp:posOffset>
                </wp:positionV>
                <wp:extent cx="1584488" cy="398335"/>
                <wp:effectExtent b="0" l="0" r="0" t="0"/>
                <wp:wrapNone/>
                <wp:docPr id="2"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1584488" cy="398335"/>
                        </a:xfrm>
                        <a:prstGeom prst="rect"/>
                        <a:ln/>
                      </pic:spPr>
                    </pic:pic>
                  </a:graphicData>
                </a:graphic>
              </wp:anchor>
            </w:drawing>
          </w:r>
        </w:p>
      </w:tc>
      <w:tc>
        <w:tcPr>
          <w:vAlign w:val="center"/>
        </w:tcPr>
        <w:p w:rsidR="00000000" w:rsidDel="00000000" w:rsidP="00000000" w:rsidRDefault="00000000" w:rsidRPr="00000000" w14:paraId="00000BA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INFORME DE SEGURIDAD Y CALIDAD DE SOFTWARE</w:t>
          </w:r>
        </w:p>
      </w:tc>
      <w:tc>
        <w:tcPr>
          <w:vAlign w:val="center"/>
        </w:tcPr>
        <w:p w:rsidR="00000000" w:rsidDel="00000000" w:rsidP="00000000" w:rsidRDefault="00000000" w:rsidRPr="00000000" w14:paraId="00000BA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A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B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55"/>
      <w:tblW w:w="9735.0" w:type="dxa"/>
      <w:jc w:val="left"/>
      <w:tblLayout w:type="fixed"/>
      <w:tblLook w:val="0600"/>
    </w:tblPr>
    <w:tblGrid>
      <w:gridCol w:w="3245"/>
      <w:gridCol w:w="3245"/>
      <w:gridCol w:w="3245"/>
      <w:tblGridChange w:id="0">
        <w:tblGrid>
          <w:gridCol w:w="3245"/>
          <w:gridCol w:w="3245"/>
          <w:gridCol w:w="3245"/>
        </w:tblGrid>
      </w:tblGridChange>
    </w:tblGrid>
    <w:tr>
      <w:trPr>
        <w:cantSplit w:val="0"/>
        <w:trHeight w:val="300" w:hRule="atLeast"/>
        <w:tblHeader w:val="0"/>
      </w:trPr>
      <w:tc>
        <w:tcPr/>
        <w:p w:rsidR="00000000" w:rsidDel="00000000" w:rsidP="00000000" w:rsidRDefault="00000000" w:rsidRPr="00000000" w14:paraId="00000BA6">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115" w:right="0" w:firstLine="0"/>
            <w:jc w:val="lef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BA8">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115" w:firstLine="0"/>
            <w:jc w:val="right"/>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BA9">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160" w:line="279" w:lineRule="auto"/>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b w:val="1"/>
      <w:bCs w:val="1"/>
      <w:sz w:val="24"/>
      <w:szCs w:val="24"/>
    </w:rPr>
  </w:style>
  <w:style w:type="paragraph" w:styleId="Heading2">
    <w:name w:val="heading 2"/>
    <w:basedOn w:val="Normal"/>
    <w:next w:val="Normal"/>
    <w:pPr>
      <w:keepNext w:val="1"/>
      <w:keepLines w:val="1"/>
      <w:spacing w:after="80" w:before="360" w:lineRule="auto"/>
    </w:pPr>
    <w:rPr>
      <w:b w:val="1"/>
      <w:bCs w:val="1"/>
      <w:sz w:val="24"/>
      <w:szCs w:val="24"/>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6">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7">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2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3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4">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5">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6">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7">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8">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49">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50">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51">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52">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53">
    <w:basedOn w:val="TableNormal"/>
    <w:pPr>
      <w:spacing w:after="0" w:line="240" w:lineRule="auto"/>
    </w:pPr>
    <w:tblPr>
      <w:tblStyleRowBandSize w:val="1"/>
      <w:tblStyleColBandSize w:val="1"/>
      <w:tblCellMar>
        <w:top w:w="0.0" w:type="dxa"/>
        <w:left w:w="108.0" w:type="dxa"/>
        <w:bottom w:w="0.0" w:type="dxa"/>
        <w:right w:w="108.0" w:type="dxa"/>
      </w:tblCellMar>
    </w:tblPr>
    <w:tblStylePr w:type="band1Horz">
      <w:tcPr>
        <w:shd w:fill="cccccc" w:val="clear"/>
      </w:tcPr>
    </w:tblStylePr>
    <w:tblStylePr w:type="band1Vert">
      <w:tcPr>
        <w:shd w:fill="cccccc" w:val="clear"/>
      </w:tcPr>
    </w:tblStylePr>
    <w:tblStylePr w:type="firstCol">
      <w:rPr>
        <w:b w:val="1"/>
        <w:bCs w:val="1"/>
      </w:rPr>
    </w:tblStylePr>
    <w:tblStylePr w:type="firstRow">
      <w:rPr>
        <w:b w:val="1"/>
        <w:bCs w:val="1"/>
        <w:color w:val="ffffff"/>
      </w:rPr>
      <w:tcPr>
        <w:tcBorders>
          <w:top w:color="000000" w:space="0" w:sz="4" w:val="single"/>
          <w:left w:color="000000" w:space="0" w:sz="4" w:val="single"/>
          <w:bottom w:color="000000" w:space="0" w:sz="4" w:val="single"/>
          <w:right w:color="000000" w:space="0" w:sz="4" w:val="single"/>
          <w:insideH w:color="000000" w:space="0" w:sz="0" w:val="nil"/>
          <w:insideV w:color="000000" w:space="0" w:sz="0" w:val="nil"/>
        </w:tcBorders>
        <w:shd w:fill="000000" w:val="clear"/>
      </w:tcPr>
    </w:tblStylePr>
    <w:tblStylePr w:type="lastCol">
      <w:rPr>
        <w:b w:val="1"/>
        <w:bCs w:val="1"/>
      </w:rPr>
    </w:tblStylePr>
    <w:tblStylePr w:type="lastRow">
      <w:rPr>
        <w:b w:val="1"/>
        <w:bCs w:val="1"/>
      </w:rPr>
      <w:tcPr>
        <w:tcBorders>
          <w:top w:color="000000" w:space="0" w:sz="4" w:val="single"/>
        </w:tcBorders>
      </w:tcPr>
    </w:tblStylePr>
  </w:style>
  <w:style w:type="table" w:styleId="Table54">
    <w:basedOn w:val="TableNormal"/>
    <w:tblPr>
      <w:tblStyleRowBandSize w:val="1"/>
      <w:tblStyleColBandSize w:val="1"/>
      <w:tblCellMar>
        <w:top w:w="0.0" w:type="dxa"/>
        <w:left w:w="108.0" w:type="dxa"/>
        <w:bottom w:w="0.0" w:type="dxa"/>
        <w:right w:w="108.0" w:type="dxa"/>
      </w:tblCellMar>
    </w:tblPr>
  </w:style>
  <w:style w:type="table" w:styleId="Table55">
    <w:basedOn w:val="TableNormal"/>
    <w:tblPr>
      <w:tblStyleRowBandSize w:val="1"/>
      <w:tblStyleColBandSize w:val="1"/>
      <w:tblCellMar>
        <w:top w:w="0.0" w:type="dxa"/>
        <w:left w:w="108.0" w:type="dxa"/>
        <w:bottom w:w="0.0" w:type="dxa"/>
        <w:right w:w="108.0" w:type="dxa"/>
      </w:tblCellMar>
    </w:tblPr>
  </w:style>
  <w:style w:type="table" w:styleId="Table56">
    <w:basedOn w:val="TableNormal"/>
    <w:tblPr>
      <w:tblStyleRowBandSize w:val="1"/>
      <w:tblStyleColBandSize w:val="1"/>
      <w:tblCellMar>
        <w:top w:w="0.0" w:type="dxa"/>
        <w:left w:w="108.0" w:type="dxa"/>
        <w:bottom w:w="0.0" w:type="dxa"/>
        <w:right w:w="108.0" w:type="dxa"/>
      </w:tblCellMar>
    </w:tblPr>
  </w:style>
  <w:style w:type="table" w:styleId="Table57">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1" Type="http://schemas.openxmlformats.org/officeDocument/2006/relationships/footer" Target="footer2.xml"/><Relationship Id="rId10" Type="http://schemas.openxmlformats.org/officeDocument/2006/relationships/footer" Target="footer1.xml"/><Relationship Id="rId13" Type="http://schemas.openxmlformats.org/officeDocument/2006/relationships/hyperlink" Target="http://localhost:3333" TargetMode="External"/><Relationship Id="rId12" Type="http://schemas.openxmlformats.org/officeDocument/2006/relationships/hyperlink" Target="http://localhost:4444" TargetMode="External"/><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header" Target="header2.xml"/><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1.png"/><Relationship Id="rId8" Type="http://schemas.openxmlformats.org/officeDocument/2006/relationships/header" Target="header1.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 Id="rId18" Type="http://schemas.openxmlformats.org/officeDocument/2006/relationships/image" Target="media/image6.png"/><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image" Target="media/image12.png"/><Relationship Id="rId25" Type="http://schemas.openxmlformats.org/officeDocument/2006/relationships/image" Target="media/image13.png"/><Relationship Id="rId26" Type="http://schemas.openxmlformats.org/officeDocument/2006/relationships/image" Target="media/image14.png"/><Relationship Id="rId27" Type="http://schemas.openxmlformats.org/officeDocument/2006/relationships/image" Target="media/image15.png"/><Relationship Id="rId2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0x0101005630232E75029B468CC8AFBF631DE06F</vt:lpwstr>
  </property>
  <property fmtid="{D5CDD505-2E9C-101B-9397-08002B2CF9AE}" pid="3" name="MediaServiceImageTags">
    <vt:lpwstr>MediaServiceImageTags</vt:lpwstr>
  </property>
</Properties>
</file>