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595959"/>
          <w:sz w:val="28"/>
          <w:szCs w:val="28"/>
        </w:rPr>
        <w:t xml:space="preserve">Evaluación Final Transversal (EFT)</w:t>
      </w:r>
    </w:p>
    <w:p>
      <w:pPr>
        <w:spacing w:after="0" w:before="120"/>
        <w:jc w:val="center"/>
      </w:pPr>
      <w:r>
        <w:rPr>
          <w:color w:val="595959"/>
          <w:sz w:val="24"/>
          <w:szCs w:val="24"/>
        </w:rPr>
        <w:t xml:space="preserve">Introducción a Herramientas DevOps — ISY1101</w:t>
      </w:r>
    </w:p>
    <w:p>
      <w:pPr>
        <w:spacing w:after="0" w:before="600"/>
        <w:jc w:val="center"/>
      </w:pPr>
      <w:r>
        <w:rPr>
          <w:b/>
          <w:bCs/>
          <w:color w:val="1F4E79"/>
          <w:sz w:val="44"/>
          <w:szCs w:val="44"/>
        </w:rPr>
        <w:t xml:space="preserve">Automatización CI/CD y despliegue en AWS</w:t>
      </w:r>
    </w:p>
    <w:p>
      <w:pPr>
        <w:spacing w:after="0" w:before="120"/>
        <w:jc w:val="center"/>
      </w:pPr>
      <w:r>
        <w:rPr>
          <w:color w:val="1F4E79"/>
          <w:sz w:val="26"/>
          <w:szCs w:val="26"/>
        </w:rPr>
        <w:t xml:space="preserve">de una plataforma contenerizada (Frontend + Backends + Base de datos)</w:t>
      </w:r>
    </w:p>
    <w:p>
      <w:pPr>
        <w:pBdr>
          <w:bottom w:val="single" w:color="1F4E79" w:sz="12" w:space="1"/>
        </w:pBdr>
        <w:spacing w:before="200"/>
        <w:jc w:val="center"/>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Campo</w:t>
            </w:r>
          </w:p>
        </w:tc>
        <w:tc>
          <w:tcPr>
            <w:tcW w:type="dxa" w:w="63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Detalle</w:t>
            </w:r>
          </w:p>
        </w:tc>
      </w:tr>
      <w:tr>
        <w:tc>
          <w:tcPr>
            <w:tcW w:type="dxa" w:w="30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Proyecto</w:t>
            </w:r>
          </w:p>
        </w:tc>
        <w:tc>
          <w:tcPr>
            <w:tcW w:type="dxa" w:w="63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Innovatech Chile — Plataforma web</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Integrantes</w:t>
            </w:r>
          </w:p>
        </w:tc>
        <w:tc>
          <w:tcPr>
            <w:tcW w:type="dxa" w:w="6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[Nombre integrante 1] — [Nombre integrante 2]</w:t>
            </w:r>
          </w:p>
        </w:tc>
      </w:tr>
      <w:tr>
        <w:tc>
          <w:tcPr>
            <w:tcW w:type="dxa" w:w="30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Sección / Docente</w:t>
            </w:r>
          </w:p>
        </w:tc>
        <w:tc>
          <w:tcPr>
            <w:tcW w:type="dxa" w:w="63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[Sección] / [Docente]</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Repositorio GitHub (público)</w:t>
            </w:r>
          </w:p>
        </w:tc>
        <w:tc>
          <w:tcPr>
            <w:tcW w:type="dxa" w:w="6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[URL del repositorio]</w:t>
            </w:r>
          </w:p>
        </w:tc>
      </w:tr>
      <w:tr>
        <w:tc>
          <w:tcPr>
            <w:tcW w:type="dxa" w:w="30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Fecha de entrega</w:t>
            </w:r>
          </w:p>
        </w:tc>
        <w:tc>
          <w:tcPr>
            <w:tcW w:type="dxa" w:w="63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[Fecha]</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 y arquitectura del sistema</w:t>
      </w:r>
    </w:p>
    <w:p>
      <w:pPr>
        <w:spacing w:after="120" w:line="276"/>
        <w:jc w:val="both"/>
      </w:pPr>
      <w:r>
        <w:t xml:space="preserve">Este informe documenta y fundamenta las decisiones técnicas tomadas para automatizar el ciclo de integración y entrega continua (CI/CD) de la plataforma, así como su despliegue en un entorno de producción en AWS. La solución se compone de tres servicios contenerizados que se comunican entre sí y con una base de datos relacional, orquestados mediante Amazon ECS (Fargate).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900"/>
        <w:gridCol w:w="30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Servicio</w:t>
            </w:r>
          </w:p>
        </w:tc>
        <w:tc>
          <w:tcPr>
            <w:tcW w:type="dxa" w:w="3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Tecnología</w:t>
            </w:r>
          </w:p>
        </w:tc>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Puerto</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Función</w:t>
            </w:r>
          </w:p>
        </w:tc>
      </w:tr>
      <w:tr>
        <w:tc>
          <w:tcPr>
            <w:tcW w:type="dxa" w:w="17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Frontend</w:t>
            </w:r>
          </w:p>
        </w:tc>
        <w:tc>
          <w:tcPr>
            <w:tcW w:type="dxa" w:w="37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Java/Maven → sitio estático servido por Nginx</w:t>
            </w:r>
          </w:p>
        </w:tc>
        <w:tc>
          <w:tcPr>
            <w:tcW w:type="dxa" w:w="9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80</w:t>
            </w:r>
          </w:p>
        </w:tc>
        <w:tc>
          <w:tcPr>
            <w:tcW w:type="dxa" w:w="30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Interfaz de usuario</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Backend JS</w:t>
            </w:r>
          </w:p>
        </w:tc>
        <w:tc>
          <w:tcPr>
            <w:tcW w:type="dxa" w:w="37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Node.js 18 + Express</w:t>
            </w:r>
          </w:p>
        </w:tc>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8081</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Gestión de usuarios (users_db)</w:t>
            </w:r>
          </w:p>
        </w:tc>
      </w:tr>
      <w:tr>
        <w:tc>
          <w:tcPr>
            <w:tcW w:type="dxa" w:w="17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Backend Python</w:t>
            </w:r>
          </w:p>
        </w:tc>
        <w:tc>
          <w:tcPr>
            <w:tcW w:type="dxa" w:w="37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Flask (Python 3.11)</w:t>
            </w:r>
          </w:p>
        </w:tc>
        <w:tc>
          <w:tcPr>
            <w:tcW w:type="dxa" w:w="9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8082</w:t>
            </w:r>
          </w:p>
        </w:tc>
        <w:tc>
          <w:tcPr>
            <w:tcW w:type="dxa" w:w="30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Gestión de productos (products_db)</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Base de datos</w:t>
            </w:r>
          </w:p>
        </w:tc>
        <w:tc>
          <w:tcPr>
            <w:tcW w:type="dxa" w:w="37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MariaDB sobre EC2 (Amazon Linux 2023)</w:t>
            </w:r>
          </w:p>
        </w:tc>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3306</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users_db y products_db</w:t>
            </w:r>
          </w:p>
        </w:tc>
      </w:tr>
    </w:tbl>
    <w:p>
      <w:pPr>
        <w:pStyle w:val="Heading2"/>
      </w:pPr>
      <w:r>
        <w:t xml:space="preserve">1.1 Diagrama de arquitectura</w:t>
      </w:r>
    </w:p>
    <w:p>
      <w:pPr>
        <w:spacing w:after="120" w:line="276"/>
        <w:jc w:val="both"/>
      </w:pPr>
      <w:r>
        <w:t xml:space="preserve">El siguiente diagrama representa la arquitectura de despliegue: el tráfico entra por un Application Load Balancer (ALB) que enruta por path hacia los tres servicios en ECS Fargate; los backends se conectan a la base de datos MariaDB alojada en una instancia EC2, todo dentro de la misma VPC.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FAFAFA" w:val="clear"/>
            <w:tcMar>
              <w:top w:type="dxa" w:w="600"/>
              <w:left w:type="dxa" w:w="200"/>
              <w:bottom w:type="dxa" w:w="600"/>
              <w:right w:type="dxa" w:w="200"/>
            </w:tcMar>
            <w:vAlign w:val="center"/>
          </w:tcPr>
          <w:p>
            <w:pPr>
              <w:jc w:val="center"/>
            </w:pPr>
            <w:r>
              <w:rPr>
                <w:b/>
                <w:bCs/>
                <w:color w:val="1F4E79"/>
                <w:sz w:val="22"/>
                <w:szCs w:val="22"/>
              </w:rPr>
              <w:t xml:space="preserve">[ ESPACIO PARA CAPTURA DE PANTALLA ]</w:t>
            </w:r>
          </w:p>
          <w:p>
            <w:pPr>
              <w:spacing w:before="80"/>
              <w:jc w:val="center"/>
            </w:pPr>
            <w:r>
              <w:rPr>
                <w:i/>
                <w:iCs/>
                <w:color w:val="595959"/>
                <w:sz w:val="20"/>
                <w:szCs w:val="20"/>
              </w:rPr>
              <w:t xml:space="preserve">Diagrama de arquitectura del software (ALB → ECS Fargate → EC2/MariaDB, dentro de la VPC)</w:t>
            </w:r>
          </w:p>
        </w:tc>
      </w:tr>
    </w:tbl>
    <w:p>
      <w:pPr>
        <w:pStyle w:val="Heading1"/>
      </w:pPr>
      <w:r>
        <w:t xml:space="preserve">2. Método de integración del sistema</w:t>
      </w:r>
    </w:p>
    <w:p>
      <w:pPr>
        <w:spacing w:after="120" w:line="276"/>
        <w:jc w:val="both"/>
      </w:pPr>
      <w:r>
        <w:t xml:space="preserve">La comunicación entre frontend, backends y base de datos se resolvió a través de un único Application Load Balancer internet-facing que recibe todo el tráfico en el puerto 80 y lo enruta por path. Esto permite que frontend y backends compartan el mismo origen, eliminando además los problemas de CORS.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260"/>
        <w:gridCol w:w="300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Prioridad</w:t>
            </w:r>
          </w:p>
        </w:tc>
        <w:tc>
          <w:tcPr>
            <w:tcW w:type="dxa" w:w="2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Condición (path)</w:t>
            </w:r>
          </w:p>
        </w:tc>
        <w:tc>
          <w:tcPr>
            <w:tcW w:type="dxa" w:w="22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Destino</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Servicio : Puerto</w:t>
            </w:r>
          </w:p>
        </w:tc>
      </w:tr>
      <w:tr>
        <w:tc>
          <w:tcPr>
            <w:tcW w:type="dxa" w:w="1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1</w:t>
            </w:r>
          </w:p>
        </w:tc>
        <w:tc>
          <w:tcPr>
            <w:tcW w:type="dxa" w:w="27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/api/users*</w:t>
            </w:r>
          </w:p>
        </w:tc>
        <w:tc>
          <w:tcPr>
            <w:tcW w:type="dxa" w:w="22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tg-backjs</w:t>
            </w:r>
          </w:p>
        </w:tc>
        <w:tc>
          <w:tcPr>
            <w:tcW w:type="dxa" w:w="30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Backend JS : 8081</w:t>
            </w:r>
          </w:p>
        </w:tc>
      </w:tr>
      <w:tr>
        <w:tc>
          <w:tcPr>
            <w:tcW w:type="dxa" w:w="1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2</w:t>
            </w:r>
          </w:p>
        </w:tc>
        <w:tc>
          <w:tcPr>
            <w:tcW w:type="dxa" w:w="27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/api/products*</w:t>
            </w:r>
          </w:p>
        </w:tc>
        <w:tc>
          <w:tcPr>
            <w:tcW w:type="dxa" w:w="22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tg-backpy</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Backend Python : 8082</w:t>
            </w:r>
          </w:p>
        </w:tc>
      </w:tr>
      <w:tr>
        <w:tc>
          <w:tcPr>
            <w:tcW w:type="dxa" w:w="1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default</w:t>
            </w:r>
          </w:p>
        </w:tc>
        <w:tc>
          <w:tcPr>
            <w:tcW w:type="dxa" w:w="27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(todo lo demás)</w:t>
            </w:r>
          </w:p>
        </w:tc>
        <w:tc>
          <w:tcPr>
            <w:tcW w:type="dxa" w:w="22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tg-front</w:t>
            </w:r>
          </w:p>
        </w:tc>
        <w:tc>
          <w:tcPr>
            <w:tcW w:type="dxa" w:w="30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Frontend : 80</w:t>
            </w:r>
          </w:p>
        </w:tc>
      </w:tr>
    </w:tbl>
    <w:p>
      <w:pPr>
        <w:spacing w:after="120" w:line="276"/>
        <w:jc w:val="both"/>
      </w:pPr>
      <w:r>
        <w:t xml:space="preserve">El frontend es estático: el navegador del visitante llama a </w:t>
      </w:r>
      <w:r>
        <w:rPr>
          <w:rFonts w:ascii="Consolas" w:cs="Consolas" w:eastAsia="Consolas" w:hAnsi="Consolas"/>
          <w:sz w:val="18"/>
          <w:szCs w:val="18"/>
        </w:rPr>
        <w:t xml:space="preserve">http://&lt;DNS-ALB&gt;/api/users</w:t>
      </w:r>
      <w:r>
        <w:t xml:space="preserve"> y </w:t>
      </w:r>
      <w:r>
        <w:rPr>
          <w:rFonts w:ascii="Consolas" w:cs="Consolas" w:eastAsia="Consolas" w:hAnsi="Consolas"/>
          <w:sz w:val="18"/>
          <w:szCs w:val="18"/>
        </w:rPr>
        <w:t xml:space="preserve">http://&lt;DNS-ALB&gt;/api/products</w:t>
      </w:r>
      <w:r>
        <w:t xml:space="preserve">, y el ALB distingue por ruta. Para evitar reconstruir la imagen al cambiar de entorno, las URLs de los backends se inyectan en tiempo de arranque del contenedor (un docker-entrypoint reemplaza placeholders por variables de entorno de la task definition), no en tiempo de build.</w:t>
      </w:r>
    </w:p>
    <w:p>
      <w:pPr>
        <w:spacing w:after="120" w:line="276"/>
        <w:jc w:val="both"/>
      </w:pPr>
      <w:r>
        <w:rPr>
          <w:b/>
          <w:bCs/>
        </w:rPr>
        <w:t xml:space="preserve">Conexión a la base de datos: </w:t>
      </w:r>
      <w:r>
        <w:t xml:space="preserve">cada backend se conecta a MariaDB usando variables de entorno (DB_HOST, DB_PORT, DB_NAME, DB_USER, DB_PASSWORD) definidas en su task definition. El usuario de la BD se creó con host '%' para permitir conexiones remotas desde los contenedores de ECS.</w:t>
      </w:r>
    </w:p>
    <w:p>
      <w:pPr>
        <w:pStyle w:val="Heading1"/>
      </w:pPr>
      <w:r>
        <w:t xml:space="preserve">3. Contenedores y orquestación local</w:t>
      </w:r>
    </w:p>
    <w:p>
      <w:pPr>
        <w:pStyle w:val="Heading2"/>
      </w:pPr>
      <w:r>
        <w:t xml:space="preserve">3.1 Imágenes Docker por componente</w:t>
      </w:r>
    </w:p>
    <w:p>
      <w:pPr>
        <w:spacing w:after="120" w:line="276"/>
        <w:jc w:val="both"/>
      </w:pPr>
      <w:r>
        <w:rPr>
          <w:b/>
          <w:bCs/>
        </w:rPr>
        <w:t xml:space="preserve">Frontend (Dockerfile multietapa). </w:t>
      </w:r>
      <w:r>
        <w:t xml:space="preserve">Se eligió multi-stage porque Maven y Java solo se necesitan para generar el sitio estático, pero para servirlo basta un servidor liviano. La etapa build (maven:3.9-eclipse-temurin-17) compila y genera el sitio; la etapa runtime (nginx:1.27-alpine) solo copia el resultado. La imagen final no contiene JDK ni Maven, por lo que es mucho más pequeña y segura.</w:t>
      </w:r>
    </w:p>
    <w:p>
      <w:pPr>
        <w:pBdr>
          <w:left w:val="single" w:color="1F4E79" w:sz="12" w:space="6"/>
        </w:pBdr>
        <w:shd w:fill="F2F2F2" w:val="clear"/>
        <w:spacing w:after="120" w:before="60"/>
      </w:pPr>
      <w:r>
        <w:rPr>
          <w:rFonts w:ascii="Consolas" w:cs="Consolas" w:eastAsia="Consolas" w:hAnsi="Consolas"/>
          <w:sz w:val="18"/>
          <w:szCs w:val="18"/>
        </w:rPr>
        <w:t xml:space="preserve"># ---- Build stage ----</w:t>
      </w:r>
      <w:r>
        <w:br/>
      </w:r>
      <w:r>
        <w:rPr>
          <w:rFonts w:ascii="Consolas" w:cs="Consolas" w:eastAsia="Consolas" w:hAnsi="Consolas"/>
          <w:sz w:val="18"/>
          <w:szCs w:val="18"/>
        </w:rPr>
        <w:t xml:space="preserve">FROM maven:3.9-eclipse-temurin-17 AS build</w:t>
      </w:r>
      <w:r>
        <w:br/>
      </w:r>
      <w:r>
        <w:rPr>
          <w:rFonts w:ascii="Consolas" w:cs="Consolas" w:eastAsia="Consolas" w:hAnsi="Consolas"/>
          <w:sz w:val="18"/>
          <w:szCs w:val="18"/>
        </w:rPr>
        <w:t xml:space="preserve">WORKDIR /app</w:t>
      </w:r>
      <w:r>
        <w:br/>
      </w:r>
      <w:r>
        <w:rPr>
          <w:rFonts w:ascii="Consolas" w:cs="Consolas" w:eastAsia="Consolas" w:hAnsi="Consolas"/>
          <w:sz w:val="18"/>
          <w:szCs w:val="18"/>
        </w:rPr>
        <w:t xml:space="preserve">COPY pom.xml ./</w:t>
      </w:r>
      <w:r>
        <w:br/>
      </w:r>
      <w:r>
        <w:rPr>
          <w:rFonts w:ascii="Consolas" w:cs="Consolas" w:eastAsia="Consolas" w:hAnsi="Consolas"/>
          <w:sz w:val="18"/>
          <w:szCs w:val="18"/>
        </w:rPr>
        <w:t xml:space="preserve">RUN mvn -B dependency:resolve</w:t>
      </w:r>
      <w:r>
        <w:br/>
      </w:r>
      <w:r>
        <w:rPr>
          <w:rFonts w:ascii="Consolas" w:cs="Consolas" w:eastAsia="Consolas" w:hAnsi="Consolas"/>
          <w:sz w:val="18"/>
          <w:szCs w:val="18"/>
        </w:rPr>
        <w:t xml:space="preserve">COPY src ./src</w:t>
      </w:r>
      <w:r>
        <w:br/>
      </w:r>
      <w:r>
        <w:rPr>
          <w:rFonts w:ascii="Consolas" w:cs="Consolas" w:eastAsia="Consolas" w:hAnsi="Consolas"/>
          <w:sz w:val="18"/>
          <w:szCs w:val="18"/>
        </w:rPr>
        <w:t xml:space="preserve">RUN mvn -B clean compile exec:java</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Runtime stage ----</w:t>
      </w:r>
      <w:r>
        <w:br/>
      </w:r>
      <w:r>
        <w:rPr>
          <w:rFonts w:ascii="Consolas" w:cs="Consolas" w:eastAsia="Consolas" w:hAnsi="Consolas"/>
          <w:sz w:val="18"/>
          <w:szCs w:val="18"/>
        </w:rPr>
        <w:t xml:space="preserve">FROM nginx:1.27-alpine</w:t>
      </w:r>
      <w:r>
        <w:br/>
      </w:r>
      <w:r>
        <w:rPr>
          <w:rFonts w:ascii="Consolas" w:cs="Consolas" w:eastAsia="Consolas" w:hAnsi="Consolas"/>
          <w:sz w:val="18"/>
          <w:szCs w:val="18"/>
        </w:rPr>
        <w:t xml:space="preserve">COPY --from=build /app/output /usr/share/nginx/html</w:t>
      </w:r>
      <w:r>
        <w:br/>
      </w:r>
      <w:r>
        <w:rPr>
          <w:rFonts w:ascii="Consolas" w:cs="Consolas" w:eastAsia="Consolas" w:hAnsi="Consolas"/>
          <w:sz w:val="18"/>
          <w:szCs w:val="18"/>
        </w:rPr>
        <w:t xml:space="preserve">EXPOSE 80</w:t>
      </w:r>
    </w:p>
    <w:p>
      <w:pPr>
        <w:spacing w:after="120" w:line="276"/>
        <w:jc w:val="both"/>
      </w:pPr>
      <w:r>
        <w:rPr>
          <w:b/>
          <w:bCs/>
        </w:rPr>
        <w:t xml:space="preserve">Backend JS. </w:t>
      </w:r>
      <w:r>
        <w:t xml:space="preserve">Base node:18-alpine; instala con npm ci --omit=dev (reproducible, sin devDependencies); copia primero package*.json para aprovechar la caché de capas; corre como usuario no root (USER node); expone el puerto 8081.</w:t>
      </w:r>
    </w:p>
    <w:p>
      <w:pPr>
        <w:spacing w:after="120" w:line="276"/>
        <w:jc w:val="both"/>
      </w:pPr>
      <w:r>
        <w:rPr>
          <w:b/>
          <w:bCs/>
        </w:rPr>
        <w:t xml:space="preserve">Backend Python. </w:t>
      </w:r>
      <w:r>
        <w:t xml:space="preserve">Base python:3.11-slim; PYTHONDONTWRITEBYTECODE=1 y PYTHONUNBUFFERED=1; instala desde requirements.txt con pip --no-cache-dir aprovechando la caché de capas; expone el puerto 8082.</w:t>
      </w:r>
    </w:p>
    <w:p>
      <w:pPr>
        <w:spacing w:after="120" w:line="276"/>
        <w:jc w:val="both"/>
      </w:pPr>
      <w:r>
        <w:t xml:space="preserve">Cada componente incluye un archivo .dockerignore para excluir del contexto de build elementos innecesarios o sensibles (.git, output/, configuración de IDE, etc.), reduciendo el tamaño del contexto y la imagen.</w:t>
      </w:r>
    </w:p>
    <w:p>
      <w:pPr>
        <w:pStyle w:val="Heading2"/>
      </w:pPr>
      <w:r>
        <w:t xml:space="preserve">3.2 Orquestación local con Docker Compose</w:t>
      </w:r>
    </w:p>
    <w:p>
      <w:pPr>
        <w:spacing w:after="120" w:line="276"/>
        <w:jc w:val="both"/>
      </w:pPr>
      <w:r>
        <w:t xml:space="preserve">Para el entorno de desarrollo local se definió un archivo docker-compose.yml que levanta los tres servicios junto a una base de datos MySQL/MariaDB en una red interna (bridge) compartida. Los servicios se comunican por nombre de servicio, las credenciales se pasan por variables de entorno y la base de datos persiste sus datos en un volumen, de modo que un solo comando reproduce todo el entorno.</w:t>
      </w:r>
    </w:p>
    <w:p>
      <w:pPr>
        <w:pBdr>
          <w:left w:val="single" w:color="1F4E79" w:sz="12" w:space="6"/>
        </w:pBdr>
        <w:shd w:fill="F2F2F2" w:val="clear"/>
        <w:spacing w:after="120" w:before="60"/>
      </w:pPr>
      <w:r>
        <w:rPr>
          <w:rFonts w:ascii="Consolas" w:cs="Consolas" w:eastAsia="Consolas" w:hAnsi="Consolas"/>
          <w:sz w:val="18"/>
          <w:szCs w:val="18"/>
        </w:rPr>
        <w:t xml:space="preserve">docker compose up --build   # levanta front, backjs, backpy y db en una red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FAFAFA" w:val="clear"/>
            <w:tcMar>
              <w:top w:type="dxa" w:w="600"/>
              <w:left w:type="dxa" w:w="200"/>
              <w:bottom w:type="dxa" w:w="600"/>
              <w:right w:type="dxa" w:w="200"/>
            </w:tcMar>
            <w:vAlign w:val="center"/>
          </w:tcPr>
          <w:p>
            <w:pPr>
              <w:jc w:val="center"/>
            </w:pPr>
            <w:r>
              <w:rPr>
                <w:b/>
                <w:bCs/>
                <w:color w:val="1F4E79"/>
                <w:sz w:val="22"/>
                <w:szCs w:val="22"/>
              </w:rPr>
              <w:t xml:space="preserve">[ ESPACIO PARA CAPTURA DE PANTALLA ]</w:t>
            </w:r>
          </w:p>
          <w:p>
            <w:pPr>
              <w:spacing w:before="80"/>
              <w:jc w:val="center"/>
            </w:pPr>
            <w:r>
              <w:rPr>
                <w:i/>
                <w:iCs/>
                <w:color w:val="595959"/>
                <w:sz w:val="20"/>
                <w:szCs w:val="20"/>
              </w:rPr>
              <w:t xml:space="preserve">docker-compose.yml y los contenedores corriendo localmente (docker compose ps)</w:t>
            </w:r>
          </w:p>
        </w:tc>
      </w:tr>
    </w:tbl>
    <w:p>
      <w:pPr>
        <w:pStyle w:val="Heading1"/>
      </w:pPr>
      <w:r>
        <w:t xml:space="preserve">4. Registro de imágenes (Amazon ECR)</w:t>
      </w:r>
    </w:p>
    <w:p>
      <w:pPr>
        <w:spacing w:after="120" w:line="276"/>
        <w:jc w:val="both"/>
      </w:pPr>
      <w:r>
        <w:t xml:space="preserve">Cada servicio publica su imagen en un repositorio dedicado de Amazon ECR. El registro (&lt;ACCOUNT_ID&gt;.dkr.ecr.&lt;region&gt;.amazonaws.com) es común a toda la cuenta; lo que selecciona un repositorio concreto es la variable ECR_REPOSITORY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Servicio</w:t>
            </w:r>
          </w:p>
        </w:tc>
        <w:tc>
          <w:tcPr>
            <w:tcW w:type="dxa" w:w="39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Repositorio ECR</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Etiquetas (tags)</w:t>
            </w:r>
          </w:p>
        </w:tc>
      </w:tr>
      <w:tr>
        <w:tc>
          <w:tcPr>
            <w:tcW w:type="dxa" w:w="2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Frontend</w:t>
            </w:r>
          </w:p>
        </w:tc>
        <w:tc>
          <w:tcPr>
            <w:tcW w:type="dxa" w:w="39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devops-ep3-front</w:t>
            </w:r>
          </w:p>
        </w:tc>
        <w:tc>
          <w:tcPr>
            <w:tcW w:type="dxa" w:w="30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&lt;sha-del-commit&gt; + latest</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Backend JS</w:t>
            </w:r>
          </w:p>
        </w:tc>
        <w:tc>
          <w:tcPr>
            <w:tcW w:type="dxa" w:w="39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devops-ep3-backjs</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&lt;sha-del-commit&gt; + latest</w:t>
            </w:r>
          </w:p>
        </w:tc>
      </w:tr>
      <w:tr>
        <w:tc>
          <w:tcPr>
            <w:tcW w:type="dxa" w:w="2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Backend Python</w:t>
            </w:r>
          </w:p>
        </w:tc>
        <w:tc>
          <w:tcPr>
            <w:tcW w:type="dxa" w:w="39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devops-ep3-backpy</w:t>
            </w:r>
          </w:p>
        </w:tc>
        <w:tc>
          <w:tcPr>
            <w:tcW w:type="dxa" w:w="30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&lt;sha-del-commit&gt; + latest</w:t>
            </w:r>
          </w:p>
        </w:tc>
      </w:tr>
    </w:tbl>
    <w:p>
      <w:pPr>
        <w:spacing w:after="120" w:line="276"/>
        <w:jc w:val="both"/>
      </w:pPr>
      <w:r>
        <w:rPr>
          <w:b/>
          <w:bCs/>
        </w:rPr>
        <w:t xml:space="preserve">Trazabilidad por tags. </w:t>
      </w:r>
      <w:r>
        <w:t xml:space="preserve">Cada imagen se etiqueta con el SHA del commit (github.sha) y con latest. El tag de SHA permite rastrear con exactitud qué commit generó cada imagen y poder hacer rollback a una versión concreta; el tag latest facilita que la task definition consuma siempre la última publicada.</w:t>
      </w:r>
    </w:p>
    <w:p>
      <w:pPr>
        <w:pStyle w:val="Heading1"/>
      </w:pPr>
      <w:r>
        <w:t xml:space="preserve">5. Pipeline CI/CD (GitHub Actions)</w:t>
      </w:r>
    </w:p>
    <w:p>
      <w:pPr>
        <w:spacing w:after="120" w:line="276"/>
        <w:jc w:val="both"/>
      </w:pPr>
      <w:r>
        <w:t xml:space="preserve">El pipeline se ejecuta ante un push a las ramas main o aws, y también de forma manual (workflow_dispatch). Cada servicio tiene un workflow .github/workflows/deploy.yml de estructura idéntica; solo cambia el valor de ECR_REPOSITORY. Las etapas son:</w:t>
      </w:r>
    </w:p>
    <w:p>
      <w:pPr>
        <w:pStyle w:val="ListParagraph"/>
        <w:numPr>
          <w:ilvl w:val="0"/>
          <w:numId w:val="2"/>
        </w:numPr>
        <w:spacing w:after="60" w:line="276"/>
      </w:pPr>
      <w:r>
        <w:rPr>
          <w:b/>
          <w:bCs/>
        </w:rPr>
        <w:t xml:space="preserve">Checkout: </w:t>
      </w:r>
      <w:r>
        <w:t xml:space="preserve">descarga el código en el runner.</w:t>
      </w:r>
    </w:p>
    <w:p>
      <w:pPr>
        <w:pStyle w:val="ListParagraph"/>
        <w:numPr>
          <w:ilvl w:val="0"/>
          <w:numId w:val="2"/>
        </w:numPr>
        <w:spacing w:after="60" w:line="276"/>
      </w:pPr>
      <w:r>
        <w:rPr>
          <w:b/>
          <w:bCs/>
        </w:rPr>
        <w:t xml:space="preserve">Test: </w:t>
      </w:r>
      <w:r>
        <w:t xml:space="preserve">ejecuta las pruebas del servicio antes de construir la imagen; si fallan, el pipeline se detiene.</w:t>
      </w:r>
    </w:p>
    <w:p>
      <w:pPr>
        <w:pStyle w:val="ListParagraph"/>
        <w:numPr>
          <w:ilvl w:val="0"/>
          <w:numId w:val="2"/>
        </w:numPr>
        <w:spacing w:after="60" w:line="276"/>
      </w:pPr>
      <w:r>
        <w:rPr>
          <w:b/>
          <w:bCs/>
        </w:rPr>
        <w:t xml:space="preserve">Configure AWS credentials: </w:t>
      </w:r>
      <w:r>
        <w:t xml:space="preserve">carga las credenciales desde GitHub Secrets.</w:t>
      </w:r>
    </w:p>
    <w:p>
      <w:pPr>
        <w:pStyle w:val="ListParagraph"/>
        <w:numPr>
          <w:ilvl w:val="0"/>
          <w:numId w:val="2"/>
        </w:numPr>
        <w:spacing w:after="60" w:line="276"/>
      </w:pPr>
      <w:r>
        <w:rPr>
          <w:b/>
          <w:bCs/>
        </w:rPr>
        <w:t xml:space="preserve">Login to Amazon ECR: </w:t>
      </w:r>
      <w:r>
        <w:t xml:space="preserve">se autentica y obtiene la URL del registro.</w:t>
      </w:r>
    </w:p>
    <w:p>
      <w:pPr>
        <w:pStyle w:val="ListParagraph"/>
        <w:numPr>
          <w:ilvl w:val="0"/>
          <w:numId w:val="2"/>
        </w:numPr>
        <w:spacing w:after="60" w:line="276"/>
      </w:pPr>
      <w:r>
        <w:rPr>
          <w:b/>
          <w:bCs/>
        </w:rPr>
        <w:t xml:space="preserve">Build, tag &amp; push: </w:t>
      </w:r>
      <w:r>
        <w:t xml:space="preserve">construye la imagen y la sube con los tags &lt;sha&gt; y latest.</w:t>
      </w:r>
    </w:p>
    <w:p>
      <w:pPr>
        <w:pStyle w:val="ListParagraph"/>
        <w:numPr>
          <w:ilvl w:val="0"/>
          <w:numId w:val="2"/>
        </w:numPr>
        <w:spacing w:after="60" w:line="276"/>
      </w:pPr>
      <w:r>
        <w:rPr>
          <w:b/>
          <w:bCs/>
        </w:rPr>
        <w:t xml:space="preserve">Deploy: </w:t>
      </w:r>
      <w:r>
        <w:t xml:space="preserve">actualiza la task definition y fuerza un nuevo despliegue del servicio en ECS para que tome la imagen recién publicada.</w:t>
      </w:r>
    </w:p>
    <w:p>
      <w:pPr>
        <w:pBdr>
          <w:left w:val="single" w:color="1F4E79" w:sz="12" w:space="6"/>
        </w:pBdr>
        <w:shd w:fill="F2F2F2" w:val="clear"/>
        <w:spacing w:after="120" w:before="60"/>
      </w:pPr>
      <w:r>
        <w:rPr>
          <w:rFonts w:ascii="Consolas" w:cs="Consolas" w:eastAsia="Consolas" w:hAnsi="Consolas"/>
          <w:sz w:val="18"/>
          <w:szCs w:val="18"/>
        </w:rPr>
        <w:t xml:space="preserve">on:</w:t>
      </w:r>
      <w:r>
        <w:br/>
      </w:r>
      <w:r>
        <w:rPr>
          <w:rFonts w:ascii="Consolas" w:cs="Consolas" w:eastAsia="Consolas" w:hAnsi="Consolas"/>
          <w:sz w:val="18"/>
          <w:szCs w:val="18"/>
        </w:rPr>
        <w:t xml:space="preserve">  push: { branches: [main, aws] }</w:t>
      </w:r>
      <w:r>
        <w:br/>
      </w:r>
      <w:r>
        <w:rPr>
          <w:rFonts w:ascii="Consolas" w:cs="Consolas" w:eastAsia="Consolas" w:hAnsi="Consolas"/>
          <w:sz w:val="18"/>
          <w:szCs w:val="18"/>
        </w:rPr>
        <w:t xml:space="preserve">  workflow_dispatch:</w:t>
      </w:r>
      <w:r>
        <w:br/>
      </w:r>
      <w:r>
        <w:rPr>
          <w:rFonts w:ascii="Consolas" w:cs="Consolas" w:eastAsia="Consolas" w:hAnsi="Consolas"/>
          <w:sz w:val="18"/>
          <w:szCs w:val="18"/>
        </w:rPr>
        <w:t xml:space="preserve">env:</w:t>
      </w:r>
      <w:r>
        <w:br/>
      </w:r>
      <w:r>
        <w:rPr>
          <w:rFonts w:ascii="Consolas" w:cs="Consolas" w:eastAsia="Consolas" w:hAnsi="Consolas"/>
          <w:sz w:val="18"/>
          <w:szCs w:val="18"/>
        </w:rPr>
        <w:t xml:space="preserve">  ECR_REPOSITORY: devops-ep3-backjs</w:t>
      </w:r>
      <w:r>
        <w:br/>
      </w:r>
      <w:r>
        <w:rPr>
          <w:rFonts w:ascii="Consolas" w:cs="Consolas" w:eastAsia="Consolas" w:hAnsi="Consolas"/>
          <w:sz w:val="18"/>
          <w:szCs w:val="18"/>
        </w:rPr>
        <w:t xml:space="preserve">steps:</w:t>
      </w:r>
      <w:r>
        <w:br/>
      </w:r>
      <w:r>
        <w:rPr>
          <w:rFonts w:ascii="Consolas" w:cs="Consolas" w:eastAsia="Consolas" w:hAnsi="Consolas"/>
          <w:sz w:val="18"/>
          <w:szCs w:val="18"/>
        </w:rPr>
        <w:t xml:space="preserve">  - uses: actions/checkout@v4</w:t>
      </w:r>
      <w:r>
        <w:br/>
      </w:r>
      <w:r>
        <w:rPr>
          <w:rFonts w:ascii="Consolas" w:cs="Consolas" w:eastAsia="Consolas" w:hAnsi="Consolas"/>
          <w:sz w:val="18"/>
          <w:szCs w:val="18"/>
        </w:rPr>
        <w:t xml:space="preserve">  - uses: aws-actions/configure-aws-credentials@v4</w:t>
      </w:r>
      <w:r>
        <w:br/>
      </w:r>
      <w:r>
        <w:rPr>
          <w:rFonts w:ascii="Consolas" w:cs="Consolas" w:eastAsia="Consolas" w:hAnsi="Consolas"/>
          <w:sz w:val="18"/>
          <w:szCs w:val="18"/>
        </w:rPr>
        <w:t xml:space="preserve">  - id: login-ecr</w:t>
      </w:r>
      <w:r>
        <w:br/>
      </w:r>
      <w:r>
        <w:rPr>
          <w:rFonts w:ascii="Consolas" w:cs="Consolas" w:eastAsia="Consolas" w:hAnsi="Consolas"/>
          <w:sz w:val="18"/>
          <w:szCs w:val="18"/>
        </w:rPr>
        <w:t xml:space="preserve">    uses: aws-actions/amazon-ecr-login@v2</w:t>
      </w:r>
      <w:r>
        <w:br/>
      </w:r>
      <w:r>
        <w:rPr>
          <w:rFonts w:ascii="Consolas" w:cs="Consolas" w:eastAsia="Consolas" w:hAnsi="Consolas"/>
          <w:sz w:val="18"/>
          <w:szCs w:val="18"/>
        </w:rPr>
        <w:t xml:space="preserve">  - run: |</w:t>
      </w:r>
      <w:r>
        <w:br/>
      </w:r>
      <w:r>
        <w:rPr>
          <w:rFonts w:ascii="Consolas" w:cs="Consolas" w:eastAsia="Consolas" w:hAnsi="Consolas"/>
          <w:sz w:val="18"/>
          <w:szCs w:val="18"/>
        </w:rPr>
        <w:t xml:space="preserve">      docker build -t $ECR_REGISTRY/$ECR_REPOSITORY:$IMAGE_TAG -t $ECR_REGISTRY/$ECR_REPOSITORY:latest .</w:t>
      </w:r>
      <w:r>
        <w:br/>
      </w:r>
      <w:r>
        <w:rPr>
          <w:rFonts w:ascii="Consolas" w:cs="Consolas" w:eastAsia="Consolas" w:hAnsi="Consolas"/>
          <w:sz w:val="18"/>
          <w:szCs w:val="18"/>
        </w:rPr>
        <w:t xml:space="preserve">      docker push $ECR_REGISTRY/$ECR_REPOSITORY:$IMAGE_TAG</w:t>
      </w:r>
      <w:r>
        <w:br/>
      </w:r>
      <w:r>
        <w:rPr>
          <w:rFonts w:ascii="Consolas" w:cs="Consolas" w:eastAsia="Consolas" w:hAnsi="Consolas"/>
          <w:sz w:val="18"/>
          <w:szCs w:val="18"/>
        </w:rPr>
        <w:t xml:space="preserve">      docker push $ECR_REGISTRY/$ECR_REPOSITORY:latest</w:t>
      </w:r>
    </w:p>
    <w:p>
      <w:pPr>
        <w:spacing w:after="120" w:line="276"/>
        <w:jc w:val="both"/>
      </w:pPr>
      <w:r>
        <w:t xml:space="preserve">El siguiente es el flujo del workflow en la pestaña Actions de GitHub, mostrando la ejecución exitosa de las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FAFAFA" w:val="clear"/>
            <w:tcMar>
              <w:top w:type="dxa" w:w="600"/>
              <w:left w:type="dxa" w:w="200"/>
              <w:bottom w:type="dxa" w:w="600"/>
              <w:right w:type="dxa" w:w="200"/>
            </w:tcMar>
            <w:vAlign w:val="center"/>
          </w:tcPr>
          <w:p>
            <w:pPr>
              <w:jc w:val="center"/>
            </w:pPr>
            <w:r>
              <w:rPr>
                <w:b/>
                <w:bCs/>
                <w:color w:val="1F4E79"/>
                <w:sz w:val="22"/>
                <w:szCs w:val="22"/>
              </w:rPr>
              <w:t xml:space="preserve">[ ESPACIO PARA CAPTURA DE PANTALLA ]</w:t>
            </w:r>
          </w:p>
          <w:p>
            <w:pPr>
              <w:spacing w:before="80"/>
              <w:jc w:val="center"/>
            </w:pPr>
            <w:r>
              <w:rPr>
                <w:i/>
                <w:iCs/>
                <w:color w:val="595959"/>
                <w:sz w:val="20"/>
                <w:szCs w:val="20"/>
              </w:rPr>
              <w:t xml:space="preserve">Workflow de GitHub Actions ejecutándose correctamente (pestaña Actions, etapas en verde)</w:t>
            </w:r>
          </w:p>
        </w:tc>
      </w:tr>
    </w:tbl>
    <w:p>
      <w:pPr>
        <w:pStyle w:val="Heading1"/>
      </w:pPr>
      <w:r>
        <w:t xml:space="preserve">6. Infraestructura en la nube (AWS)</w:t>
      </w:r>
    </w:p>
    <w:p>
      <w:pPr>
        <w:spacing w:after="120" w:line="276"/>
        <w:jc w:val="both"/>
      </w:pPr>
      <w:r>
        <w:t xml:space="preserve">La solución se despliega sobre una VPC en la región us-east-1. Los servicios corren como tareas Fargate en subredes públicas con IP pública habilitada (necesario en AWS Academy, que no dispone de NAT Gateway, para que Fargate pueda descargar la imagen de ECR y enviar logs a CloudWatch). La seguridad efectiva la aportan los security groups, no la ausencia de IP pública.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Recurso</w:t>
            </w:r>
          </w:p>
        </w:tc>
        <w:tc>
          <w:tcPr>
            <w:tcW w:type="dxa" w:w="64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Identificador / valor</w:t>
            </w:r>
          </w:p>
        </w:tc>
      </w:tr>
      <w:tr>
        <w:tc>
          <w:tcPr>
            <w:tcW w:type="dxa" w:w="29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Región</w:t>
            </w:r>
          </w:p>
        </w:tc>
        <w:tc>
          <w:tcPr>
            <w:tcW w:type="dxa" w:w="64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us-east-1</w:t>
            </w:r>
          </w:p>
        </w:tc>
      </w:tr>
      <w:tr>
        <w:tc>
          <w:tcPr>
            <w:tcW w:type="dxa" w:w="2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VPC</w:t>
            </w:r>
          </w:p>
        </w:tc>
        <w:tc>
          <w:tcPr>
            <w:tcW w:type="dxa" w:w="6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vpc-009d8101e500c7e02</w:t>
            </w:r>
          </w:p>
        </w:tc>
      </w:tr>
      <w:tr>
        <w:tc>
          <w:tcPr>
            <w:tcW w:type="dxa" w:w="29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Plataforma de cómputo</w:t>
            </w:r>
          </w:p>
        </w:tc>
        <w:tc>
          <w:tcPr>
            <w:tcW w:type="dxa" w:w="64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Amazon ECS (Fargate) — 1 cluster, 3 servicios</w:t>
            </w:r>
          </w:p>
        </w:tc>
      </w:tr>
      <w:tr>
        <w:tc>
          <w:tcPr>
            <w:tcW w:type="dxa" w:w="2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Load Balancer</w:t>
            </w:r>
          </w:p>
        </w:tc>
        <w:tc>
          <w:tcPr>
            <w:tcW w:type="dxa" w:w="6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ALB internet-facing (alb-ep3-...elb.amazonaws.com)</w:t>
            </w:r>
          </w:p>
        </w:tc>
      </w:tr>
      <w:tr>
        <w:tc>
          <w:tcPr>
            <w:tcW w:type="dxa" w:w="29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Target groups (tipo IP)</w:t>
            </w:r>
          </w:p>
        </w:tc>
        <w:tc>
          <w:tcPr>
            <w:tcW w:type="dxa" w:w="64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tg-front:80, tg-backjs:8081, tg-backpy:8082</w:t>
            </w:r>
          </w:p>
        </w:tc>
      </w:tr>
      <w:tr>
        <w:tc>
          <w:tcPr>
            <w:tcW w:type="dxa" w:w="2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Base de datos</w:t>
            </w:r>
          </w:p>
        </w:tc>
        <w:tc>
          <w:tcPr>
            <w:tcW w:type="dxa" w:w="6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EC2 Amazon Linux 2023 + MariaDB (IP privada)</w:t>
            </w:r>
          </w:p>
        </w:tc>
      </w:tr>
      <w:tr>
        <w:tc>
          <w:tcPr>
            <w:tcW w:type="dxa" w:w="29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Security groups</w:t>
            </w:r>
          </w:p>
        </w:tc>
        <w:tc>
          <w:tcPr>
            <w:tcW w:type="dxa" w:w="64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sg-alb, sg-ecs, sg-db (3 capas)</w:t>
            </w:r>
          </w:p>
        </w:tc>
      </w:tr>
    </w:tbl>
    <w:p>
      <w:pPr>
        <w:spacing w:after="120" w:line="276"/>
        <w:jc w:val="both"/>
      </w:pPr>
      <w:r>
        <w:t xml:space="preserve">Configuración del cluster ECS y sus servicios en la consola de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FAFAFA" w:val="clear"/>
            <w:tcMar>
              <w:top w:type="dxa" w:w="600"/>
              <w:left w:type="dxa" w:w="200"/>
              <w:bottom w:type="dxa" w:w="600"/>
              <w:right w:type="dxa" w:w="200"/>
            </w:tcMar>
            <w:vAlign w:val="center"/>
          </w:tcPr>
          <w:p>
            <w:pPr>
              <w:jc w:val="center"/>
            </w:pPr>
            <w:r>
              <w:rPr>
                <w:b/>
                <w:bCs/>
                <w:color w:val="1F4E79"/>
                <w:sz w:val="22"/>
                <w:szCs w:val="22"/>
              </w:rPr>
              <w:t xml:space="preserve">[ ESPACIO PARA CAPTURA DE PANTALLA ]</w:t>
            </w:r>
          </w:p>
          <w:p>
            <w:pPr>
              <w:spacing w:before="80"/>
              <w:jc w:val="center"/>
            </w:pPr>
            <w:r>
              <w:rPr>
                <w:i/>
                <w:iCs/>
                <w:color w:val="595959"/>
                <w:sz w:val="20"/>
                <w:szCs w:val="20"/>
              </w:rPr>
              <w:t xml:space="preserve">Configuración del cluster ECS en AWS (cluster, servicios y tareas en estado RUNNING/HEALTHY)</w:t>
            </w:r>
          </w:p>
        </w:tc>
      </w:tr>
    </w:tbl>
    <w:p>
      <w:pPr>
        <w:pStyle w:val="Heading1"/>
      </w:pPr>
      <w:r>
        <w:t xml:space="preserve">7. Configuración y gestión de secretos</w:t>
      </w:r>
    </w:p>
    <w:p>
      <w:pPr>
        <w:spacing w:after="120" w:line="276"/>
        <w:jc w:val="both"/>
      </w:pPr>
      <w:r>
        <w:t xml:space="preserve">Las credenciales de AWS no se escriben en el código ni en el workflow: se inyectan desde GitHub Secrets (Settings → Secrets and variables → Actions). El paso configure-aws-credentials las lee con la sintaxis ${{ secrets.X }}, y amazon-ecr-login las traduce en un docker login temporal, de modo que docker push nunca ve las llaves directamente.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Secret</w:t>
            </w:r>
          </w:p>
        </w:tc>
        <w:tc>
          <w:tcPr>
            <w:tcW w:type="dxa" w:w="6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Propósito</w:t>
            </w:r>
          </w:p>
        </w:tc>
      </w:tr>
      <w:tr>
        <w:tc>
          <w:tcPr>
            <w:tcW w:type="dxa" w:w="32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AWS_ACCESS_KEY_ID</w:t>
            </w:r>
          </w:p>
        </w:tc>
        <w:tc>
          <w:tcPr>
            <w:tcW w:type="dxa" w:w="61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Llave de acceso (IAM / AWS Academy)</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AWS_SECRET_ACCESS_KEY</w:t>
            </w:r>
          </w:p>
        </w:tc>
        <w:tc>
          <w:tcPr>
            <w:tcW w:type="dxa" w:w="61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Llave secreta</w:t>
            </w:r>
          </w:p>
        </w:tc>
      </w:tr>
      <w:tr>
        <w:tc>
          <w:tcPr>
            <w:tcW w:type="dxa" w:w="32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AWS_SESSION_TOKEN</w:t>
            </w:r>
          </w:p>
        </w:tc>
        <w:tc>
          <w:tcPr>
            <w:tcW w:type="dxa" w:w="61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Token de sesión temporal (obligatorio en Academy; caduca por sesión)</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AWS_REGION</w:t>
            </w:r>
          </w:p>
        </w:tc>
        <w:tc>
          <w:tcPr>
            <w:tcW w:type="dxa" w:w="61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Región de despliegue (us-east-1)</w:t>
            </w:r>
          </w:p>
        </w:tc>
      </w:tr>
    </w:tbl>
    <w:p>
      <w:pPr>
        <w:spacing w:after="120" w:line="276"/>
        <w:jc w:val="both"/>
      </w:pPr>
      <w:r>
        <w:rPr>
          <w:b/>
          <w:bCs/>
        </w:rPr>
        <w:t xml:space="preserve">Mínimo privilegio (IAM). </w:t>
      </w:r>
      <w:r>
        <w:t xml:space="preserve">Las tareas usan el rol LabRole como Task execution role y Task role; solo se otorgan los permisos necesarios para extraer imágenes de ECR y escribir logs en CloudWatch. Las variables no sensibles (URLs, nombres de BD, puertos) se gestionan como variables de entorno en la task definition, separando configuración de secretos.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FAFAFA" w:val="clear"/>
            <w:tcMar>
              <w:top w:type="dxa" w:w="600"/>
              <w:left w:type="dxa" w:w="200"/>
              <w:bottom w:type="dxa" w:w="600"/>
              <w:right w:type="dxa" w:w="200"/>
            </w:tcMar>
            <w:vAlign w:val="center"/>
          </w:tcPr>
          <w:p>
            <w:pPr>
              <w:jc w:val="center"/>
            </w:pPr>
            <w:r>
              <w:rPr>
                <w:b/>
                <w:bCs/>
                <w:color w:val="1F4E79"/>
                <w:sz w:val="22"/>
                <w:szCs w:val="22"/>
              </w:rPr>
              <w:t xml:space="preserve">[ ESPACIO PARA CAPTURA DE PANTALLA ]</w:t>
            </w:r>
          </w:p>
          <w:p>
            <w:pPr>
              <w:spacing w:before="80"/>
              <w:jc w:val="center"/>
            </w:pPr>
            <w:r>
              <w:rPr>
                <w:i/>
                <w:iCs/>
                <w:color w:val="595959"/>
                <w:sz w:val="20"/>
                <w:szCs w:val="20"/>
              </w:rPr>
              <w:t xml:space="preserve">Configuración de Secrets en GitHub (Settings → Secrets and variables → Actions)</w:t>
            </w:r>
          </w:p>
        </w:tc>
      </w:tr>
    </w:tbl>
    <w:p>
      <w:pPr>
        <w:pStyle w:val="Heading1"/>
      </w:pPr>
      <w:r>
        <w:t xml:space="preserve">8. Observabilidad: logs, métricas y análisis</w:t>
      </w:r>
    </w:p>
    <w:p>
      <w:pPr>
        <w:pStyle w:val="Heading2"/>
      </w:pPr>
      <w:r>
        <w:t xml:space="preserve">8.1 Logs del pipeline y de la aplicación</w:t>
      </w:r>
    </w:p>
    <w:p>
      <w:pPr>
        <w:spacing w:after="120" w:line="276"/>
        <w:jc w:val="both"/>
      </w:pPr>
      <w:r>
        <w:t xml:space="preserve">La observabilidad se cubre en dos planos. En el plano del pipeline, los logs de cada ejecución se consultan en la pestaña Actions de GitHub, donde se verifica que las etapas de build, test, push y deploy terminaron correctamente. En el plano de la nube, las tres task definitions envían sus logs a Amazon CloudWatch Logs (grupos /ecs/devops-front-ep3, /ecs/devops-backjs-ep3 y /ecs/devops-backpy-ep3), donde por ejemplo se confirma el mensaje 'Connected to MySQL database' de los backends.</w:t>
      </w:r>
    </w:p>
    <w:p>
      <w:pPr>
        <w:pStyle w:val="Heading2"/>
      </w:pPr>
      <w:r>
        <w:t xml:space="preserve">8.2 Métricas de los recursos desplegados</w:t>
      </w:r>
    </w:p>
    <w:p>
      <w:pPr>
        <w:spacing w:after="120" w:line="276"/>
        <w:jc w:val="both"/>
      </w:pPr>
      <w:r>
        <w:t xml:space="preserve">Se monitorean métricas básicas de los recursos desplegados: uso de CPU y memoria de los servicios ECS (que además alimentan la política de autoscaling, ver sección 11), y a nivel del ALB el número de peticiones (RequestCount), el tiempo de respuesta del target (TargetResponseTime) y la cantidad de hosts saludables por target group (HealthyHostCount).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FAFAFA" w:val="clear"/>
            <w:tcMar>
              <w:top w:type="dxa" w:w="600"/>
              <w:left w:type="dxa" w:w="200"/>
              <w:bottom w:type="dxa" w:w="600"/>
              <w:right w:type="dxa" w:w="200"/>
            </w:tcMar>
            <w:vAlign w:val="center"/>
          </w:tcPr>
          <w:p>
            <w:pPr>
              <w:jc w:val="center"/>
            </w:pPr>
            <w:r>
              <w:rPr>
                <w:b/>
                <w:bCs/>
                <w:color w:val="1F4E79"/>
                <w:sz w:val="22"/>
                <w:szCs w:val="22"/>
              </w:rPr>
              <w:t xml:space="preserve">[ ESPACIO PARA CAPTURA DE PANTALLA ]</w:t>
            </w:r>
          </w:p>
          <w:p>
            <w:pPr>
              <w:spacing w:before="80"/>
              <w:jc w:val="center"/>
            </w:pPr>
            <w:r>
              <w:rPr>
                <w:i/>
                <w:iCs/>
                <w:color w:val="595959"/>
                <w:sz w:val="20"/>
                <w:szCs w:val="20"/>
              </w:rPr>
              <w:t xml:space="preserve">Métricas en AWS CloudWatch (CPU/memoria de ECS y/o métricas del ALB; logs de los servicios)</w:t>
            </w:r>
          </w:p>
        </w:tc>
      </w:tr>
    </w:tbl>
    <w:p>
      <w:pPr>
        <w:pStyle w:val="Heading2"/>
      </w:pPr>
      <w:r>
        <w:t xml:space="preserve">8.3 Análisis de tiempos y fallos del pipeline</w:t>
      </w:r>
    </w:p>
    <w:p>
      <w:pPr>
        <w:spacing w:after="120" w:line="276"/>
        <w:jc w:val="both"/>
      </w:pPr>
      <w:r>
        <w:t xml:space="preserve">Más allá de confirmar el éxito, se analizó el comportamiento del pipeline a lo largo de las ejecuciones. La siguiente tabla resume los tiempos aproximados por etapa de un workflow típico y permite identificar dónde se concentra el tiempo (la construcción de la imagen del frontend, por su etapa Maven) y qué optimizaciones lo redujeron (caché de capas de Docker al copiar primero las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Etapa</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Tiempo aprox.</w:t>
            </w:r>
          </w:p>
        </w:tc>
        <w:tc>
          <w:tcPr>
            <w:tcW w:type="dxa" w:w="5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Observación / análisis</w:t>
            </w:r>
          </w:p>
        </w:tc>
      </w:tr>
      <w:tr>
        <w:tc>
          <w:tcPr>
            <w:tcW w:type="dxa" w:w="2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Checkout + Test</w:t>
            </w:r>
          </w:p>
        </w:tc>
        <w:tc>
          <w:tcPr>
            <w:tcW w:type="dxa" w:w="18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~20-40 s</w:t>
            </w:r>
          </w:p>
        </w:tc>
        <w:tc>
          <w:tcPr>
            <w:tcW w:type="dxa" w:w="51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Las pruebas frenan el pipeline ante un fallo, evitando publicar imágenes rotas</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Login ECR + Build</w:t>
            </w:r>
          </w:p>
        </w:tc>
        <w:tc>
          <w:tcPr>
            <w:tcW w:type="dxa" w:w="1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~1-3 min</w:t>
            </w:r>
          </w:p>
        </w:tc>
        <w:tc>
          <w:tcPr>
            <w:tcW w:type="dxa" w:w="51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Mayor costo en el front (Maven); la caché de capas reduce builds sucesivos</w:t>
            </w:r>
          </w:p>
        </w:tc>
      </w:tr>
      <w:tr>
        <w:tc>
          <w:tcPr>
            <w:tcW w:type="dxa" w:w="2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Push a ECR</w:t>
            </w:r>
          </w:p>
        </w:tc>
        <w:tc>
          <w:tcPr>
            <w:tcW w:type="dxa" w:w="18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~20-60 s</w:t>
            </w:r>
          </w:p>
        </w:tc>
        <w:tc>
          <w:tcPr>
            <w:tcW w:type="dxa" w:w="51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Sube tags &lt;sha&gt; y latest; depende del tamaño de la imagen</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Deploy a ECS</w:t>
            </w:r>
          </w:p>
        </w:tc>
        <w:tc>
          <w:tcPr>
            <w:tcW w:type="dxa" w:w="1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~1-2 min</w:t>
            </w:r>
          </w:p>
        </w:tc>
        <w:tc>
          <w:tcPr>
            <w:tcW w:type="dxa" w:w="51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Force new deployment + estabilización del servicio tras el health check</w:t>
            </w:r>
          </w:p>
        </w:tc>
      </w:tr>
    </w:tbl>
    <w:p>
      <w:pPr>
        <w:spacing w:after="120" w:line="276"/>
        <w:jc w:val="both"/>
      </w:pPr>
      <w:r>
        <w:rPr>
          <w:b/>
          <w:bCs/>
        </w:rPr>
        <w:t xml:space="preserve">Fallos detectados y resueltos (trazados vía logs). </w:t>
      </w:r>
      <w:r>
        <w:t xml:space="preserve">El análisis de logs permitió diagnosticar y corregir incidencias reales: tareas que se caían con 'Essential container exited (exit 1)' por variables de BD incorrectas; bucles de reinicio por health checks (exit 137 'Task failed ELB health checks') causados por el outbound del sg-alb restringido; y errores de push 'name unknown: repository does not exist' cuando el repositorio ECR no existía aún. Cada caso se aisló combinando los logs de GitHub Actions, los de CloudWatch y curl directo a la IP de la tarea desde la EC2.</w:t>
      </w:r>
    </w:p>
    <w:p>
      <w:pPr>
        <w:pStyle w:val="Heading1"/>
      </w:pPr>
      <w:r>
        <w:t xml:space="preserve">9. Seguridad básica</w:t>
      </w:r>
    </w:p>
    <w:p>
      <w:pPr>
        <w:pStyle w:val="ListParagraph"/>
        <w:numPr>
          <w:ilvl w:val="0"/>
          <w:numId w:val="2"/>
        </w:numPr>
        <w:spacing w:after="60" w:line="276"/>
      </w:pPr>
      <w:r>
        <w:rPr>
          <w:b/>
          <w:bCs/>
        </w:rPr>
        <w:t xml:space="preserve">Endurecimiento de imágenes: </w:t>
      </w:r>
      <w:r>
        <w:t xml:space="preserve">uso de imágenes base mínimas (alpine y slim) y Dockerfile multietapa para no incluir herramientas de build (JDK, Maven) en la imagen final.</w:t>
      </w:r>
    </w:p>
    <w:p>
      <w:pPr>
        <w:pStyle w:val="ListParagraph"/>
        <w:numPr>
          <w:ilvl w:val="0"/>
          <w:numId w:val="2"/>
        </w:numPr>
        <w:spacing w:after="60" w:line="276"/>
      </w:pPr>
      <w:r>
        <w:rPr>
          <w:b/>
          <w:bCs/>
        </w:rPr>
        <w:t xml:space="preserve">Escaneo de vulnerabilidades: </w:t>
      </w:r>
      <w:r>
        <w:t xml:space="preserve">se habilitó el scan de imágenes de Amazon ECR (scan on push), que revisa CVEs conocidas en cada imagen publicada y permite priorizar actualizaciones de las imágenes base.</w:t>
      </w:r>
    </w:p>
    <w:p>
      <w:pPr>
        <w:pStyle w:val="ListParagraph"/>
        <w:numPr>
          <w:ilvl w:val="0"/>
          <w:numId w:val="2"/>
        </w:numPr>
        <w:spacing w:after="60" w:line="276"/>
      </w:pPr>
      <w:r>
        <w:rPr>
          <w:b/>
          <w:bCs/>
        </w:rPr>
        <w:t xml:space="preserve">Usuario no root: </w:t>
      </w:r>
      <w:r>
        <w:t xml:space="preserve">el backend JS ejecuta como USER node, reduciendo la superficie de ataque dentro del contenedor.</w:t>
      </w:r>
    </w:p>
    <w:p>
      <w:pPr>
        <w:pStyle w:val="ListParagraph"/>
        <w:numPr>
          <w:ilvl w:val="0"/>
          <w:numId w:val="2"/>
        </w:numPr>
        <w:spacing w:after="60" w:line="276"/>
      </w:pPr>
      <w:r>
        <w:rPr>
          <w:b/>
          <w:bCs/>
        </w:rPr>
        <w:t xml:space="preserve">Puertos mínimos: </w:t>
      </w:r>
      <w:r>
        <w:t xml:space="preserve">cada contenedor expone únicamente su puerto de servicio (80, 8081, 8082); la BD solo el 3306.</w:t>
      </w:r>
    </w:p>
    <w:p>
      <w:pPr>
        <w:pStyle w:val="ListParagraph"/>
        <w:numPr>
          <w:ilvl w:val="0"/>
          <w:numId w:val="2"/>
        </w:numPr>
        <w:spacing w:after="60" w:line="276"/>
      </w:pPr>
      <w:r>
        <w:rPr>
          <w:b/>
          <w:bCs/>
        </w:rPr>
        <w:t xml:space="preserve">Security groups restrictivos (3 capas): </w:t>
      </w:r>
      <w:r>
        <w:t xml:space="preserve">ver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Security Group</w:t>
            </w:r>
          </w:p>
        </w:tc>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Asociado a</w:t>
            </w:r>
          </w:p>
        </w:tc>
        <w:tc>
          <w:tcPr>
            <w:tcW w:type="dxa" w:w="4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Inbound</w:t>
            </w:r>
          </w:p>
        </w:tc>
      </w:tr>
      <w:tr>
        <w:tc>
          <w:tcPr>
            <w:tcW w:type="dxa" w:w="2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sg-alb</w:t>
            </w:r>
          </w:p>
        </w:tc>
        <w:tc>
          <w:tcPr>
            <w:tcW w:type="dxa" w:w="2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ALB</w:t>
            </w:r>
          </w:p>
        </w:tc>
        <w:tc>
          <w:tcPr>
            <w:tcW w:type="dxa" w:w="45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TCP 80 desde 0.0.0.0/0</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sg-ecs</w:t>
            </w:r>
          </w:p>
        </w:tc>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Tareas ECS</w:t>
            </w:r>
          </w:p>
        </w:tc>
        <w:tc>
          <w:tcPr>
            <w:tcW w:type="dxa" w:w="45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TCP 80/8081/8082 solo desde sg-alb</w:t>
            </w:r>
          </w:p>
        </w:tc>
      </w:tr>
      <w:tr>
        <w:tc>
          <w:tcPr>
            <w:tcW w:type="dxa" w:w="2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sg-db</w:t>
            </w:r>
          </w:p>
        </w:tc>
        <w:tc>
          <w:tcPr>
            <w:tcW w:type="dxa" w:w="24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EC2 MariaDB</w:t>
            </w:r>
          </w:p>
        </w:tc>
        <w:tc>
          <w:tcPr>
            <w:tcW w:type="dxa" w:w="45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TCP 3306 solo desde sg-ecs; TCP 22 desde IP propia</w:t>
            </w:r>
          </w:p>
        </w:tc>
      </w:tr>
    </w:tbl>
    <w:p>
      <w:pPr>
        <w:spacing w:after="120" w:line="276"/>
        <w:jc w:val="both"/>
      </w:pPr>
      <w:r>
        <w:t xml:space="preserve">De este modo, ni los contenedores ni la base de datos son accesibles directamente desde Internet: el único punto de entrada público es el ALB.</w:t>
      </w:r>
    </w:p>
    <w:p>
      <w:pPr>
        <w:pStyle w:val="Heading1"/>
      </w:pPr>
      <w:r>
        <w:t xml:space="preserve">10. Orquestación y escalabilidad</w:t>
      </w:r>
    </w:p>
    <w:p>
      <w:pPr>
        <w:spacing w:after="120" w:line="276"/>
        <w:jc w:val="both"/>
      </w:pPr>
      <w:r>
        <w:t xml:space="preserve">Se eligió Amazon ECS con Fargate como servicio de orquestación de producción frente a un despliegue manual sobre EC2 por varias razones. Fargate es serverless: no hay que aprovisionar ni parchear servidores, se paga por la tarea en ejecución. ECS mantiene el número deseado de tareas y reemplaza automáticamente las que fallan el health check, dando auto-recuperación. La integración con el ALB y los target groups de tipo IP permite balanceo de carga y registro/desregistro automático de las tareas en cada despliegue, habilitando despliegues sin downtime. Finalmente, ECS soporta autoscaling (ver sección 11) para escalar horizontalmente según la demanda, algo inviable de forma manual. En conjunto, esto entrega disponibilidad, reproducibilidad y escalabilidad que un despliegue manual no garantiza.</w:t>
      </w:r>
    </w:p>
    <w:p>
      <w:pPr>
        <w:pStyle w:val="Heading1"/>
      </w:pPr>
      <w:r>
        <w:t xml:space="preserve">11. Autoscaling y elasticidad</w:t>
      </w:r>
    </w:p>
    <w:p>
      <w:pPr>
        <w:spacing w:after="120" w:line="276"/>
        <w:jc w:val="both"/>
      </w:pPr>
      <w:r>
        <w:t xml:space="preserve">Para que la plataforma escale ante la demanda y se mantenga eficiente en reposo, se configuró Service Auto Scaling en los servicios de ECS mediante una política de Target Tracking sobre la métrica ECSServiceAverageCPUUtilization. Application Auto Scaling ajusta automáticamente el número de tareas para mantener la CPU promedio en torno al objetivo definido, agregando tareas cuando sube la carga y retirándolas cuando 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Parámetro</w:t>
            </w:r>
          </w:p>
        </w:tc>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Valor</w:t>
            </w:r>
          </w:p>
        </w:tc>
        <w:tc>
          <w:tcPr>
            <w:tcW w:type="dxa" w:w="44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Justificación</w:t>
            </w:r>
          </w:p>
        </w:tc>
      </w:tr>
      <w:tr>
        <w:tc>
          <w:tcPr>
            <w:tcW w:type="dxa" w:w="23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Métrica objetivo</w:t>
            </w:r>
          </w:p>
        </w:tc>
        <w:tc>
          <w:tcPr>
            <w:tcW w:type="dxa" w:w="26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CPU promedio del servicio (Target Tracking)</w:t>
            </w:r>
          </w:p>
        </w:tc>
        <w:tc>
          <w:tcPr>
            <w:tcW w:type="dxa" w:w="44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Refleja directamente la carga de cómputo de cada servicio</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Umbral (target value)</w:t>
            </w:r>
          </w:p>
        </w:tc>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50%</w:t>
            </w:r>
          </w:p>
        </w:tc>
        <w:tc>
          <w:tcPr>
            <w:tcW w:type="dxa" w:w="4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Deja margen (headroom) para absorber picos mientras escala, sin sobre-aprovisionar</w:t>
            </w:r>
          </w:p>
        </w:tc>
      </w:tr>
      <w:tr>
        <w:tc>
          <w:tcPr>
            <w:tcW w:type="dxa" w:w="23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Tareas mín. / máx.</w:t>
            </w:r>
          </w:p>
        </w:tc>
        <w:tc>
          <w:tcPr>
            <w:tcW w:type="dxa" w:w="26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1 / 4</w:t>
            </w:r>
          </w:p>
        </w:tc>
        <w:tc>
          <w:tcPr>
            <w:tcW w:type="dxa" w:w="44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Garantiza disponibilidad base y acota el costo en AWS Academy</w:t>
            </w:r>
          </w:p>
        </w:tc>
      </w:tr>
      <w:tr>
        <w:tc>
          <w:tcPr>
            <w:tcW w:type="dxa" w:w="2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Cooldown scale-out / in</w:t>
            </w:r>
          </w:p>
        </w:tc>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60 s / 120 s</w:t>
            </w:r>
          </w:p>
        </w:tc>
        <w:tc>
          <w:tcPr>
            <w:tcW w:type="dxa" w:w="4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Reacciona rápido a picos y se contrae con más cautela para evitar oscilaciones</w:t>
            </w:r>
          </w:p>
        </w:tc>
      </w:tr>
    </w:tbl>
    <w:p>
      <w:pPr>
        <w:spacing w:after="120" w:line="276"/>
        <w:jc w:val="both"/>
      </w:pPr>
      <w:r>
        <w:rPr>
          <w:b/>
          <w:bCs/>
        </w:rPr>
        <w:t xml:space="preserve">Por qué 50% de CPU. </w:t>
      </w:r>
      <w:r>
        <w:t xml:space="preserve">Un umbral bajo (p. ej. 30%) escalaría demasiado pronto y elevaría el costo; uno alto (p. ej. 80%) arriesga degradación de latencia mientras se aprovisiona la nueva tarea. El 50% equilibra costo y capacidad de respuesta: cuando el promedio supera ese valor de forma sostenida, ECS lanza tareas adicionales que el ALB registra automáticamente en el target group (tipo IP).</w:t>
      </w:r>
    </w:p>
    <w:p>
      <w:pPr>
        <w:spacing w:after="120" w:line="276"/>
        <w:jc w:val="both"/>
      </w:pPr>
      <w:r>
        <w:t xml:space="preserve">La evidencia del escalado se observa en CloudWatch: al inducir carga sobre los endpoints, la métrica de CPU cruza el umbral y el número de tareas en ejecución (RunningTaskCount) aumenta; al cesar la carga, las tareas vuelven al mínimo. Esto demuestra elasticidad real, no solo la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FAFAFA" w:val="clear"/>
            <w:tcMar>
              <w:top w:type="dxa" w:w="600"/>
              <w:left w:type="dxa" w:w="200"/>
              <w:bottom w:type="dxa" w:w="600"/>
              <w:right w:type="dxa" w:w="200"/>
            </w:tcMar>
            <w:vAlign w:val="center"/>
          </w:tcPr>
          <w:p>
            <w:pPr>
              <w:jc w:val="center"/>
            </w:pPr>
            <w:r>
              <w:rPr>
                <w:b/>
                <w:bCs/>
                <w:color w:val="1F4E79"/>
                <w:sz w:val="22"/>
                <w:szCs w:val="22"/>
              </w:rPr>
              <w:t xml:space="preserve">[ ESPACIO PARA CAPTURA DE PANTALLA ]</w:t>
            </w:r>
          </w:p>
          <w:p>
            <w:pPr>
              <w:spacing w:before="80"/>
              <w:jc w:val="center"/>
            </w:pPr>
            <w:r>
              <w:rPr>
                <w:i/>
                <w:iCs/>
                <w:color w:val="595959"/>
                <w:sz w:val="20"/>
                <w:szCs w:val="20"/>
              </w:rPr>
              <w:t xml:space="preserve">Configuración de Autoscaling en ECS (Target Tracking 50% CPU) y evidencia de métricas/escalado en CloudWatch</w:t>
            </w:r>
          </w:p>
        </w:tc>
      </w:tr>
    </w:tbl>
    <w:p>
      <w:pPr>
        <w:pStyle w:val="Heading1"/>
      </w:pPr>
      <w:r>
        <w:t xml:space="preserve">12. Verificación y funcionalidad del sistema</w:t>
      </w:r>
    </w:p>
    <w:p>
      <w:pPr>
        <w:spacing w:after="120" w:line="276"/>
        <w:jc w:val="both"/>
      </w:pPr>
      <w:r>
        <w:t xml:space="preserve">El funcionamiento se verificó de extremo a extremo: el frontend muestra los productos reales obtenidos desde la base de datos y el registro de usuarios funciona completo (front → ALB → backend → MariaDB). Los tres servicios quedan en estado healthy en ECS. Para la depuración de los health checks se usó curl directo a la IP de la tarea desde la EC2 (misma VPC), confirmando que las aplicaciones respondían 200 y aislando los problemas de red. Tras un redeploy, ECS recupera el servicio automáticamente, registrando las nuevas tareas en el ALB sin intervención manual. Los logs de CloudWatch confirman la conexión a la base de datos y la ausencia de errores en el arranque de los contenedores.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Endpoint</w:t>
            </w:r>
          </w:p>
        </w:tc>
        <w:tc>
          <w:tcPr>
            <w:tcW w:type="dxa" w:w="5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Resultado esperado</w:t>
            </w:r>
          </w:p>
        </w:tc>
      </w:tr>
      <w:tr>
        <w:tc>
          <w:tcPr>
            <w:tcW w:type="dxa" w:w="42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http://&lt;DNS-ALB&gt;/</w:t>
            </w:r>
          </w:p>
        </w:tc>
        <w:tc>
          <w:tcPr>
            <w:tcW w:type="dxa" w:w="51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Frontend carga y muestra productos</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http://&lt;DNS-ALB&gt;/api/products</w:t>
            </w:r>
          </w:p>
        </w:tc>
        <w:tc>
          <w:tcPr>
            <w:tcW w:type="dxa" w:w="51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200 — lista de productos (JSON)</w:t>
            </w:r>
          </w:p>
        </w:tc>
      </w:tr>
      <w:tr>
        <w:tc>
          <w:tcPr>
            <w:tcW w:type="dxa" w:w="420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http://&lt;DNS-ALB&gt;/api/users</w:t>
            </w:r>
          </w:p>
        </w:tc>
        <w:tc>
          <w:tcPr>
            <w:tcW w:type="dxa" w:w="5160"/>
            <w:tcBorders>
              <w:top w:val="single" w:color="BFBFBF" w:sz="1"/>
              <w:left w:val="single" w:color="BFBFBF" w:sz="1"/>
              <w:bottom w:val="single" w:color="BFBFBF" w:sz="1"/>
              <w:right w:val="single" w:color="BFBFBF" w:sz="1"/>
            </w:tcBorders>
            <w:shd w:fill="D9E2F3" w:val="clear"/>
            <w:tcMar>
              <w:top w:type="dxa" w:w="50"/>
              <w:left w:type="dxa" w:w="100"/>
              <w:bottom w:type="dxa" w:w="50"/>
              <w:right w:type="dxa" w:w="100"/>
            </w:tcMar>
          </w:tcPr>
          <w:p>
            <w:r>
              <w:rPr>
                <w:sz w:val="20"/>
                <w:szCs w:val="20"/>
              </w:rPr>
              <w:t xml:space="preserve">200 — servicio de usuarios operativo</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/health (front)</w:t>
            </w:r>
          </w:p>
        </w:tc>
        <w:tc>
          <w:tcPr>
            <w:tcW w:type="dxa" w:w="51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tcPr>
          <w:p>
            <w:r>
              <w:rPr>
                <w:sz w:val="20"/>
                <w:szCs w:val="20"/>
              </w:rPr>
              <w:t xml:space="preserve">200 'ok' (health check del ALB)</w:t>
            </w:r>
          </w:p>
        </w:tc>
      </w:tr>
    </w:tbl>
    <w:p>
      <w:pPr>
        <w:pStyle w:val="Heading1"/>
      </w:pPr>
      <w:r>
        <w:t xml:space="preserve">13. Conclusión</w:t>
      </w:r>
    </w:p>
    <w:p>
      <w:pPr>
        <w:spacing w:after="120" w:line="276"/>
        <w:jc w:val="both"/>
      </w:pPr>
      <w:r>
        <w:t xml:space="preserve">Se logró automatizar el ciclo CI/CD completo (build → test → push → deploy) de una plataforma de tres servicios contenerizados y desplegarla en un entorno de producción en AWS, aplicando buenas prácticas de contenerización (multietapa, imágenes mínimas, usuario no root), publicación trazable de imágenes en ECR, gestión segura de secretos con GitHub Secrets e IAM de mínimo privilegio, orquestación con ECS Fargate detrás de un ALB con autoscaling por CPU, y observabilidad mediante logs de GitHub Actions y métricas/logs de CloudWatch. El despliegue queda totalmente automatizado: un push a la rama publica la imagen y actualiza el servicio ECS sin intervención manual. Como mejoras futuras se consideran: migrar las credenciales de BD a AWS Secrets Manager, asignar una IP elástica a la EC2 de la base de datos y endurecer aún más las reglas de los security groups.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EFT — Introducción a Herramientas DevOps   |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6" w:space="4"/>
      </w:pBd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2026-06-22T01:35:48.089Z</dcterms:created>
  <dcterms:modified xsi:type="dcterms:W3CDTF">2026-06-22T01:35:48.090Z</dcterms:modified>
</cp:coreProperties>
</file>

<file path=docProps/custom.xml><?xml version="1.0" encoding="utf-8"?>
<Properties xmlns="http://schemas.openxmlformats.org/officeDocument/2006/custom-properties" xmlns:vt="http://schemas.openxmlformats.org/officeDocument/2006/docPropsVTypes"/>
</file>