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WEB3 • CONSUMER PRODUCT • HACKATHON CONCEPT</w:t>
      </w:r>
    </w:p>
    <w:p>
      <w:pPr>
        <w:pStyle w:val="Title"/>
      </w:pPr>
      <w:r>
        <w:t>NUMA</w:t>
      </w:r>
    </w:p>
    <w:p>
      <w:pPr>
        <w:jc w:val="left"/>
      </w:pPr>
      <w:r>
        <w:rPr>
          <w:rFonts w:ascii="Aptos Display" w:hAnsi="Aptos Display"/>
          <w:b/>
          <w:color w:val="2A5CAA"/>
          <w:sz w:val="44"/>
        </w:rPr>
        <w:t>Your onchain inbox.</w:t>
      </w:r>
    </w:p>
    <w:p>
      <w:pPr>
        <w:pStyle w:val="Lead"/>
      </w:pPr>
      <w:r>
        <w:t>Numa turns fragmented wallet activity, protocol updates, governance deadlines, claims, approvals, renewals and risk events into one prioritized stream of actions.</w:t>
      </w:r>
    </w:p>
    <w:tbl>
      <w:tblPr>
        <w:tblW w:type="auto" w:w="0"/>
        <w:jc w:val="center"/>
        <w:tblLook w:firstColumn="1" w:firstRow="1" w:lastColumn="0" w:lastRow="0" w:noHBand="0" w:noVBand="1" w:val="04A0"/>
      </w:tblPr>
      <w:tblGrid>
        <w:gridCol w:w="10080"/>
      </w:tblGrid>
      <w:tr>
        <w:tc>
          <w:tcPr>
            <w:tcW w:type="dxa" w:w="10080"/>
            <w:shd w:fill="EEF3F8"/>
            <w:tcMar>
              <w:top w:w="220" w:type="dxa"/>
              <w:start w:w="250" w:type="dxa"/>
              <w:bottom w:w="220" w:type="dxa"/>
              <w:end w:w="250" w:type="dxa"/>
            </w:tcMar>
            <w:vAlign w:val="center"/>
          </w:tcPr>
          <w:p>
            <w:r>
              <w:rPr>
                <w:b/>
                <w:color w:val="151F30"/>
                <w:sz w:val="30"/>
              </w:rPr>
              <w:t>One wallet. Every action that matters.</w:t>
            </w:r>
          </w:p>
          <w:p>
            <w:r>
              <w:rPr>
                <w:color w:val="5B697E"/>
              </w:rPr>
              <w:t>Numa answers three questions: What happened? Why does it matter to me? What should I do next?</w:t>
            </w:r>
          </w:p>
        </w:tc>
      </w:tr>
    </w:tbl>
    <w:p/>
    <w:p>
      <w:r>
        <w:rPr>
          <w:b/>
          <w:color w:val="2A5CAA"/>
          <w:sz w:val="22"/>
        </w:rPr>
        <w:t>CLAIM.  RENEW.  VOTE.  MIGRATE.  PROTECT.</w:t>
      </w:r>
    </w:p>
    <w:p>
      <w:r>
        <w:rPr>
          <w:i/>
          <w:color w:val="5B697E"/>
          <w:sz w:val="22"/>
        </w:rPr>
        <w:t>Numa tells you before you forget.</w:t>
      </w:r>
    </w:p>
    <w:p>
      <w:r>
        <w:br w:type="page"/>
      </w:r>
    </w:p>
    <w:p>
      <w:pPr>
        <w:pStyle w:val="Heading1"/>
      </w:pPr>
      <w:r>
        <w:t>1. Product Overview</w:t>
      </w:r>
    </w:p>
    <w:p>
      <w:r>
        <w:t>Crypto users interact with wallets, protocols, bridges, DAOs, lending platforms, domains and token contracts across multiple interfaces. The problem is not a lack of data; it is the absence of a single action layer that tells the user what actually needs attention.</w:t>
      </w:r>
    </w:p>
    <w:p>
      <w:r>
        <w:t>Numa is not a portfolio tracker, block explorer or generic crypto news feed. It is a personal onchain inbox and action center that converts wallet events and protocol information into prioritized, understandable tasks, alerts and reminders.</w:t>
      </w:r>
    </w:p>
    <w:p>
      <w:pPr>
        <w:pStyle w:val="Heading2"/>
      </w:pPr>
      <w:r>
        <w:t>What Numa does differently</w:t>
      </w:r>
    </w:p>
    <w:tbl>
      <w:tblPr>
        <w:tblStyle w:val="TableGrid"/>
        <w:tblW w:type="auto" w:w="0"/>
        <w:jc w:val="center"/>
        <w:tblLook w:firstColumn="1" w:firstRow="1" w:lastColumn="0" w:lastRow="0" w:noHBand="0" w:noVBand="1" w:val="04A0"/>
      </w:tblPr>
      <w:tblGrid>
        <w:gridCol w:w="5040"/>
        <w:gridCol w:w="5040"/>
      </w:tblGrid>
      <w:tr>
        <w:tc>
          <w:tcPr>
            <w:tcW w:type="dxa" w:w="5040"/>
            <w:shd w:fill="DDE7F2"/>
          </w:tcPr>
          <w:p>
            <w:r>
              <w:rPr>
                <w:b/>
                <w:color w:val="151F30"/>
              </w:rPr>
              <w:t>Existing product type</w:t>
            </w:r>
          </w:p>
        </w:tc>
        <w:tc>
          <w:tcPr>
            <w:tcW w:type="dxa" w:w="5040"/>
            <w:shd w:fill="DDE7F2"/>
          </w:tcPr>
          <w:p>
            <w:r>
              <w:rPr>
                <w:b/>
                <w:color w:val="151F30"/>
              </w:rPr>
              <w:t>Question it answers</w:t>
            </w:r>
          </w:p>
        </w:tc>
      </w:tr>
      <w:tr>
        <w:tc>
          <w:tcPr>
            <w:tcW w:type="dxa" w:w="5040"/>
            <w:tcMar>
              <w:top w:w="120" w:type="dxa"/>
              <w:start w:w="140" w:type="dxa"/>
              <w:bottom w:w="120" w:type="dxa"/>
              <w:end w:w="140" w:type="dxa"/>
            </w:tcMar>
          </w:tcPr>
          <w:p>
            <w:r>
              <w:t>Portfolio tracker</w:t>
            </w:r>
          </w:p>
        </w:tc>
        <w:tc>
          <w:tcPr>
            <w:tcW w:type="dxa" w:w="5040"/>
            <w:tcMar>
              <w:top w:w="120" w:type="dxa"/>
              <w:start w:w="140" w:type="dxa"/>
              <w:bottom w:w="120" w:type="dxa"/>
              <w:end w:w="140" w:type="dxa"/>
            </w:tcMar>
          </w:tcPr>
          <w:p>
            <w:r>
              <w:t>What do I own?</w:t>
            </w:r>
          </w:p>
        </w:tc>
      </w:tr>
      <w:tr>
        <w:tc>
          <w:tcPr>
            <w:tcW w:type="dxa" w:w="5040"/>
            <w:tcMar>
              <w:top w:w="120" w:type="dxa"/>
              <w:start w:w="140" w:type="dxa"/>
              <w:bottom w:w="120" w:type="dxa"/>
              <w:end w:w="140" w:type="dxa"/>
            </w:tcMar>
          </w:tcPr>
          <w:p>
            <w:r>
              <w:t>Block explorer</w:t>
            </w:r>
          </w:p>
        </w:tc>
        <w:tc>
          <w:tcPr>
            <w:tcW w:type="dxa" w:w="5040"/>
            <w:tcMar>
              <w:top w:w="120" w:type="dxa"/>
              <w:start w:w="140" w:type="dxa"/>
              <w:bottom w:w="120" w:type="dxa"/>
              <w:end w:w="140" w:type="dxa"/>
            </w:tcMar>
          </w:tcPr>
          <w:p>
            <w:r>
              <w:t>What transactions happened?</w:t>
            </w:r>
          </w:p>
        </w:tc>
      </w:tr>
      <w:tr>
        <w:tc>
          <w:tcPr>
            <w:tcW w:type="dxa" w:w="5040"/>
            <w:tcMar>
              <w:top w:w="120" w:type="dxa"/>
              <w:start w:w="140" w:type="dxa"/>
              <w:bottom w:w="120" w:type="dxa"/>
              <w:end w:w="140" w:type="dxa"/>
            </w:tcMar>
          </w:tcPr>
          <w:p>
            <w:r>
              <w:t>Crypto news app</w:t>
            </w:r>
          </w:p>
        </w:tc>
        <w:tc>
          <w:tcPr>
            <w:tcW w:type="dxa" w:w="5040"/>
            <w:tcMar>
              <w:top w:w="120" w:type="dxa"/>
              <w:start w:w="140" w:type="dxa"/>
              <w:bottom w:w="120" w:type="dxa"/>
              <w:end w:w="140" w:type="dxa"/>
            </w:tcMar>
          </w:tcPr>
          <w:p>
            <w:r>
              <w:t>What happened in crypto?</w:t>
            </w:r>
          </w:p>
        </w:tc>
      </w:tr>
      <w:tr>
        <w:tc>
          <w:tcPr>
            <w:tcW w:type="dxa" w:w="5040"/>
            <w:tcMar>
              <w:top w:w="120" w:type="dxa"/>
              <w:start w:w="140" w:type="dxa"/>
              <w:bottom w:w="120" w:type="dxa"/>
              <w:end w:w="140" w:type="dxa"/>
            </w:tcMar>
          </w:tcPr>
          <w:p>
            <w:r>
              <w:t>Numa</w:t>
            </w:r>
          </w:p>
        </w:tc>
        <w:tc>
          <w:tcPr>
            <w:tcW w:type="dxa" w:w="5040"/>
            <w:tcMar>
              <w:top w:w="120" w:type="dxa"/>
              <w:start w:w="140" w:type="dxa"/>
              <w:bottom w:w="120" w:type="dxa"/>
              <w:end w:w="140" w:type="dxa"/>
            </w:tcMar>
          </w:tcPr>
          <w:p>
            <w:r>
              <w:t>What happened that matters to me, and what do I need to do about it?</w:t>
            </w:r>
          </w:p>
        </w:tc>
      </w:tr>
    </w:tbl>
    <w:p>
      <w:pPr>
        <w:pStyle w:val="Heading2"/>
      </w:pPr>
      <w:r>
        <w:t>Core value proposition</w:t>
      </w:r>
    </w:p>
    <w:p>
      <w:pPr>
        <w:pStyle w:val="Lead"/>
      </w:pPr>
      <w:r>
        <w:t>Numa reduces the cognitive overhead of being active onchain by turning scattered events into a daily, prioritized workflow.</w:t>
      </w:r>
    </w:p>
    <w:p>
      <w:pPr>
        <w:pStyle w:val="Heading1"/>
      </w:pPr>
      <w:r>
        <w:t>2. Everyday User Experience</w:t>
      </w:r>
    </w:p>
    <w:p>
      <w:r>
        <w:t>A user enters or connects an EVM wallet. Numa discovers relevant activity and presents a simple morning view of what needs attention.</w:t>
      </w:r>
    </w:p>
    <w:tbl>
      <w:tblPr>
        <w:tblStyle w:val="TableGrid"/>
        <w:tblW w:type="auto" w:w="0"/>
        <w:jc w:val="center"/>
        <w:tblLook w:firstColumn="1" w:firstRow="1" w:lastColumn="0" w:lastRow="0" w:noHBand="0" w:noVBand="1" w:val="04A0"/>
      </w:tblPr>
      <w:tblGrid>
        <w:gridCol w:w="5040"/>
        <w:gridCol w:w="5040"/>
      </w:tblGrid>
      <w:tr>
        <w:tc>
          <w:tcPr>
            <w:tcW w:type="dxa" w:w="5040"/>
            <w:shd w:fill="EAF0F7"/>
            <w:tcMar>
              <w:top w:w="120" w:type="dxa"/>
              <w:start w:w="140" w:type="dxa"/>
              <w:bottom w:w="120" w:type="dxa"/>
              <w:end w:w="140" w:type="dxa"/>
            </w:tcMar>
          </w:tcPr>
          <w:p>
            <w:r>
              <w:rPr>
                <w:b/>
                <w:color w:val="2A5CAA"/>
              </w:rPr>
              <w:t>HIGH</w:t>
            </w:r>
          </w:p>
        </w:tc>
        <w:tc>
          <w:tcPr>
            <w:tcW w:type="dxa" w:w="5040"/>
            <w:tcMar>
              <w:top w:w="120" w:type="dxa"/>
              <w:start w:w="140" w:type="dxa"/>
              <w:bottom w:w="120" w:type="dxa"/>
              <w:end w:w="140" w:type="dxa"/>
            </w:tcMar>
          </w:tcPr>
          <w:p>
            <w:r>
              <w:t>Aave health factor fell to 1.31</w:t>
              <w:br/>
              <w:t>Action: review collateral or debt.</w:t>
            </w:r>
          </w:p>
        </w:tc>
      </w:tr>
      <w:tr>
        <w:tc>
          <w:tcPr>
            <w:tcW w:type="dxa" w:w="5040"/>
            <w:shd w:fill="EAF0F7"/>
            <w:tcMar>
              <w:top w:w="120" w:type="dxa"/>
              <w:start w:w="140" w:type="dxa"/>
              <w:bottom w:w="120" w:type="dxa"/>
              <w:end w:w="140" w:type="dxa"/>
            </w:tcMar>
          </w:tcPr>
          <w:p>
            <w:r>
              <w:rPr>
                <w:b/>
                <w:color w:val="2A5CAA"/>
              </w:rPr>
              <w:t>MEDIUM</w:t>
            </w:r>
          </w:p>
        </w:tc>
        <w:tc>
          <w:tcPr>
            <w:tcW w:type="dxa" w:w="5040"/>
            <w:tcMar>
              <w:top w:w="120" w:type="dxa"/>
              <w:start w:w="140" w:type="dxa"/>
              <w:bottom w:w="120" w:type="dxa"/>
              <w:end w:w="140" w:type="dxa"/>
            </w:tcMar>
          </w:tcPr>
          <w:p>
            <w:r>
              <w:t>Arbitrum governance vote closes in 7 hours</w:t>
              <w:br/>
              <w:t>Action: review and vote.</w:t>
            </w:r>
          </w:p>
        </w:tc>
      </w:tr>
      <w:tr>
        <w:tc>
          <w:tcPr>
            <w:tcW w:type="dxa" w:w="5040"/>
            <w:shd w:fill="EAF0F7"/>
            <w:tcMar>
              <w:top w:w="120" w:type="dxa"/>
              <w:start w:w="140" w:type="dxa"/>
              <w:bottom w:w="120" w:type="dxa"/>
              <w:end w:w="140" w:type="dxa"/>
            </w:tcMar>
          </w:tcPr>
          <w:p>
            <w:r>
              <w:rPr>
                <w:b/>
                <w:color w:val="2A5CAA"/>
              </w:rPr>
              <w:t>LOW</w:t>
            </w:r>
          </w:p>
        </w:tc>
        <w:tc>
          <w:tcPr>
            <w:tcW w:type="dxa" w:w="5040"/>
            <w:tcMar>
              <w:top w:w="120" w:type="dxa"/>
              <w:start w:w="140" w:type="dxa"/>
              <w:bottom w:w="120" w:type="dxa"/>
              <w:end w:w="140" w:type="dxa"/>
            </w:tcMar>
          </w:tcPr>
          <w:p>
            <w:r>
              <w:t>modolu.eth expires in 12 days</w:t>
              <w:br/>
              <w:t>Action: renew domain.</w:t>
            </w:r>
          </w:p>
        </w:tc>
      </w:tr>
      <w:tr>
        <w:tc>
          <w:tcPr>
            <w:tcW w:type="dxa" w:w="5040"/>
            <w:shd w:fill="EAF0F7"/>
            <w:tcMar>
              <w:top w:w="120" w:type="dxa"/>
              <w:start w:w="140" w:type="dxa"/>
              <w:bottom w:w="120" w:type="dxa"/>
              <w:end w:w="140" w:type="dxa"/>
            </w:tcMar>
          </w:tcPr>
          <w:p>
            <w:r>
              <w:rPr>
                <w:b/>
                <w:color w:val="2A5CAA"/>
              </w:rPr>
              <w:t>ACTION</w:t>
            </w:r>
          </w:p>
        </w:tc>
        <w:tc>
          <w:tcPr>
            <w:tcW w:type="dxa" w:w="5040"/>
            <w:tcMar>
              <w:top w:w="120" w:type="dxa"/>
              <w:start w:w="140" w:type="dxa"/>
              <w:bottom w:w="120" w:type="dxa"/>
              <w:end w:w="140" w:type="dxa"/>
            </w:tcMar>
          </w:tcPr>
          <w:p>
            <w:r>
              <w:t>Bridge withdrawal is ready</w:t>
              <w:br/>
              <w:t>Action: claim funds.</w:t>
            </w:r>
          </w:p>
        </w:tc>
      </w:tr>
    </w:tbl>
    <w:p>
      <w:pPr>
        <w:pStyle w:val="Heading2"/>
      </w:pPr>
      <w:r>
        <w:t>Primary modules</w:t>
      </w:r>
    </w:p>
    <w:p>
      <w:r>
        <w:rPr>
          <w:b/>
          <w:color w:val="151F30"/>
        </w:rPr>
        <w:t xml:space="preserve">Inbox: </w:t>
      </w:r>
      <w:r>
        <w:t>A unified stream of wallet-specific actions, warnings, updates and reminders.</w:t>
      </w:r>
    </w:p>
    <w:p>
      <w:r>
        <w:rPr>
          <w:b/>
          <w:color w:val="151F30"/>
        </w:rPr>
        <w:t xml:space="preserve">Tasks: </w:t>
      </w:r>
      <w:r>
        <w:t>A crypto-native to-do list for claims, renewals, votes, migrations, withdrawals and follow-ups.</w:t>
      </w:r>
    </w:p>
    <w:p>
      <w:r>
        <w:rPr>
          <w:b/>
          <w:color w:val="151F30"/>
        </w:rPr>
        <w:t xml:space="preserve">Alerts: </w:t>
      </w:r>
      <w:r>
        <w:t>Prioritized notifications so genuinely urgent items stand above routine noise.</w:t>
      </w:r>
    </w:p>
    <w:p>
      <w:r>
        <w:rPr>
          <w:b/>
          <w:color w:val="151F30"/>
        </w:rPr>
        <w:t xml:space="preserve">Personal Brief: </w:t>
      </w:r>
      <w:r>
        <w:t>A concise daily summary of only the wallet events and protocol changes that matter to the user.</w:t>
      </w:r>
    </w:p>
    <w:p>
      <w:r>
        <w:br w:type="page"/>
      </w:r>
    </w:p>
    <w:p>
      <w:pPr>
        <w:pStyle w:val="Heading1"/>
      </w:pPr>
      <w:r>
        <w:t>3. Technology &amp; Sponsor Stack</w:t>
      </w:r>
    </w:p>
    <w:p>
      <w:r>
        <w:t>Numa is designed so each sponsor technology performs a necessary job in the product rather than appearing as a superficial integration.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DE7F2"/>
          </w:tcPr>
          <w:p>
            <w:r>
              <w:rPr>
                <w:b/>
                <w:color w:val="151F30"/>
              </w:rPr>
              <w:t>Technology</w:t>
            </w:r>
          </w:p>
        </w:tc>
        <w:tc>
          <w:tcPr>
            <w:tcW w:type="dxa" w:w="3360"/>
            <w:shd w:fill="DDE7F2"/>
          </w:tcPr>
          <w:p>
            <w:r>
              <w:rPr>
                <w:b/>
                <w:color w:val="151F30"/>
              </w:rPr>
              <w:t>Role in Numa</w:t>
            </w:r>
          </w:p>
        </w:tc>
        <w:tc>
          <w:tcPr>
            <w:tcW w:type="dxa" w:w="3360"/>
            <w:shd w:fill="DDE7F2"/>
          </w:tcPr>
          <w:p>
            <w:r>
              <w:rPr>
                <w:b/>
                <w:color w:val="151F30"/>
              </w:rPr>
              <w:t>Examples</w:t>
            </w:r>
          </w:p>
        </w:tc>
      </w:tr>
      <w:tr>
        <w:tc>
          <w:tcPr>
            <w:tcW w:type="dxa" w:w="3360"/>
            <w:tcMar>
              <w:top w:w="100" w:type="dxa"/>
              <w:start w:w="100" w:type="dxa"/>
              <w:bottom w:w="100" w:type="dxa"/>
              <w:end w:w="100" w:type="dxa"/>
            </w:tcMar>
          </w:tcPr>
          <w:p>
            <w:r>
              <w:t>Convex</w:t>
            </w:r>
          </w:p>
        </w:tc>
        <w:tc>
          <w:tcPr>
            <w:tcW w:type="dxa" w:w="3360"/>
            <w:tcMar>
              <w:top w:w="100" w:type="dxa"/>
              <w:start w:w="100" w:type="dxa"/>
              <w:bottom w:w="100" w:type="dxa"/>
              <w:end w:w="100" w:type="dxa"/>
            </w:tcMar>
          </w:tcPr>
          <w:p>
            <w:r>
              <w:t>Realtime state and workflow engine</w:t>
            </w:r>
          </w:p>
        </w:tc>
        <w:tc>
          <w:tcPr>
            <w:tcW w:type="dxa" w:w="3360"/>
            <w:tcMar>
              <w:top w:w="100" w:type="dxa"/>
              <w:start w:w="100" w:type="dxa"/>
              <w:bottom w:w="100" w:type="dxa"/>
              <w:end w:w="100" w:type="dxa"/>
            </w:tcMar>
          </w:tcPr>
          <w:p>
            <w:r>
              <w:t>Wallets, inbox events, tasks, alerts, read/snooze/completed state, user preferences</w:t>
            </w:r>
          </w:p>
        </w:tc>
      </w:tr>
      <w:tr>
        <w:tc>
          <w:tcPr>
            <w:tcW w:type="dxa" w:w="3360"/>
            <w:tcMar>
              <w:top w:w="100" w:type="dxa"/>
              <w:start w:w="100" w:type="dxa"/>
              <w:bottom w:w="100" w:type="dxa"/>
              <w:end w:w="100" w:type="dxa"/>
            </w:tcMar>
          </w:tcPr>
          <w:p>
            <w:r>
              <w:t>Firecrawl</w:t>
            </w:r>
          </w:p>
        </w:tc>
        <w:tc>
          <w:tcPr>
            <w:tcW w:type="dxa" w:w="3360"/>
            <w:tcMar>
              <w:top w:w="100" w:type="dxa"/>
              <w:start w:w="100" w:type="dxa"/>
              <w:bottom w:w="100" w:type="dxa"/>
              <w:end w:w="100" w:type="dxa"/>
            </w:tcMar>
          </w:tcPr>
          <w:p>
            <w:r>
              <w:t>Offchain protocol intelligence</w:t>
            </w:r>
          </w:p>
        </w:tc>
        <w:tc>
          <w:tcPr>
            <w:tcW w:type="dxa" w:w="3360"/>
            <w:tcMar>
              <w:top w:w="100" w:type="dxa"/>
              <w:start w:w="100" w:type="dxa"/>
              <w:bottom w:w="100" w:type="dxa"/>
              <w:end w:w="100" w:type="dxa"/>
            </w:tcMar>
          </w:tcPr>
          <w:p>
            <w:r>
              <w:t>Official blogs, docs, migration notices, governance pages, reward announcements, changelogs</w:t>
            </w:r>
          </w:p>
        </w:tc>
      </w:tr>
      <w:tr>
        <w:tc>
          <w:tcPr>
            <w:tcW w:type="dxa" w:w="3360"/>
            <w:tcMar>
              <w:top w:w="100" w:type="dxa"/>
              <w:start w:w="100" w:type="dxa"/>
              <w:bottom w:w="100" w:type="dxa"/>
              <w:end w:w="100" w:type="dxa"/>
            </w:tcMar>
          </w:tcPr>
          <w:p>
            <w:r>
              <w:t>OpenAI</w:t>
            </w:r>
          </w:p>
        </w:tc>
        <w:tc>
          <w:tcPr>
            <w:tcW w:type="dxa" w:w="3360"/>
            <w:tcMar>
              <w:top w:w="100" w:type="dxa"/>
              <w:start w:w="100" w:type="dxa"/>
              <w:bottom w:w="100" w:type="dxa"/>
              <w:end w:w="100" w:type="dxa"/>
            </w:tcMar>
          </w:tcPr>
          <w:p>
            <w:r>
              <w:t>Relevance, classification and explanation</w:t>
            </w:r>
          </w:p>
        </w:tc>
        <w:tc>
          <w:tcPr>
            <w:tcW w:type="dxa" w:w="3360"/>
            <w:tcMar>
              <w:top w:w="100" w:type="dxa"/>
              <w:start w:w="100" w:type="dxa"/>
              <w:bottom w:w="100" w:type="dxa"/>
              <w:end w:w="100" w:type="dxa"/>
            </w:tcMar>
          </w:tcPr>
          <w:p>
            <w:r>
              <w:t>Summaries, priority classification, personalized briefs, action-oriented explanations</w:t>
            </w:r>
          </w:p>
        </w:tc>
      </w:tr>
      <w:tr>
        <w:tc>
          <w:tcPr>
            <w:tcW w:type="dxa" w:w="3360"/>
            <w:tcMar>
              <w:top w:w="100" w:type="dxa"/>
              <w:start w:w="100" w:type="dxa"/>
              <w:bottom w:w="100" w:type="dxa"/>
              <w:end w:w="100" w:type="dxa"/>
            </w:tcMar>
          </w:tcPr>
          <w:p>
            <w:r>
              <w:t>AgentMail</w:t>
            </w:r>
          </w:p>
        </w:tc>
        <w:tc>
          <w:tcPr>
            <w:tcW w:type="dxa" w:w="3360"/>
            <w:tcMar>
              <w:top w:w="100" w:type="dxa"/>
              <w:start w:w="100" w:type="dxa"/>
              <w:bottom w:w="100" w:type="dxa"/>
              <w:end w:w="100" w:type="dxa"/>
            </w:tcMar>
          </w:tcPr>
          <w:p>
            <w:r>
              <w:t>Email delivery and escalation</w:t>
            </w:r>
          </w:p>
        </w:tc>
        <w:tc>
          <w:tcPr>
            <w:tcW w:type="dxa" w:w="3360"/>
            <w:tcMar>
              <w:top w:w="100" w:type="dxa"/>
              <w:start w:w="100" w:type="dxa"/>
              <w:bottom w:w="100" w:type="dxa"/>
              <w:end w:w="100" w:type="dxa"/>
            </w:tcMar>
          </w:tcPr>
          <w:p>
            <w:r>
              <w:t>Morning digests, deadline reminders, urgent alerts</w:t>
            </w:r>
          </w:p>
        </w:tc>
      </w:tr>
    </w:tbl>
    <w:p>
      <w:pPr>
        <w:pStyle w:val="Heading2"/>
      </w:pPr>
      <w:r>
        <w:t>Core information flow</w:t>
      </w:r>
    </w:p>
    <w:p>
      <w:pPr>
        <w:jc w:val="center"/>
      </w:pPr>
      <w:r>
        <w:rPr>
          <w:b/>
          <w:color w:val="2A5CAA"/>
        </w:rPr>
        <w:t>Wallet activity + protocol web updates  →  normalization  →  relevance/priority  →  Convex state  →  Numa Inbox  →  email digest/alerts</w:t>
      </w:r>
    </w:p>
    <w:p>
      <w:pPr>
        <w:pStyle w:val="Heading1"/>
      </w:pPr>
      <w:r>
        <w:t>4. Event Model</w:t>
      </w:r>
    </w:p>
    <w:p>
      <w:r>
        <w:t>Every event Numa discovers is normalized into a common structure so the frontend can handle many protocols and event types consistently.</w:t>
      </w:r>
    </w:p>
    <w:tbl>
      <w:tblPr>
        <w:tblW w:type="auto" w:w="0"/>
        <w:tblLook w:firstColumn="1" w:firstRow="1" w:lastColumn="0" w:lastRow="0" w:noHBand="0" w:noVBand="1" w:val="04A0"/>
      </w:tblPr>
      <w:tblGrid>
        <w:gridCol w:w="10080"/>
      </w:tblGrid>
      <w:tr>
        <w:tc>
          <w:tcPr>
            <w:tcW w:type="dxa" w:w="10080"/>
            <w:shd w:fill="F7F9FC"/>
            <w:tcMar>
              <w:top w:w="180" w:type="dxa"/>
              <w:start w:w="200" w:type="dxa"/>
              <w:bottom w:w="180" w:type="dxa"/>
              <w:end w:w="200" w:type="dxa"/>
            </w:tcMar>
          </w:tcPr>
          <w:p>
            <w:r>
              <w:rPr>
                <w:rFonts w:ascii="Consolas" w:hAnsi="Consolas"/>
                <w:color w:val="181D24"/>
                <w:sz w:val="17"/>
              </w:rPr>
              <w:t>{</w:t>
              <w:br/>
              <w:t xml:space="preserve">  "type": "deadline",</w:t>
              <w:br/>
              <w:t xml:space="preserve">  "category": "governance",</w:t>
              <w:br/>
              <w:t xml:space="preserve">  "protocol": "Arbitrum",</w:t>
              <w:br/>
              <w:t xml:space="preserve">  "title": "Governance vote closes soon",</w:t>
              <w:br/>
              <w:t xml:space="preserve">  "severity": "medium",</w:t>
              <w:br/>
              <w:t xml:space="preserve">  "action_required": true,</w:t>
              <w:br/>
              <w:t xml:space="preserve">  "deadline": "2026-09-14T20:00:00Z",</w:t>
              <w:br/>
              <w:t xml:space="preserve">  "summary": "Proposal 441 closes in 7 hours.",</w:t>
              <w:br/>
              <w:t xml:space="preserve">  "source": "official governance page"</w:t>
              <w:br/>
              <w:t>}</w:t>
            </w:r>
          </w:p>
        </w:tc>
      </w:tr>
    </w:tbl>
    <w:p>
      <w:r>
        <w:t>This normalization layer is what lets Numa combine onchain data with offchain protocol information while keeping the user experience coherent.</w:t>
      </w:r>
    </w:p>
    <w:p>
      <w:r>
        <w:br w:type="page"/>
      </w:r>
    </w:p>
    <w:p>
      <w:pPr>
        <w:pStyle w:val="Heading1"/>
      </w:pPr>
      <w:r>
        <w:t>5. Hackathon MVP</w:t>
      </w:r>
    </w:p>
    <w:p>
      <w:r>
        <w:t>The first version should be intentionally narrow. The goal is to prove the experience, not support every chain and protocol.</w:t>
      </w:r>
    </w:p>
    <w:p>
      <w:pPr>
        <w:pStyle w:val="Heading2"/>
      </w:pPr>
      <w:r>
        <w:t>Initial scope</w:t>
      </w:r>
    </w:p>
    <w:p>
      <w:pPr>
        <w:pStyle w:val="ListBullet"/>
      </w:pPr>
      <w:r>
        <w:t>One EVM wallet per user for the core demo.</w:t>
      </w:r>
    </w:p>
    <w:p>
      <w:pPr>
        <w:pStyle w:val="ListBullet"/>
      </w:pPr>
      <w:r>
        <w:t>A unified inbox with severity and action state.</w:t>
      </w:r>
    </w:p>
    <w:p>
      <w:pPr>
        <w:pStyle w:val="ListBullet"/>
      </w:pPr>
      <w:r>
        <w:t>Read, snooze, dismiss and complete interactions.</w:t>
      </w:r>
    </w:p>
    <w:p>
      <w:pPr>
        <w:pStyle w:val="ListBullet"/>
      </w:pPr>
      <w:r>
        <w:t>A small set of event types: ENS expiry, governance deadline, bridge claim, token approval warning and one protocol-risk signal.</w:t>
      </w:r>
    </w:p>
    <w:p>
      <w:pPr>
        <w:pStyle w:val="ListBullet"/>
      </w:pPr>
      <w:r>
        <w:t>Firecrawl monitoring of selected official protocol pages.</w:t>
      </w:r>
    </w:p>
    <w:p>
      <w:pPr>
        <w:pStyle w:val="ListBullet"/>
      </w:pPr>
      <w:r>
        <w:t>OpenAI-generated summaries and a personalized morning brief.</w:t>
      </w:r>
    </w:p>
    <w:p>
      <w:pPr>
        <w:pStyle w:val="ListBullet"/>
      </w:pPr>
      <w:r>
        <w:t>AgentMail daily digest and urgent notification.</w:t>
      </w:r>
    </w:p>
    <w:p>
      <w:pPr>
        <w:pStyle w:val="ListBullet"/>
      </w:pPr>
      <w:r>
        <w:t>Realtime Convex updates in the UI.</w:t>
      </w:r>
    </w:p>
    <w:p>
      <w:pPr>
        <w:pStyle w:val="ListBullet"/>
      </w:pPr>
      <w:r>
        <w:t>Public deployment with a polished demo wallet.</w:t>
      </w:r>
    </w:p>
    <w:p>
      <w:pPr>
        <w:pStyle w:val="Heading2"/>
      </w:pPr>
      <w:r>
        <w:t>Intentionally deferred</w:t>
      </w:r>
    </w:p>
    <w:p>
      <w:pPr>
        <w:pStyle w:val="ListBullet"/>
      </w:pPr>
      <w:r>
        <w:t>Transaction signing or autonomous execution.</w:t>
      </w:r>
    </w:p>
    <w:p>
      <w:pPr>
        <w:pStyle w:val="ListBullet"/>
      </w:pPr>
      <w:r>
        <w:t>Twenty-plus chains and hundreds of protocols.</w:t>
      </w:r>
    </w:p>
    <w:p>
      <w:pPr>
        <w:pStyle w:val="ListBullet"/>
      </w:pPr>
      <w:r>
        <w:t>Mobile-native apps.</w:t>
      </w:r>
    </w:p>
    <w:p>
      <w:pPr>
        <w:pStyle w:val="ListBullet"/>
      </w:pPr>
      <w:r>
        <w:t>Push, Telegram and Discord notifications.</w:t>
      </w:r>
    </w:p>
    <w:p>
      <w:pPr>
        <w:pStyle w:val="ListBullet"/>
      </w:pPr>
      <w:r>
        <w:t>Advanced portfolio analytics.</w:t>
      </w:r>
    </w:p>
    <w:p>
      <w:pPr>
        <w:pStyle w:val="ListBullet"/>
      </w:pPr>
      <w:r>
        <w:t>Automated remediation of risks.</w:t>
      </w:r>
    </w:p>
    <w:p>
      <w:pPr>
        <w:pStyle w:val="Heading1"/>
      </w:pPr>
      <w:r>
        <w:t>6. Demo Story</w:t>
      </w:r>
    </w:p>
    <w:p>
      <w:r>
        <w:t>The product should be understandable in under three minutes. A strong demo follows one complete user journey:</w:t>
      </w:r>
    </w:p>
    <w:p>
      <w:pPr>
        <w:pStyle w:val="ListNumber"/>
      </w:pPr>
      <w:r>
        <w:t>User enters a wallet.</w:t>
      </w:r>
    </w:p>
    <w:p>
      <w:pPr>
        <w:pStyle w:val="ListNumber"/>
      </w:pPr>
      <w:r>
        <w:t>Numa discovers a small set of relevant protocols and actionable events.</w:t>
      </w:r>
    </w:p>
    <w:p>
      <w:pPr>
        <w:pStyle w:val="ListNumber"/>
      </w:pPr>
      <w:r>
        <w:t>The unified inbox appears with prioritized cards.</w:t>
      </w:r>
    </w:p>
    <w:p>
      <w:pPr>
        <w:pStyle w:val="ListNumber"/>
      </w:pPr>
      <w:r>
        <w:t>The user opens an Aave-style risk item and sees what changed, why it matters and the next step.</w:t>
      </w:r>
    </w:p>
    <w:p>
      <w:pPr>
        <w:pStyle w:val="ListNumber"/>
      </w:pPr>
      <w:r>
        <w:t>Firecrawl detects a new official protocol migration notice.</w:t>
      </w:r>
    </w:p>
    <w:p>
      <w:pPr>
        <w:pStyle w:val="ListNumber"/>
      </w:pPr>
      <w:r>
        <w:t>OpenAI summarizes it and marks it relevant to the wallet.</w:t>
      </w:r>
    </w:p>
    <w:p>
      <w:pPr>
        <w:pStyle w:val="ListNumber"/>
      </w:pPr>
      <w:r>
        <w:t>Convex pushes the new action into the inbox in realtime.</w:t>
      </w:r>
    </w:p>
    <w:p>
      <w:pPr>
        <w:pStyle w:val="ListNumber"/>
      </w:pPr>
      <w:r>
        <w:t>AgentMail sends the user an updated Numa digest.</w:t>
      </w:r>
    </w:p>
    <w:p>
      <w:r>
        <w:br w:type="page"/>
      </w:r>
    </w:p>
    <w:p>
      <w:pPr>
        <w:pStyle w:val="Heading1"/>
      </w:pPr>
      <w:r>
        <w:t>7. Positioning</w:t>
      </w:r>
    </w:p>
    <w:p>
      <w:pPr>
        <w:pStyle w:val="Heading2"/>
      </w:pPr>
      <w:r>
        <w:t>Primary pitch</w:t>
      </w:r>
    </w:p>
    <w:p>
      <w:pPr>
        <w:pStyle w:val="Lead"/>
      </w:pPr>
      <w:r>
        <w:t>Numa is the inbox for your onchain life.</w:t>
      </w:r>
    </w:p>
    <w:p>
      <w:pPr>
        <w:pStyle w:val="Heading2"/>
      </w:pPr>
      <w:r>
        <w:t>Supporting lines</w:t>
      </w:r>
    </w:p>
    <w:p>
      <w:r>
        <w:rPr>
          <w:b/>
          <w:color w:val="151F30"/>
        </w:rPr>
        <w:t>Your onchain life, organized.</w:t>
      </w:r>
    </w:p>
    <w:p>
      <w:r>
        <w:rPr>
          <w:b/>
          <w:color w:val="151F30"/>
        </w:rPr>
        <w:t>Everything your wallet needs you to know.</w:t>
      </w:r>
    </w:p>
    <w:p>
      <w:r>
        <w:rPr>
          <w:b/>
          <w:color w:val="151F30"/>
        </w:rPr>
        <w:t>One wallet. Every action that matters.</w:t>
      </w:r>
    </w:p>
    <w:p>
      <w:r>
        <w:rPr>
          <w:b/>
          <w:color w:val="151F30"/>
        </w:rPr>
        <w:t>Claim. Renew. Vote. Migrate. Protect.</w:t>
      </w:r>
    </w:p>
    <w:p>
      <w:pPr>
        <w:pStyle w:val="Heading2"/>
      </w:pPr>
      <w:r>
        <w:t>Why Numa matters</w:t>
      </w:r>
    </w:p>
    <w:p>
      <w:r>
        <w:t>Web3 users are not short on dashboards. They are short on attention. Numa is designed around actionability rather than data density. It filters the user's onchain world down to the few things that require a decision today.</w:t>
      </w:r>
    </w:p>
    <w:p>
      <w:pPr>
        <w:pStyle w:val="Heading1"/>
      </w:pPr>
      <w:r>
        <w:t>8. Long-Term Vision</w:t>
      </w:r>
    </w:p>
    <w:p>
      <w:r>
        <w:t>Numa can evolve into a personal operating layer between the user and Web3. The immediate product is an inbox; the longer-term opportunity is an intelligent action layer.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DE7F2"/>
          </w:tcPr>
          <w:p>
            <w:r>
              <w:rPr>
                <w:b/>
                <w:color w:val="151F30"/>
              </w:rPr>
              <w:t>Stage</w:t>
            </w:r>
          </w:p>
        </w:tc>
        <w:tc>
          <w:tcPr>
            <w:tcW w:type="dxa" w:w="3360"/>
            <w:shd w:fill="DDE7F2"/>
          </w:tcPr>
          <w:p>
            <w:r>
              <w:rPr>
                <w:b/>
                <w:color w:val="151F30"/>
              </w:rPr>
              <w:t>Numa capability</w:t>
            </w:r>
          </w:p>
        </w:tc>
        <w:tc>
          <w:tcPr>
            <w:tcW w:type="dxa" w:w="3360"/>
            <w:shd w:fill="DDE7F2"/>
          </w:tcPr>
          <w:p>
            <w:r>
              <w:rPr>
                <w:b/>
                <w:color w:val="151F30"/>
              </w:rPr>
              <w:t>User outcome</w:t>
            </w:r>
          </w:p>
        </w:tc>
      </w:tr>
      <w:tr>
        <w:tc>
          <w:tcPr>
            <w:tcW w:type="dxa" w:w="3360"/>
            <w:tcMar>
              <w:top w:w="120" w:type="dxa"/>
              <w:start w:w="140" w:type="dxa"/>
              <w:bottom w:w="120" w:type="dxa"/>
              <w:end w:w="140" w:type="dxa"/>
            </w:tcMar>
          </w:tcPr>
          <w:p>
            <w:r>
              <w:t>Today</w:t>
            </w:r>
          </w:p>
        </w:tc>
        <w:tc>
          <w:tcPr>
            <w:tcW w:type="dxa" w:w="3360"/>
            <w:tcMar>
              <w:top w:w="120" w:type="dxa"/>
              <w:start w:w="140" w:type="dxa"/>
              <w:bottom w:w="120" w:type="dxa"/>
              <w:end w:w="140" w:type="dxa"/>
            </w:tcMar>
          </w:tcPr>
          <w:p>
            <w:r>
              <w:t>Understand + prioritize</w:t>
            </w:r>
          </w:p>
        </w:tc>
        <w:tc>
          <w:tcPr>
            <w:tcW w:type="dxa" w:w="3360"/>
            <w:tcMar>
              <w:top w:w="120" w:type="dxa"/>
              <w:start w:w="140" w:type="dxa"/>
              <w:bottom w:w="120" w:type="dxa"/>
              <w:end w:w="140" w:type="dxa"/>
            </w:tcMar>
          </w:tcPr>
          <w:p>
            <w:r>
              <w:t>Know what needs attention</w:t>
            </w:r>
          </w:p>
        </w:tc>
      </w:tr>
      <w:tr>
        <w:tc>
          <w:tcPr>
            <w:tcW w:type="dxa" w:w="3360"/>
            <w:tcMar>
              <w:top w:w="120" w:type="dxa"/>
              <w:start w:w="140" w:type="dxa"/>
              <w:bottom w:w="120" w:type="dxa"/>
              <w:end w:w="140" w:type="dxa"/>
            </w:tcMar>
          </w:tcPr>
          <w:p>
            <w:r>
              <w:t>Next</w:t>
            </w:r>
          </w:p>
        </w:tc>
        <w:tc>
          <w:tcPr>
            <w:tcW w:type="dxa" w:w="3360"/>
            <w:tcMar>
              <w:top w:w="120" w:type="dxa"/>
              <w:start w:w="140" w:type="dxa"/>
              <w:bottom w:w="120" w:type="dxa"/>
              <w:end w:w="140" w:type="dxa"/>
            </w:tcMar>
          </w:tcPr>
          <w:p>
            <w:r>
              <w:t>Remind + coordinate</w:t>
            </w:r>
          </w:p>
        </w:tc>
        <w:tc>
          <w:tcPr>
            <w:tcW w:type="dxa" w:w="3360"/>
            <w:tcMar>
              <w:top w:w="120" w:type="dxa"/>
              <w:start w:w="140" w:type="dxa"/>
              <w:bottom w:w="120" w:type="dxa"/>
              <w:end w:w="140" w:type="dxa"/>
            </w:tcMar>
          </w:tcPr>
          <w:p>
            <w:r>
              <w:t>Never miss an onchain action</w:t>
            </w:r>
          </w:p>
        </w:tc>
      </w:tr>
    </w:tbl>
    <w:p/>
    <w:p>
      <w:pPr>
        <w:jc w:val="center"/>
      </w:pPr>
      <w:r>
        <w:rPr>
          <w:b/>
          <w:color w:val="151F30"/>
          <w:sz w:val="36"/>
        </w:rPr>
        <w:t>NUMA</w:t>
      </w:r>
    </w:p>
    <w:p>
      <w:pPr>
        <w:jc w:val="center"/>
      </w:pPr>
      <w:r>
        <w:rPr>
          <w:i/>
          <w:color w:val="2A5CAA"/>
          <w:sz w:val="24"/>
        </w:rPr>
        <w:t>Your onchain inbox.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97E"/>
        <w:sz w:val="16"/>
      </w:rPr>
      <w:t>Numa — Your onchain inbox.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right"/>
    </w:pPr>
    <w:r>
      <w:t>NUMA  /  PRODUCT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81D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51F3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A5C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1F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20"/>
    </w:pPr>
    <w:rPr>
      <w:rFonts w:ascii="Aptos" w:hAnsi="Aptos"/>
      <w:b/>
      <w:color w:val="2A5CAA"/>
      <w:sz w:val="18"/>
    </w:rPr>
  </w:style>
  <w:style w:type="paragraph" w:customStyle="1" w:styleId="Lead">
    <w:name w:val="Lead"/>
    <w:pPr>
      <w:spacing w:after="200" w:line="276" w:lineRule="auto"/>
    </w:pPr>
    <w:rPr>
      <w:rFonts w:ascii="Aptos" w:hAnsi="Aptos"/>
      <w:color w:val="5B697E"/>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