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Handled Services LLC - Quote, RFQ 548013 Window Treatments</w:t>
      </w:r>
    </w:p>
    <w:bookmarkStart w:id="28" w:name="quote-rfq-no-548013-window-treatments"/>
    <w:p>
      <w:pPr>
        <w:pStyle w:val="Heading1"/>
      </w:pPr>
      <w:r>
        <w:t xml:space="preserve">Quote: RFQ No. 548013, Window Treatments</w:t>
      </w:r>
    </w:p>
    <w:p>
      <w:pPr>
        <w:pStyle w:val="FirstParagraph"/>
      </w:pPr>
      <w:r>
        <w:rPr>
          <w:bCs/>
          <w:b/>
        </w:rPr>
        <w:t xml:space="preserve">Submitted to:</w:t>
      </w:r>
      <w:r>
        <w:t xml:space="preserve"> </w:t>
      </w:r>
      <w:r>
        <w:t xml:space="preserve">City of Detroit, Office of Contracting and Procurement, for the Detroit Police Department · Buyer: Raymond Green</w:t>
      </w:r>
      <w:r>
        <w:br/>
      </w:r>
      <w:r>
        <w:rPr>
          <w:bCs/>
          <w:b/>
        </w:rPr>
        <w:t xml:space="preserve">Submitted by:</w:t>
      </w:r>
      <w:r>
        <w:t xml:space="preserve"> </w:t>
      </w:r>
      <w:r>
        <w:t xml:space="preserve">Handled Services LLC · (313) 639-9373 ·</w:t>
      </w:r>
      <w:r>
        <w:t xml:space="preserve"> </w:t>
      </w:r>
      <w:hyperlink r:id="rId20">
        <w:r>
          <w:rPr>
            <w:rStyle w:val="Hyperlink"/>
          </w:rPr>
          <w:t xml:space="preserve">info@handledsvc.com</w:t>
        </w:r>
      </w:hyperlink>
      <w:r>
        <w:t xml:space="preserve"> </w:t>
      </w:r>
      <w:r>
        <w:t xml:space="preserve">· handledsvc.com</w:t>
      </w:r>
      <w:r>
        <w:br/>
      </w:r>
      <w:r>
        <w:rPr>
          <w:bCs/>
          <w:b/>
        </w:rPr>
        <w:t xml:space="preserve">Date:</w:t>
      </w:r>
      <w:r>
        <w:t xml:space="preserve"> </w:t>
      </w:r>
      <w:r>
        <w:t xml:space="preserve">October 23, 2026 ·</w:t>
      </w:r>
      <w:r>
        <w:t xml:space="preserve"> </w:t>
      </w:r>
      <w:r>
        <w:rPr>
          <w:bCs/>
          <w:b/>
        </w:rPr>
        <w:t xml:space="preserve">Total quoted price: $7,895.00</w:t>
      </w:r>
    </w:p>
    <w:p>
      <w:r>
        <w:pict>
          <v:rect style="width:0;height:1.5pt" o:hralign="center" o:hrstd="t" o:hr="t"/>
        </w:pict>
      </w:r>
    </w:p>
    <w:p>
      <w:pPr>
        <w:pStyle w:val="FirstParagraph"/>
      </w:pPr>
      <w:r>
        <w:t xml:space="preserve">City of Detroit, Office of Contracting and Procurement</w:t>
      </w:r>
      <w:r>
        <w:br/>
      </w:r>
      <w:r>
        <w:t xml:space="preserve">Attn: Raymond Green, Buyer</w:t>
      </w:r>
      <w:r>
        <w:br/>
      </w:r>
      <w:r>
        <w:t xml:space="preserve">2 Woodward Avenue, Suite 1008, Detroit, MI 48226</w:t>
      </w:r>
    </w:p>
    <w:p>
      <w:pPr>
        <w:pStyle w:val="BodyText"/>
      </w:pPr>
      <w:r>
        <w:rPr>
          <w:bCs/>
          <w:b/>
        </w:rPr>
        <w:t xml:space="preserve">Re: RFQ No. 548013, Window Treatments (Detroit Police Department)</w:t>
      </w:r>
    </w:p>
    <w:p>
      <w:pPr>
        <w:pStyle w:val="BodyText"/>
      </w:pPr>
      <w:r>
        <w:t xml:space="preserve">Handled Services LLC submits this quote in response to RFQ No. 548013 to supply and install tan/almond, UV-protected vinyl vertical blinds and replacement slats for the Detroit Police Department. This quote remains firm for 120 days from the quote due date.</w:t>
      </w:r>
    </w:p>
    <w:p>
      <w:pPr>
        <w:pStyle w:val="BodyText"/>
      </w:pPr>
      <w:r>
        <w:t xml:space="preserve">Handled Services LLC is a Detroit-based services company providing installation, handyman, cleaning and property services through background-checked, insured crews. We will supply all materials, deliver, install, remove and haul away the existing blinds, and leave each room clean.</w:t>
      </w:r>
    </w:p>
    <w:bookmarkStart w:id="21" w:name="Xfdf97e2bd56190c94778569a7426da600cc2588"/>
    <w:p>
      <w:pPr>
        <w:pStyle w:val="Heading2"/>
      </w:pPr>
      <w:r>
        <w:t xml:space="preserve">1. What we will supply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Blinds</w:t>
            </w:r>
          </w:p>
        </w:tc>
        <w:tc>
          <w:tcPr/>
          <w:p>
            <w:pPr>
              <w:pStyle w:val="Compact"/>
              <w:jc w:val="left"/>
            </w:pPr>
            <w:r>
              <w:t xml:space="preserve">Commercial-grade vertical blinds with 3.5" PVC (vinyl) vanes, UV-protected, tan/almond color. A color sample will be submitted for DPD approval before ordering.</w:t>
            </w:r>
          </w:p>
        </w:tc>
      </w:tr>
      <w:tr>
        <w:tc>
          <w:tcPr/>
          <w:p>
            <w:pPr>
              <w:pStyle w:val="Compact"/>
              <w:jc w:val="left"/>
            </w:pPr>
            <w:r>
              <w:t xml:space="preserve">Headrail</w:t>
            </w:r>
          </w:p>
        </w:tc>
        <w:tc>
          <w:tcPr/>
          <w:p>
            <w:pPr>
              <w:pStyle w:val="Compact"/>
              <w:jc w:val="left"/>
            </w:pPr>
            <w:r>
              <w:t xml:space="preserve">Aluminum headrail with wand control (cordless; no loop cords)</w:t>
            </w:r>
          </w:p>
        </w:tc>
      </w:tr>
      <w:tr>
        <w:tc>
          <w:tcPr/>
          <w:p>
            <w:pPr>
              <w:pStyle w:val="Compact"/>
              <w:jc w:val="left"/>
            </w:pPr>
            <w:r>
              <w:t xml:space="preserve">Vanes</w:t>
            </w:r>
          </w:p>
        </w:tc>
        <w:tc>
          <w:tcPr/>
          <w:p>
            <w:pPr>
              <w:pStyle w:val="Compact"/>
              <w:jc w:val="left"/>
            </w:pPr>
            <w:r>
              <w:t xml:space="preserve">Bottom weights with connecting chain; vanes cut to each measured length</w:t>
            </w:r>
          </w:p>
        </w:tc>
      </w:tr>
      <w:tr>
        <w:tc>
          <w:tcPr/>
          <w:p>
            <w:pPr>
              <w:pStyle w:val="Compact"/>
              <w:jc w:val="left"/>
            </w:pPr>
            <w:r>
              <w:t xml:space="preserve">Wide openings</w:t>
            </w:r>
          </w:p>
        </w:tc>
        <w:tc>
          <w:tcPr/>
          <w:p>
            <w:pPr>
              <w:pStyle w:val="Compact"/>
              <w:jc w:val="left"/>
            </w:pPr>
            <w:r>
              <w:t xml:space="preserve">Openings over 144" wide receive two blind units on aligned headrails, so vanes stack cleanly at each mullion. 28 blind units in total for the 20 windows.</w:t>
            </w:r>
          </w:p>
        </w:tc>
      </w:tr>
      <w:tr>
        <w:tc>
          <w:tcPr/>
          <w:p>
            <w:pPr>
              <w:pStyle w:val="Compact"/>
              <w:jc w:val="left"/>
            </w:pPr>
            <w:r>
              <w:t xml:space="preserve">Mount</w:t>
            </w:r>
          </w:p>
        </w:tc>
        <w:tc>
          <w:tcPr/>
          <w:p>
            <w:pPr>
              <w:pStyle w:val="Compact"/>
              <w:jc w:val="left"/>
            </w:pPr>
            <w:r>
              <w:t xml:space="preserve">Inside mount to the window frame, unless DPD prefers outside mount</w:t>
            </w:r>
          </w:p>
        </w:tc>
      </w:tr>
      <w:tr>
        <w:tc>
          <w:tcPr/>
          <w:p>
            <w:pPr>
              <w:pStyle w:val="Compact"/>
              <w:jc w:val="left"/>
            </w:pPr>
            <w:r>
              <w:t xml:space="preserve">Replacement slats</w:t>
            </w:r>
          </w:p>
        </w:tc>
        <w:tc>
          <w:tcPr/>
          <w:p>
            <w:pPr>
              <w:pStyle w:val="Compact"/>
              <w:jc w:val="left"/>
            </w:pPr>
            <w:r>
              <w:t xml:space="preserve">20 each in 75", 48" and 46" lengths, in the same vane, color and finish as installed, labeled by length</w:t>
            </w:r>
          </w:p>
        </w:tc>
      </w:tr>
    </w:tbl>
    <w:bookmarkEnd w:id="21"/>
    <w:bookmarkStart w:id="22" w:name="X9a69d9d99fadc2bbc7eef9488c0899530a2779f"/>
    <w:p>
      <w:pPr>
        <w:pStyle w:val="Heading2"/>
      </w:pPr>
      <w:r>
        <w:t xml:space="preserve">2. How we will do the work</w:t>
      </w:r>
    </w:p>
    <w:p>
      <w:pPr>
        <w:numPr>
          <w:ilvl w:val="0"/>
          <w:numId w:val="1001"/>
        </w:numPr>
        <w:pStyle w:val="Compact"/>
      </w:pPr>
      <w:r>
        <w:rPr>
          <w:bCs/>
          <w:b/>
        </w:rPr>
        <w:t xml:space="preserve">Confirm measurements</w:t>
      </w:r>
      <w:r>
        <w:t xml:space="preserve"> </w:t>
      </w:r>
      <w:r>
        <w:t xml:space="preserve">on site with DPD's permission, and submit a color sample, within 3 business days of the purchase order.</w:t>
      </w:r>
    </w:p>
    <w:p>
      <w:pPr>
        <w:numPr>
          <w:ilvl w:val="0"/>
          <w:numId w:val="1001"/>
        </w:numPr>
        <w:pStyle w:val="Compact"/>
      </w:pPr>
      <w:r>
        <w:rPr>
          <w:bCs/>
          <w:b/>
        </w:rPr>
        <w:t xml:space="preserve">Order</w:t>
      </w:r>
      <w:r>
        <w:t xml:space="preserve"> </w:t>
      </w:r>
      <w:r>
        <w:t xml:space="preserve">within 2 business days of DPD's color approval. Typical fabrication and shipping time is 1–2 weeks.</w:t>
      </w:r>
    </w:p>
    <w:p>
      <w:pPr>
        <w:numPr>
          <w:ilvl w:val="0"/>
          <w:numId w:val="1001"/>
        </w:numPr>
        <w:pStyle w:val="Compact"/>
      </w:pPr>
      <w:r>
        <w:rPr>
          <w:bCs/>
          <w:b/>
        </w:rPr>
        <w:t xml:space="preserve">Install</w:t>
      </w:r>
      <w:r>
        <w:t xml:space="preserve"> </w:t>
      </w:r>
      <w:r>
        <w:t xml:space="preserve">within 5 business days of delivery, on dates and times DPD sets: about 1–2 days with a 2-person crew, one room at a time to keep disruption low.</w:t>
      </w:r>
    </w:p>
    <w:p>
      <w:pPr>
        <w:numPr>
          <w:ilvl w:val="0"/>
          <w:numId w:val="1001"/>
        </w:numPr>
        <w:pStyle w:val="Compact"/>
      </w:pPr>
      <w:r>
        <w:rPr>
          <w:bCs/>
          <w:b/>
        </w:rPr>
        <w:t xml:space="preserve">Remove and haul away</w:t>
      </w:r>
      <w:r>
        <w:t xml:space="preserve"> </w:t>
      </w:r>
      <w:r>
        <w:t xml:space="preserve">the existing blinds, and clean up each room.</w:t>
      </w:r>
    </w:p>
    <w:p>
      <w:pPr>
        <w:numPr>
          <w:ilvl w:val="0"/>
          <w:numId w:val="1001"/>
        </w:numPr>
        <w:pStyle w:val="Compact"/>
      </w:pPr>
      <w:r>
        <w:rPr>
          <w:bCs/>
          <w:b/>
        </w:rPr>
        <w:t xml:space="preserve">Walk through</w:t>
      </w:r>
      <w:r>
        <w:t xml:space="preserve"> </w:t>
      </w:r>
      <w:r>
        <w:t xml:space="preserve">with DPD's contact to confirm every blind operates correctly, and hand over the labeled replacement slats.</w:t>
      </w:r>
    </w:p>
    <w:p>
      <w:pPr>
        <w:pStyle w:val="FirstParagraph"/>
      </w:pPr>
      <w:r>
        <w:t xml:space="preserve">Installers are Handled employees, background-checked, in company-identified clothing, and will follow all DPD building security and sign-in procedures.</w:t>
      </w:r>
    </w:p>
    <w:bookmarkEnd w:id="22"/>
    <w:bookmarkStart w:id="23" w:name="X6629d85ce4fc85206f16b3616ad6312f95e0298"/>
    <w:p>
      <w:pPr>
        <w:pStyle w:val="Heading2"/>
      </w:pPr>
      <w:r>
        <w:t xml:space="preserve">3. Warranty</w:t>
      </w:r>
    </w:p>
    <w:p>
      <w:pPr>
        <w:pStyle w:val="FirstParagraph"/>
      </w:pPr>
      <w:r>
        <w:t xml:space="preserve">Manufacturer's warranty on blinds and headrails, plus Handled's</w:t>
      </w:r>
      <w:r>
        <w:t xml:space="preserve"> </w:t>
      </w:r>
      <w:r>
        <w:rPr>
          <w:bCs/>
          <w:b/>
        </w:rPr>
        <w:t xml:space="preserve">1-year workmanship warranty</w:t>
      </w:r>
      <w:r>
        <w:t xml:space="preserve">: if anything we installed doesn't operate correctly, we return and fix it at no charge.</w:t>
      </w:r>
    </w:p>
    <w:bookmarkEnd w:id="23"/>
    <w:bookmarkStart w:id="24" w:name="X435b5dfd0df7a07c3edfa69b512ffedc287fcc6"/>
    <w:p>
      <w:pPr>
        <w:pStyle w:val="Heading2"/>
      </w:pPr>
      <w:r>
        <w:t xml:space="preserve">4. Price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left"/>
            </w:pPr>
            <w:r>
              <w:t xml:space="preserve">Size (W × L, in.)</w:t>
            </w:r>
          </w:p>
        </w:tc>
        <w:tc>
          <w:tcPr/>
          <w:p>
            <w:pPr>
              <w:pStyle w:val="Compact"/>
              <w:jc w:val="left"/>
            </w:pPr>
            <w:r>
              <w:t xml:space="preserve">Panes</w:t>
            </w:r>
          </w:p>
        </w:tc>
        <w:tc>
          <w:tcPr/>
          <w:p>
            <w:pPr>
              <w:pStyle w:val="Compact"/>
              <w:jc w:val="left"/>
            </w:pPr>
            <w:r>
              <w:t xml:space="preserve">Room</w:t>
            </w:r>
          </w:p>
        </w:tc>
        <w:tc>
          <w:tcPr/>
          <w:p>
            <w:pPr>
              <w:pStyle w:val="Compact"/>
              <w:jc w:val="left"/>
            </w:pPr>
            <w:r>
              <w:t xml:space="preserve">Blind units</w:t>
            </w:r>
          </w:p>
        </w:tc>
        <w:tc>
          <w:tcPr/>
          <w:p>
            <w:pPr>
              <w:pStyle w:val="Compact"/>
              <w:jc w:val="left"/>
            </w:pPr>
            <w:r>
              <w:t xml:space="preserve">Price</w:t>
            </w:r>
          </w:p>
        </w:tc>
      </w:tr>
      <w:tr>
        <w:tc>
          <w:tcPr/>
          <w:p>
            <w:pPr>
              <w:pStyle w:val="Compact"/>
              <w:jc w:val="left"/>
            </w:pPr>
            <w:r>
              <w:t xml:space="preserve">1st floor A1</w:t>
            </w:r>
          </w:p>
        </w:tc>
        <w:tc>
          <w:tcPr/>
          <w:p>
            <w:pPr>
              <w:pStyle w:val="Compact"/>
              <w:jc w:val="left"/>
            </w:pPr>
            <w:r>
              <w:t xml:space="preserve">150 × 76</w:t>
            </w:r>
          </w:p>
        </w:tc>
        <w:tc>
          <w:tcPr/>
          <w:p>
            <w:pPr>
              <w:pStyle w:val="Compact"/>
              <w:jc w:val="left"/>
            </w:pPr>
            <w:r>
              <w:t xml:space="preserve">3</w:t>
            </w:r>
          </w:p>
        </w:tc>
        <w:tc>
          <w:tcPr/>
          <w:p>
            <w:pPr>
              <w:pStyle w:val="Compact"/>
              <w:jc w:val="left"/>
            </w:pPr>
            <w:r>
              <w:t xml:space="preserve">Lobby / Westside</w:t>
            </w:r>
          </w:p>
        </w:tc>
        <w:tc>
          <w:tcPr/>
          <w:p>
            <w:pPr>
              <w:pStyle w:val="Compact"/>
              <w:jc w:val="left"/>
            </w:pPr>
            <w:r>
              <w:t xml:space="preserve">2</w:t>
            </w:r>
          </w:p>
        </w:tc>
        <w:tc>
          <w:tcPr/>
          <w:p>
            <w:pPr>
              <w:pStyle w:val="Compact"/>
              <w:jc w:val="left"/>
            </w:pPr>
            <w:r>
              <w:t xml:space="preserve">$570.00</w:t>
            </w:r>
          </w:p>
        </w:tc>
      </w:tr>
      <w:tr>
        <w:tc>
          <w:tcPr/>
          <w:p>
            <w:pPr>
              <w:pStyle w:val="Compact"/>
              <w:jc w:val="left"/>
            </w:pPr>
            <w:r>
              <w:t xml:space="preserve">1st floor A2</w:t>
            </w:r>
          </w:p>
        </w:tc>
        <w:tc>
          <w:tcPr/>
          <w:p>
            <w:pPr>
              <w:pStyle w:val="Compact"/>
              <w:jc w:val="left"/>
            </w:pPr>
            <w:r>
              <w:t xml:space="preserve">118 × 46</w:t>
            </w:r>
          </w:p>
        </w:tc>
        <w:tc>
          <w:tcPr/>
          <w:p>
            <w:pPr>
              <w:pStyle w:val="Compact"/>
              <w:jc w:val="left"/>
            </w:pPr>
            <w:r>
              <w:t xml:space="preserve">1</w:t>
            </w:r>
          </w:p>
        </w:tc>
        <w:tc>
          <w:tcPr/>
          <w:p>
            <w:pPr>
              <w:pStyle w:val="Compact"/>
              <w:jc w:val="left"/>
            </w:pPr>
            <w:r>
              <w:t xml:space="preserve">PDU Reception Westside</w:t>
            </w:r>
          </w:p>
        </w:tc>
        <w:tc>
          <w:tcPr/>
          <w:p>
            <w:pPr>
              <w:pStyle w:val="Compact"/>
              <w:jc w:val="left"/>
            </w:pPr>
            <w:r>
              <w:t xml:space="preserve">1</w:t>
            </w:r>
          </w:p>
        </w:tc>
        <w:tc>
          <w:tcPr/>
          <w:p>
            <w:pPr>
              <w:pStyle w:val="Compact"/>
              <w:jc w:val="left"/>
            </w:pPr>
            <w:r>
              <w:t xml:space="preserve">$275.00</w:t>
            </w:r>
          </w:p>
        </w:tc>
      </w:tr>
      <w:tr>
        <w:tc>
          <w:tcPr/>
          <w:p>
            <w:pPr>
              <w:pStyle w:val="Compact"/>
              <w:jc w:val="left"/>
            </w:pPr>
            <w:r>
              <w:t xml:space="preserve">1st floor A3</w:t>
            </w:r>
          </w:p>
        </w:tc>
        <w:tc>
          <w:tcPr/>
          <w:p>
            <w:pPr>
              <w:pStyle w:val="Compact"/>
              <w:jc w:val="left"/>
            </w:pPr>
            <w:r>
              <w:t xml:space="preserve">118 × 46</w:t>
            </w:r>
          </w:p>
        </w:tc>
        <w:tc>
          <w:tcPr/>
          <w:p>
            <w:pPr>
              <w:pStyle w:val="Compact"/>
              <w:jc w:val="left"/>
            </w:pPr>
            <w:r>
              <w:t xml:space="preserve">1</w:t>
            </w:r>
          </w:p>
        </w:tc>
        <w:tc>
          <w:tcPr/>
          <w:p>
            <w:pPr>
              <w:pStyle w:val="Compact"/>
              <w:jc w:val="left"/>
            </w:pPr>
            <w:r>
              <w:t xml:space="preserve">PDU Westside</w:t>
            </w:r>
          </w:p>
        </w:tc>
        <w:tc>
          <w:tcPr/>
          <w:p>
            <w:pPr>
              <w:pStyle w:val="Compact"/>
              <w:jc w:val="left"/>
            </w:pPr>
            <w:r>
              <w:t xml:space="preserve">1</w:t>
            </w:r>
          </w:p>
        </w:tc>
        <w:tc>
          <w:tcPr/>
          <w:p>
            <w:pPr>
              <w:pStyle w:val="Compact"/>
              <w:jc w:val="left"/>
            </w:pPr>
            <w:r>
              <w:t xml:space="preserve">$275.00</w:t>
            </w:r>
          </w:p>
        </w:tc>
      </w:tr>
      <w:tr>
        <w:tc>
          <w:tcPr/>
          <w:p>
            <w:pPr>
              <w:pStyle w:val="Compact"/>
              <w:jc w:val="left"/>
            </w:pPr>
            <w:r>
              <w:t xml:space="preserve">1st floor B1</w:t>
            </w:r>
          </w:p>
        </w:tc>
        <w:tc>
          <w:tcPr/>
          <w:p>
            <w:pPr>
              <w:pStyle w:val="Compact"/>
              <w:jc w:val="left"/>
            </w:pPr>
            <w:r>
              <w:t xml:space="preserve">180 × 46</w:t>
            </w:r>
          </w:p>
        </w:tc>
        <w:tc>
          <w:tcPr/>
          <w:p>
            <w:pPr>
              <w:pStyle w:val="Compact"/>
              <w:jc w:val="left"/>
            </w:pPr>
            <w:r>
              <w:t xml:space="preserve">3</w:t>
            </w:r>
          </w:p>
        </w:tc>
        <w:tc>
          <w:tcPr/>
          <w:p>
            <w:pPr>
              <w:pStyle w:val="Compact"/>
              <w:jc w:val="left"/>
            </w:pPr>
            <w:r>
              <w:t xml:space="preserve">PDU Northside</w:t>
            </w:r>
          </w:p>
        </w:tc>
        <w:tc>
          <w:tcPr/>
          <w:p>
            <w:pPr>
              <w:pStyle w:val="Compact"/>
              <w:jc w:val="left"/>
            </w:pPr>
            <w:r>
              <w:t xml:space="preserve">2</w:t>
            </w:r>
          </w:p>
        </w:tc>
        <w:tc>
          <w:tcPr/>
          <w:p>
            <w:pPr>
              <w:pStyle w:val="Compact"/>
              <w:jc w:val="left"/>
            </w:pPr>
            <w:r>
              <w:t xml:space="preserve">$420.00</w:t>
            </w:r>
          </w:p>
        </w:tc>
      </w:tr>
      <w:tr>
        <w:tc>
          <w:tcPr/>
          <w:p>
            <w:pPr>
              <w:pStyle w:val="Compact"/>
              <w:jc w:val="left"/>
            </w:pPr>
            <w:r>
              <w:t xml:space="preserve">1st floor B2</w:t>
            </w:r>
          </w:p>
        </w:tc>
        <w:tc>
          <w:tcPr/>
          <w:p>
            <w:pPr>
              <w:pStyle w:val="Compact"/>
              <w:jc w:val="left"/>
            </w:pPr>
            <w:r>
              <w:t xml:space="preserve">180 × 46</w:t>
            </w:r>
          </w:p>
        </w:tc>
        <w:tc>
          <w:tcPr/>
          <w:p>
            <w:pPr>
              <w:pStyle w:val="Compact"/>
              <w:jc w:val="left"/>
            </w:pPr>
            <w:r>
              <w:t xml:space="preserve">3</w:t>
            </w:r>
          </w:p>
        </w:tc>
        <w:tc>
          <w:tcPr/>
          <w:p>
            <w:pPr>
              <w:pStyle w:val="Compact"/>
              <w:jc w:val="left"/>
            </w:pPr>
            <w:r>
              <w:t xml:space="preserve">PDU Northside</w:t>
            </w:r>
          </w:p>
        </w:tc>
        <w:tc>
          <w:tcPr/>
          <w:p>
            <w:pPr>
              <w:pStyle w:val="Compact"/>
              <w:jc w:val="left"/>
            </w:pPr>
            <w:r>
              <w:t xml:space="preserve">2</w:t>
            </w:r>
          </w:p>
        </w:tc>
        <w:tc>
          <w:tcPr/>
          <w:p>
            <w:pPr>
              <w:pStyle w:val="Compact"/>
              <w:jc w:val="left"/>
            </w:pPr>
            <w:r>
              <w:t xml:space="preserve">$420.00</w:t>
            </w:r>
          </w:p>
        </w:tc>
      </w:tr>
      <w:tr>
        <w:tc>
          <w:tcPr/>
          <w:p>
            <w:pPr>
              <w:pStyle w:val="Compact"/>
              <w:jc w:val="left"/>
            </w:pPr>
            <w:r>
              <w:t xml:space="preserve">1st floor B3</w:t>
            </w:r>
          </w:p>
        </w:tc>
        <w:tc>
          <w:tcPr/>
          <w:p>
            <w:pPr>
              <w:pStyle w:val="Compact"/>
              <w:jc w:val="left"/>
            </w:pPr>
            <w:r>
              <w:t xml:space="preserve">181 × 46</w:t>
            </w:r>
          </w:p>
        </w:tc>
        <w:tc>
          <w:tcPr/>
          <w:p>
            <w:pPr>
              <w:pStyle w:val="Compact"/>
              <w:jc w:val="left"/>
            </w:pPr>
            <w:r>
              <w:t xml:space="preserve">3</w:t>
            </w:r>
          </w:p>
        </w:tc>
        <w:tc>
          <w:tcPr/>
          <w:p>
            <w:pPr>
              <w:pStyle w:val="Compact"/>
              <w:jc w:val="left"/>
            </w:pPr>
            <w:r>
              <w:t xml:space="preserve">PDU Northside</w:t>
            </w:r>
          </w:p>
        </w:tc>
        <w:tc>
          <w:tcPr/>
          <w:p>
            <w:pPr>
              <w:pStyle w:val="Compact"/>
              <w:jc w:val="left"/>
            </w:pPr>
            <w:r>
              <w:t xml:space="preserve">2</w:t>
            </w:r>
          </w:p>
        </w:tc>
        <w:tc>
          <w:tcPr/>
          <w:p>
            <w:pPr>
              <w:pStyle w:val="Compact"/>
              <w:jc w:val="left"/>
            </w:pPr>
            <w:r>
              <w:t xml:space="preserve">$420.00</w:t>
            </w:r>
          </w:p>
        </w:tc>
      </w:tr>
      <w:tr>
        <w:tc>
          <w:tcPr/>
          <w:p>
            <w:pPr>
              <w:pStyle w:val="Compact"/>
              <w:jc w:val="left"/>
            </w:pPr>
            <w:r>
              <w:t xml:space="preserve">2nd floor A2</w:t>
            </w:r>
          </w:p>
        </w:tc>
        <w:tc>
          <w:tcPr/>
          <w:p>
            <w:pPr>
              <w:pStyle w:val="Compact"/>
              <w:jc w:val="left"/>
            </w:pPr>
            <w:r>
              <w:t xml:space="preserve">93 × 69</w:t>
            </w:r>
          </w:p>
        </w:tc>
        <w:tc>
          <w:tcPr/>
          <w:p>
            <w:pPr>
              <w:pStyle w:val="Compact"/>
              <w:jc w:val="left"/>
            </w:pPr>
            <w:r>
              <w:t xml:space="preserve">2</w:t>
            </w:r>
          </w:p>
        </w:tc>
        <w:tc>
          <w:tcPr/>
          <w:p>
            <w:pPr>
              <w:pStyle w:val="Compact"/>
              <w:jc w:val="left"/>
            </w:pPr>
            <w:r>
              <w:t xml:space="preserve">Sgt Office</w:t>
            </w:r>
          </w:p>
        </w:tc>
        <w:tc>
          <w:tcPr/>
          <w:p>
            <w:pPr>
              <w:pStyle w:val="Compact"/>
              <w:jc w:val="left"/>
            </w:pPr>
            <w:r>
              <w:t xml:space="preserve">1</w:t>
            </w:r>
          </w:p>
        </w:tc>
        <w:tc>
          <w:tcPr/>
          <w:p>
            <w:pPr>
              <w:pStyle w:val="Compact"/>
              <w:jc w:val="left"/>
            </w:pPr>
            <w:r>
              <w:t xml:space="preserve">$325.00</w:t>
            </w:r>
          </w:p>
        </w:tc>
      </w:tr>
      <w:tr>
        <w:tc>
          <w:tcPr/>
          <w:p>
            <w:pPr>
              <w:pStyle w:val="Compact"/>
              <w:jc w:val="left"/>
            </w:pPr>
            <w:r>
              <w:t xml:space="preserve">2nd floor A3</w:t>
            </w:r>
          </w:p>
        </w:tc>
        <w:tc>
          <w:tcPr/>
          <w:p>
            <w:pPr>
              <w:pStyle w:val="Compact"/>
              <w:jc w:val="left"/>
            </w:pPr>
            <w:r>
              <w:t xml:space="preserve">277 × 46</w:t>
            </w:r>
          </w:p>
        </w:tc>
        <w:tc>
          <w:tcPr/>
          <w:p>
            <w:pPr>
              <w:pStyle w:val="Compact"/>
              <w:jc w:val="left"/>
            </w:pPr>
            <w:r>
              <w:t xml:space="preserve">7</w:t>
            </w:r>
          </w:p>
        </w:tc>
        <w:tc>
          <w:tcPr/>
          <w:p>
            <w:pPr>
              <w:pStyle w:val="Compact"/>
              <w:jc w:val="left"/>
            </w:pPr>
            <w:r>
              <w:t xml:space="preserve">Open</w:t>
            </w:r>
          </w:p>
        </w:tc>
        <w:tc>
          <w:tcPr/>
          <w:p>
            <w:pPr>
              <w:pStyle w:val="Compact"/>
              <w:jc w:val="left"/>
            </w:pPr>
            <w:r>
              <w:t xml:space="preserve">2</w:t>
            </w:r>
          </w:p>
        </w:tc>
        <w:tc>
          <w:tcPr/>
          <w:p>
            <w:pPr>
              <w:pStyle w:val="Compact"/>
              <w:jc w:val="left"/>
            </w:pPr>
            <w:r>
              <w:t xml:space="preserve">$640.00</w:t>
            </w:r>
          </w:p>
        </w:tc>
      </w:tr>
      <w:tr>
        <w:tc>
          <w:tcPr/>
          <w:p>
            <w:pPr>
              <w:pStyle w:val="Compact"/>
              <w:jc w:val="left"/>
            </w:pPr>
            <w:r>
              <w:t xml:space="preserve">2nd floor A4</w:t>
            </w:r>
          </w:p>
        </w:tc>
        <w:tc>
          <w:tcPr/>
          <w:p>
            <w:pPr>
              <w:pStyle w:val="Compact"/>
              <w:jc w:val="left"/>
            </w:pPr>
            <w:r>
              <w:t xml:space="preserve">117 × 46</w:t>
            </w:r>
          </w:p>
        </w:tc>
        <w:tc>
          <w:tcPr/>
          <w:p>
            <w:pPr>
              <w:pStyle w:val="Compact"/>
              <w:jc w:val="left"/>
            </w:pPr>
            <w:r>
              <w:t xml:space="preserve">1</w:t>
            </w:r>
          </w:p>
        </w:tc>
        <w:tc>
          <w:tcPr/>
          <w:p>
            <w:pPr>
              <w:pStyle w:val="Compact"/>
              <w:jc w:val="left"/>
            </w:pPr>
            <w:r>
              <w:t xml:space="preserve">Lt's Office</w:t>
            </w:r>
          </w:p>
        </w:tc>
        <w:tc>
          <w:tcPr/>
          <w:p>
            <w:pPr>
              <w:pStyle w:val="Compact"/>
              <w:jc w:val="left"/>
            </w:pPr>
            <w:r>
              <w:t xml:space="preserve">1</w:t>
            </w:r>
          </w:p>
        </w:tc>
        <w:tc>
          <w:tcPr/>
          <w:p>
            <w:pPr>
              <w:pStyle w:val="Compact"/>
              <w:jc w:val="left"/>
            </w:pPr>
            <w:r>
              <w:t xml:space="preserve">$270.00</w:t>
            </w:r>
          </w:p>
        </w:tc>
      </w:tr>
      <w:tr>
        <w:tc>
          <w:tcPr/>
          <w:p>
            <w:pPr>
              <w:pStyle w:val="Compact"/>
              <w:jc w:val="left"/>
            </w:pPr>
            <w:r>
              <w:t xml:space="preserve">2nd floor B1</w:t>
            </w:r>
          </w:p>
        </w:tc>
        <w:tc>
          <w:tcPr/>
          <w:p>
            <w:pPr>
              <w:pStyle w:val="Compact"/>
              <w:jc w:val="left"/>
            </w:pPr>
            <w:r>
              <w:t xml:space="preserve">180 × 45</w:t>
            </w:r>
          </w:p>
        </w:tc>
        <w:tc>
          <w:tcPr/>
          <w:p>
            <w:pPr>
              <w:pStyle w:val="Compact"/>
              <w:jc w:val="left"/>
            </w:pPr>
            <w:r>
              <w:t xml:space="preserve">3</w:t>
            </w:r>
          </w:p>
        </w:tc>
        <w:tc>
          <w:tcPr/>
          <w:p>
            <w:pPr>
              <w:pStyle w:val="Compact"/>
              <w:jc w:val="left"/>
            </w:pPr>
            <w:r>
              <w:t xml:space="preserve">Sgt. Office</w:t>
            </w:r>
          </w:p>
        </w:tc>
        <w:tc>
          <w:tcPr/>
          <w:p>
            <w:pPr>
              <w:pStyle w:val="Compact"/>
              <w:jc w:val="left"/>
            </w:pPr>
            <w:r>
              <w:t xml:space="preserve">2</w:t>
            </w:r>
          </w:p>
        </w:tc>
        <w:tc>
          <w:tcPr/>
          <w:p>
            <w:pPr>
              <w:pStyle w:val="Compact"/>
              <w:jc w:val="left"/>
            </w:pPr>
            <w:r>
              <w:t xml:space="preserve">$410.00</w:t>
            </w:r>
          </w:p>
        </w:tc>
      </w:tr>
      <w:tr>
        <w:tc>
          <w:tcPr/>
          <w:p>
            <w:pPr>
              <w:pStyle w:val="Compact"/>
              <w:jc w:val="left"/>
            </w:pPr>
            <w:r>
              <w:t xml:space="preserve">2nd floor B2</w:t>
            </w:r>
          </w:p>
        </w:tc>
        <w:tc>
          <w:tcPr/>
          <w:p>
            <w:pPr>
              <w:pStyle w:val="Compact"/>
              <w:jc w:val="left"/>
            </w:pPr>
            <w:r>
              <w:t xml:space="preserve">180 × 45</w:t>
            </w:r>
          </w:p>
        </w:tc>
        <w:tc>
          <w:tcPr/>
          <w:p>
            <w:pPr>
              <w:pStyle w:val="Compact"/>
              <w:jc w:val="left"/>
            </w:pPr>
            <w:r>
              <w:t xml:space="preserve">3</w:t>
            </w:r>
          </w:p>
        </w:tc>
        <w:tc>
          <w:tcPr/>
          <w:p>
            <w:pPr>
              <w:pStyle w:val="Compact"/>
              <w:jc w:val="left"/>
            </w:pPr>
            <w:r>
              <w:t xml:space="preserve">Open</w:t>
            </w:r>
          </w:p>
        </w:tc>
        <w:tc>
          <w:tcPr/>
          <w:p>
            <w:pPr>
              <w:pStyle w:val="Compact"/>
              <w:jc w:val="left"/>
            </w:pPr>
            <w:r>
              <w:t xml:space="preserve">2</w:t>
            </w:r>
          </w:p>
        </w:tc>
        <w:tc>
          <w:tcPr/>
          <w:p>
            <w:pPr>
              <w:pStyle w:val="Compact"/>
              <w:jc w:val="left"/>
            </w:pPr>
            <w:r>
              <w:t xml:space="preserve">$410.00</w:t>
            </w:r>
          </w:p>
        </w:tc>
      </w:tr>
      <w:tr>
        <w:tc>
          <w:tcPr/>
          <w:p>
            <w:pPr>
              <w:pStyle w:val="Compact"/>
              <w:jc w:val="left"/>
            </w:pPr>
            <w:r>
              <w:t xml:space="preserve">2nd floor B3</w:t>
            </w:r>
          </w:p>
        </w:tc>
        <w:tc>
          <w:tcPr/>
          <w:p>
            <w:pPr>
              <w:pStyle w:val="Compact"/>
              <w:jc w:val="left"/>
            </w:pPr>
            <w:r>
              <w:t xml:space="preserve">180 × 45</w:t>
            </w:r>
          </w:p>
        </w:tc>
        <w:tc>
          <w:tcPr/>
          <w:p>
            <w:pPr>
              <w:pStyle w:val="Compact"/>
              <w:jc w:val="left"/>
            </w:pPr>
            <w:r>
              <w:t xml:space="preserve">3</w:t>
            </w:r>
          </w:p>
        </w:tc>
        <w:tc>
          <w:tcPr/>
          <w:p>
            <w:pPr>
              <w:pStyle w:val="Compact"/>
              <w:jc w:val="left"/>
            </w:pPr>
            <w:r>
              <w:t xml:space="preserve">Open</w:t>
            </w:r>
          </w:p>
        </w:tc>
        <w:tc>
          <w:tcPr/>
          <w:p>
            <w:pPr>
              <w:pStyle w:val="Compact"/>
              <w:jc w:val="left"/>
            </w:pPr>
            <w:r>
              <w:t xml:space="preserve">2</w:t>
            </w:r>
          </w:p>
        </w:tc>
        <w:tc>
          <w:tcPr/>
          <w:p>
            <w:pPr>
              <w:pStyle w:val="Compact"/>
              <w:jc w:val="left"/>
            </w:pPr>
            <w:r>
              <w:t xml:space="preserve">$410.00</w:t>
            </w:r>
          </w:p>
        </w:tc>
      </w:tr>
      <w:tr>
        <w:tc>
          <w:tcPr/>
          <w:p>
            <w:pPr>
              <w:pStyle w:val="Compact"/>
              <w:jc w:val="left"/>
            </w:pPr>
            <w:r>
              <w:t xml:space="preserve">2nd floor C1</w:t>
            </w:r>
          </w:p>
        </w:tc>
        <w:tc>
          <w:tcPr/>
          <w:p>
            <w:pPr>
              <w:pStyle w:val="Compact"/>
              <w:jc w:val="left"/>
            </w:pPr>
            <w:r>
              <w:t xml:space="preserve">98 × 47</w:t>
            </w:r>
          </w:p>
        </w:tc>
        <w:tc>
          <w:tcPr/>
          <w:p>
            <w:pPr>
              <w:pStyle w:val="Compact"/>
              <w:jc w:val="left"/>
            </w:pPr>
            <w:r>
              <w:t xml:space="preserve">1</w:t>
            </w:r>
          </w:p>
        </w:tc>
        <w:tc>
          <w:tcPr/>
          <w:p>
            <w:pPr>
              <w:pStyle w:val="Compact"/>
              <w:jc w:val="left"/>
            </w:pPr>
            <w:r>
              <w:t xml:space="preserve">Admin Sgt</w:t>
            </w:r>
          </w:p>
        </w:tc>
        <w:tc>
          <w:tcPr/>
          <w:p>
            <w:pPr>
              <w:pStyle w:val="Compact"/>
              <w:jc w:val="left"/>
            </w:pPr>
            <w:r>
              <w:t xml:space="preserve">1</w:t>
            </w:r>
          </w:p>
        </w:tc>
        <w:tc>
          <w:tcPr/>
          <w:p>
            <w:pPr>
              <w:pStyle w:val="Compact"/>
              <w:jc w:val="left"/>
            </w:pPr>
            <w:r>
              <w:t xml:space="preserve">$230.00</w:t>
            </w:r>
          </w:p>
        </w:tc>
      </w:tr>
      <w:tr>
        <w:tc>
          <w:tcPr/>
          <w:p>
            <w:pPr>
              <w:pStyle w:val="Compact"/>
              <w:jc w:val="left"/>
            </w:pPr>
            <w:r>
              <w:t xml:space="preserve">2nd floor C2</w:t>
            </w:r>
          </w:p>
        </w:tc>
        <w:tc>
          <w:tcPr/>
          <w:p>
            <w:pPr>
              <w:pStyle w:val="Compact"/>
              <w:jc w:val="left"/>
            </w:pPr>
            <w:r>
              <w:t xml:space="preserve">97 × 47</w:t>
            </w:r>
          </w:p>
        </w:tc>
        <w:tc>
          <w:tcPr/>
          <w:p>
            <w:pPr>
              <w:pStyle w:val="Compact"/>
              <w:jc w:val="left"/>
            </w:pPr>
            <w:r>
              <w:t xml:space="preserve">1</w:t>
            </w:r>
          </w:p>
        </w:tc>
        <w:tc>
          <w:tcPr/>
          <w:p>
            <w:pPr>
              <w:pStyle w:val="Compact"/>
              <w:jc w:val="left"/>
            </w:pPr>
            <w:r>
              <w:t xml:space="preserve">Capt. Office</w:t>
            </w:r>
          </w:p>
        </w:tc>
        <w:tc>
          <w:tcPr/>
          <w:p>
            <w:pPr>
              <w:pStyle w:val="Compact"/>
              <w:jc w:val="left"/>
            </w:pPr>
            <w:r>
              <w:t xml:space="preserve">1</w:t>
            </w:r>
          </w:p>
        </w:tc>
        <w:tc>
          <w:tcPr/>
          <w:p>
            <w:pPr>
              <w:pStyle w:val="Compact"/>
              <w:jc w:val="left"/>
            </w:pPr>
            <w:r>
              <w:t xml:space="preserve">$230.00</w:t>
            </w:r>
          </w:p>
        </w:tc>
      </w:tr>
      <w:tr>
        <w:tc>
          <w:tcPr/>
          <w:p>
            <w:pPr>
              <w:pStyle w:val="Compact"/>
              <w:jc w:val="left"/>
            </w:pPr>
            <w:r>
              <w:t xml:space="preserve">2nd floor C3</w:t>
            </w:r>
          </w:p>
        </w:tc>
        <w:tc>
          <w:tcPr/>
          <w:p>
            <w:pPr>
              <w:pStyle w:val="Compact"/>
              <w:jc w:val="left"/>
            </w:pPr>
            <w:r>
              <w:t xml:space="preserve">42 × 48</w:t>
            </w:r>
          </w:p>
        </w:tc>
        <w:tc>
          <w:tcPr/>
          <w:p>
            <w:pPr>
              <w:pStyle w:val="Compact"/>
              <w:jc w:val="left"/>
            </w:pPr>
            <w:r>
              <w:t xml:space="preserve">1</w:t>
            </w:r>
          </w:p>
        </w:tc>
        <w:tc>
          <w:tcPr/>
          <w:p>
            <w:pPr>
              <w:pStyle w:val="Compact"/>
              <w:jc w:val="left"/>
            </w:pPr>
            <w:r>
              <w:t xml:space="preserve">Commander</w:t>
            </w:r>
          </w:p>
        </w:tc>
        <w:tc>
          <w:tcPr/>
          <w:p>
            <w:pPr>
              <w:pStyle w:val="Compact"/>
              <w:jc w:val="left"/>
            </w:pPr>
            <w:r>
              <w:t xml:space="preserve">1</w:t>
            </w:r>
          </w:p>
        </w:tc>
        <w:tc>
          <w:tcPr/>
          <w:p>
            <w:pPr>
              <w:pStyle w:val="Compact"/>
              <w:jc w:val="left"/>
            </w:pPr>
            <w:r>
              <w:t xml:space="preserve">$100.00</w:t>
            </w:r>
          </w:p>
        </w:tc>
      </w:tr>
      <w:tr>
        <w:tc>
          <w:tcPr/>
          <w:p>
            <w:pPr>
              <w:pStyle w:val="Compact"/>
              <w:jc w:val="left"/>
            </w:pPr>
            <w:r>
              <w:t xml:space="preserve">2nd floor C4</w:t>
            </w:r>
          </w:p>
        </w:tc>
        <w:tc>
          <w:tcPr/>
          <w:p>
            <w:pPr>
              <w:pStyle w:val="Compact"/>
              <w:jc w:val="left"/>
            </w:pPr>
            <w:r>
              <w:t xml:space="preserve">47 × 48</w:t>
            </w:r>
          </w:p>
        </w:tc>
        <w:tc>
          <w:tcPr/>
          <w:p>
            <w:pPr>
              <w:pStyle w:val="Compact"/>
              <w:jc w:val="left"/>
            </w:pPr>
            <w:r>
              <w:t xml:space="preserve">1</w:t>
            </w:r>
          </w:p>
        </w:tc>
        <w:tc>
          <w:tcPr/>
          <w:p>
            <w:pPr>
              <w:pStyle w:val="Compact"/>
              <w:jc w:val="left"/>
            </w:pPr>
            <w:r>
              <w:t xml:space="preserve">Commander</w:t>
            </w:r>
          </w:p>
        </w:tc>
        <w:tc>
          <w:tcPr/>
          <w:p>
            <w:pPr>
              <w:pStyle w:val="Compact"/>
              <w:jc w:val="left"/>
            </w:pPr>
            <w:r>
              <w:t xml:space="preserve">1</w:t>
            </w:r>
          </w:p>
        </w:tc>
        <w:tc>
          <w:tcPr/>
          <w:p>
            <w:pPr>
              <w:pStyle w:val="Compact"/>
              <w:jc w:val="left"/>
            </w:pPr>
            <w:r>
              <w:t xml:space="preserve">$115.00</w:t>
            </w:r>
          </w:p>
        </w:tc>
      </w:tr>
      <w:tr>
        <w:tc>
          <w:tcPr/>
          <w:p>
            <w:pPr>
              <w:pStyle w:val="Compact"/>
              <w:jc w:val="left"/>
            </w:pPr>
            <w:r>
              <w:t xml:space="preserve">2nd floor D1</w:t>
            </w:r>
          </w:p>
        </w:tc>
        <w:tc>
          <w:tcPr/>
          <w:p>
            <w:pPr>
              <w:pStyle w:val="Compact"/>
              <w:jc w:val="left"/>
            </w:pPr>
            <w:r>
              <w:t xml:space="preserve">47 × 48</w:t>
            </w:r>
          </w:p>
        </w:tc>
        <w:tc>
          <w:tcPr/>
          <w:p>
            <w:pPr>
              <w:pStyle w:val="Compact"/>
              <w:jc w:val="left"/>
            </w:pPr>
            <w:r>
              <w:t xml:space="preserve">1</w:t>
            </w:r>
          </w:p>
        </w:tc>
        <w:tc>
          <w:tcPr/>
          <w:p>
            <w:pPr>
              <w:pStyle w:val="Compact"/>
              <w:jc w:val="left"/>
            </w:pPr>
            <w:r>
              <w:t xml:space="preserve">Commander</w:t>
            </w:r>
          </w:p>
        </w:tc>
        <w:tc>
          <w:tcPr/>
          <w:p>
            <w:pPr>
              <w:pStyle w:val="Compact"/>
              <w:jc w:val="left"/>
            </w:pPr>
            <w:r>
              <w:t xml:space="preserve">1</w:t>
            </w:r>
          </w:p>
        </w:tc>
        <w:tc>
          <w:tcPr/>
          <w:p>
            <w:pPr>
              <w:pStyle w:val="Compact"/>
              <w:jc w:val="left"/>
            </w:pPr>
            <w:r>
              <w:t xml:space="preserve">$115.00</w:t>
            </w:r>
          </w:p>
        </w:tc>
      </w:tr>
      <w:tr>
        <w:tc>
          <w:tcPr/>
          <w:p>
            <w:pPr>
              <w:pStyle w:val="Compact"/>
              <w:jc w:val="left"/>
            </w:pPr>
            <w:r>
              <w:t xml:space="preserve">2nd floor D2</w:t>
            </w:r>
          </w:p>
        </w:tc>
        <w:tc>
          <w:tcPr/>
          <w:p>
            <w:pPr>
              <w:pStyle w:val="Compact"/>
              <w:jc w:val="left"/>
            </w:pPr>
            <w:r>
              <w:t xml:space="preserve">59 × 48</w:t>
            </w:r>
          </w:p>
        </w:tc>
        <w:tc>
          <w:tcPr/>
          <w:p>
            <w:pPr>
              <w:pStyle w:val="Compact"/>
              <w:jc w:val="left"/>
            </w:pPr>
            <w:r>
              <w:t xml:space="preserve">1</w:t>
            </w:r>
          </w:p>
        </w:tc>
        <w:tc>
          <w:tcPr/>
          <w:p>
            <w:pPr>
              <w:pStyle w:val="Compact"/>
              <w:jc w:val="left"/>
            </w:pPr>
            <w:r>
              <w:t xml:space="preserve">Female Locker</w:t>
            </w:r>
          </w:p>
        </w:tc>
        <w:tc>
          <w:tcPr/>
          <w:p>
            <w:pPr>
              <w:pStyle w:val="Compact"/>
              <w:jc w:val="left"/>
            </w:pPr>
            <w:r>
              <w:t xml:space="preserve">1</w:t>
            </w:r>
          </w:p>
        </w:tc>
        <w:tc>
          <w:tcPr/>
          <w:p>
            <w:pPr>
              <w:pStyle w:val="Compact"/>
              <w:jc w:val="left"/>
            </w:pPr>
            <w:r>
              <w:t xml:space="preserve">$145.00</w:t>
            </w:r>
          </w:p>
        </w:tc>
      </w:tr>
      <w:tr>
        <w:tc>
          <w:tcPr/>
          <w:p>
            <w:pPr>
              <w:pStyle w:val="Compact"/>
              <w:jc w:val="left"/>
            </w:pPr>
            <w:r>
              <w:t xml:space="preserve">2nd floor D3</w:t>
            </w:r>
          </w:p>
        </w:tc>
        <w:tc>
          <w:tcPr/>
          <w:p>
            <w:pPr>
              <w:pStyle w:val="Compact"/>
              <w:jc w:val="left"/>
            </w:pPr>
            <w:r>
              <w:t xml:space="preserve">59 × 48</w:t>
            </w:r>
          </w:p>
        </w:tc>
        <w:tc>
          <w:tcPr/>
          <w:p>
            <w:pPr>
              <w:pStyle w:val="Compact"/>
              <w:jc w:val="left"/>
            </w:pPr>
            <w:r>
              <w:t xml:space="preserve">1</w:t>
            </w:r>
          </w:p>
        </w:tc>
        <w:tc>
          <w:tcPr/>
          <w:p>
            <w:pPr>
              <w:pStyle w:val="Compact"/>
              <w:jc w:val="left"/>
            </w:pPr>
            <w:r>
              <w:t xml:space="preserve">Female Locker</w:t>
            </w:r>
          </w:p>
        </w:tc>
        <w:tc>
          <w:tcPr/>
          <w:p>
            <w:pPr>
              <w:pStyle w:val="Compact"/>
              <w:jc w:val="left"/>
            </w:pPr>
            <w:r>
              <w:t xml:space="preserve">1</w:t>
            </w:r>
          </w:p>
        </w:tc>
        <w:tc>
          <w:tcPr/>
          <w:p>
            <w:pPr>
              <w:pStyle w:val="Compact"/>
              <w:jc w:val="left"/>
            </w:pPr>
            <w:r>
              <w:t xml:space="preserve">$145.00</w:t>
            </w:r>
          </w:p>
        </w:tc>
      </w:tr>
      <w:tr>
        <w:tc>
          <w:tcPr/>
          <w:p>
            <w:pPr>
              <w:pStyle w:val="Compact"/>
              <w:jc w:val="left"/>
            </w:pPr>
            <w:r>
              <w:t xml:space="preserve">2nd floor D4</w:t>
            </w:r>
          </w:p>
        </w:tc>
        <w:tc>
          <w:tcPr/>
          <w:p>
            <w:pPr>
              <w:pStyle w:val="Compact"/>
              <w:jc w:val="left"/>
            </w:pPr>
            <w:r>
              <w:t xml:space="preserve">96 × 48</w:t>
            </w:r>
          </w:p>
        </w:tc>
        <w:tc>
          <w:tcPr/>
          <w:p>
            <w:pPr>
              <w:pStyle w:val="Compact"/>
              <w:jc w:val="left"/>
            </w:pPr>
            <w:r>
              <w:t xml:space="preserve">1</w:t>
            </w:r>
          </w:p>
        </w:tc>
        <w:tc>
          <w:tcPr/>
          <w:p>
            <w:pPr>
              <w:pStyle w:val="Compact"/>
              <w:jc w:val="left"/>
            </w:pPr>
            <w:r>
              <w:t xml:space="preserve">LT Office</w:t>
            </w:r>
          </w:p>
        </w:tc>
        <w:tc>
          <w:tcPr/>
          <w:p>
            <w:pPr>
              <w:pStyle w:val="Compact"/>
              <w:jc w:val="left"/>
            </w:pPr>
            <w:r>
              <w:t xml:space="preserve">1</w:t>
            </w:r>
          </w:p>
        </w:tc>
        <w:tc>
          <w:tcPr/>
          <w:p>
            <w:pPr>
              <w:pStyle w:val="Compact"/>
              <w:jc w:val="left"/>
            </w:pPr>
            <w:r>
              <w:t xml:space="preserve">$230.00</w:t>
            </w:r>
          </w:p>
        </w:tc>
      </w:tr>
      <w:tr>
        <w:tc>
          <w:tcPr/>
          <w:p>
            <w:pPr>
              <w:pStyle w:val="Compact"/>
              <w:jc w:val="left"/>
            </w:pPr>
            <w:r>
              <w:rPr>
                <w:bCs/>
                <w:b/>
              </w:rPr>
              <w:t xml:space="preserve">Blinds subtotal</w:t>
            </w:r>
          </w:p>
        </w:tc>
        <w:tc>
          <w:tcPr/>
          <w:p>
            <w:pPr>
              <w:pStyle w:val="Compact"/>
            </w:pPr>
          </w:p>
        </w:tc>
        <w:tc>
          <w:tcPr/>
          <w:p>
            <w:pPr>
              <w:pStyle w:val="Compact"/>
            </w:pPr>
          </w:p>
        </w:tc>
        <w:tc>
          <w:tcPr/>
          <w:p>
            <w:pPr>
              <w:pStyle w:val="Compact"/>
            </w:pPr>
          </w:p>
        </w:tc>
        <w:tc>
          <w:tcPr/>
          <w:p>
            <w:pPr>
              <w:pStyle w:val="Compact"/>
              <w:jc w:val="left"/>
            </w:pPr>
            <w:r>
              <w:rPr>
                <w:bCs/>
                <w:b/>
              </w:rPr>
              <w:t xml:space="preserve">28</w:t>
            </w:r>
          </w:p>
        </w:tc>
        <w:tc>
          <w:tcPr/>
          <w:p>
            <w:pPr>
              <w:pStyle w:val="Compact"/>
              <w:jc w:val="left"/>
            </w:pPr>
            <w:r>
              <w:rPr>
                <w:bCs/>
                <w:b/>
              </w:rPr>
              <w:t xml:space="preserve">$6,155.00</w:t>
            </w:r>
          </w:p>
        </w:tc>
      </w:tr>
      <w:tr>
        <w:tc>
          <w:tcPr/>
          <w:p>
            <w:pPr>
              <w:pStyle w:val="Compact"/>
              <w:jc w:val="left"/>
            </w:pPr>
            <w:r>
              <w:t xml:space="preserve">Replacement slats, 75"</w:t>
            </w:r>
          </w:p>
        </w:tc>
        <w:tc>
          <w:tcPr/>
          <w:p>
            <w:pPr>
              <w:pStyle w:val="Compact"/>
              <w:jc w:val="left"/>
            </w:pPr>
            <w:r>
              <w:t xml:space="preserve">20 each</w:t>
            </w:r>
          </w:p>
        </w:tc>
        <w:tc>
          <w:tcPr/>
          <w:p>
            <w:pPr>
              <w:pStyle w:val="Compact"/>
            </w:pPr>
          </w:p>
        </w:tc>
        <w:tc>
          <w:tcPr/>
          <w:p>
            <w:pPr>
              <w:pStyle w:val="Compact"/>
            </w:pPr>
          </w:p>
        </w:tc>
        <w:tc>
          <w:tcPr/>
          <w:p>
            <w:pPr>
              <w:pStyle w:val="Compact"/>
            </w:pPr>
          </w:p>
        </w:tc>
        <w:tc>
          <w:tcPr/>
          <w:p>
            <w:pPr>
              <w:pStyle w:val="Compact"/>
              <w:jc w:val="left"/>
            </w:pPr>
            <w:r>
              <w:t xml:space="preserve">$160.00</w:t>
            </w:r>
          </w:p>
        </w:tc>
      </w:tr>
      <w:tr>
        <w:tc>
          <w:tcPr/>
          <w:p>
            <w:pPr>
              <w:pStyle w:val="Compact"/>
              <w:jc w:val="left"/>
            </w:pPr>
            <w:r>
              <w:t xml:space="preserve">Replacement slats, 48"</w:t>
            </w:r>
          </w:p>
        </w:tc>
        <w:tc>
          <w:tcPr/>
          <w:p>
            <w:pPr>
              <w:pStyle w:val="Compact"/>
              <w:jc w:val="left"/>
            </w:pPr>
            <w:r>
              <w:t xml:space="preserve">20 each</w:t>
            </w:r>
          </w:p>
        </w:tc>
        <w:tc>
          <w:tcPr/>
          <w:p>
            <w:pPr>
              <w:pStyle w:val="Compact"/>
            </w:pPr>
          </w:p>
        </w:tc>
        <w:tc>
          <w:tcPr/>
          <w:p>
            <w:pPr>
              <w:pStyle w:val="Compact"/>
            </w:pPr>
          </w:p>
        </w:tc>
        <w:tc>
          <w:tcPr/>
          <w:p>
            <w:pPr>
              <w:pStyle w:val="Compact"/>
            </w:pPr>
          </w:p>
        </w:tc>
        <w:tc>
          <w:tcPr/>
          <w:p>
            <w:pPr>
              <w:pStyle w:val="Compact"/>
              <w:jc w:val="left"/>
            </w:pPr>
            <w:r>
              <w:t xml:space="preserve">$160.00</w:t>
            </w:r>
          </w:p>
        </w:tc>
      </w:tr>
      <w:tr>
        <w:tc>
          <w:tcPr/>
          <w:p>
            <w:pPr>
              <w:pStyle w:val="Compact"/>
              <w:jc w:val="left"/>
            </w:pPr>
            <w:r>
              <w:t xml:space="preserve">Replacement slats, 46"</w:t>
            </w:r>
          </w:p>
        </w:tc>
        <w:tc>
          <w:tcPr/>
          <w:p>
            <w:pPr>
              <w:pStyle w:val="Compact"/>
              <w:jc w:val="left"/>
            </w:pPr>
            <w:r>
              <w:t xml:space="preserve">20 each</w:t>
            </w:r>
          </w:p>
        </w:tc>
        <w:tc>
          <w:tcPr/>
          <w:p>
            <w:pPr>
              <w:pStyle w:val="Compact"/>
            </w:pPr>
          </w:p>
        </w:tc>
        <w:tc>
          <w:tcPr/>
          <w:p>
            <w:pPr>
              <w:pStyle w:val="Compact"/>
            </w:pPr>
          </w:p>
        </w:tc>
        <w:tc>
          <w:tcPr/>
          <w:p>
            <w:pPr>
              <w:pStyle w:val="Compact"/>
            </w:pPr>
          </w:p>
        </w:tc>
        <w:tc>
          <w:tcPr/>
          <w:p>
            <w:pPr>
              <w:pStyle w:val="Compact"/>
              <w:jc w:val="left"/>
            </w:pPr>
            <w:r>
              <w:t xml:space="preserve">$160.00</w:t>
            </w:r>
          </w:p>
        </w:tc>
      </w:tr>
      <w:tr>
        <w:tc>
          <w:tcPr/>
          <w:p>
            <w:pPr>
              <w:pStyle w:val="Compact"/>
              <w:jc w:val="left"/>
            </w:pPr>
            <w:r>
              <w:t xml:space="preserve">Installation, including removal and haul-away of existing blinds</w:t>
            </w:r>
          </w:p>
        </w:tc>
        <w:tc>
          <w:tcPr/>
          <w:p>
            <w:pPr>
              <w:pStyle w:val="Compact"/>
              <w:jc w:val="left"/>
            </w:pPr>
            <w:r>
              <w:t xml:space="preserve">28 units</w:t>
            </w:r>
          </w:p>
        </w:tc>
        <w:tc>
          <w:tcPr/>
          <w:p>
            <w:pPr>
              <w:pStyle w:val="Compact"/>
            </w:pPr>
          </w:p>
        </w:tc>
        <w:tc>
          <w:tcPr/>
          <w:p>
            <w:pPr>
              <w:pStyle w:val="Compact"/>
            </w:pPr>
          </w:p>
        </w:tc>
        <w:tc>
          <w:tcPr/>
          <w:p>
            <w:pPr>
              <w:pStyle w:val="Compact"/>
            </w:pPr>
          </w:p>
        </w:tc>
        <w:tc>
          <w:tcPr/>
          <w:p>
            <w:pPr>
              <w:pStyle w:val="Compact"/>
              <w:jc w:val="left"/>
            </w:pPr>
            <w:r>
              <w:t xml:space="preserve">$1,260.00</w:t>
            </w:r>
          </w:p>
        </w:tc>
      </w:tr>
      <w:tr>
        <w:tc>
          <w:tcPr/>
          <w:p>
            <w:pPr>
              <w:pStyle w:val="Compact"/>
              <w:jc w:val="left"/>
            </w:pPr>
            <w:r>
              <w:rPr>
                <w:bCs/>
                <w:b/>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$7,895.00</w:t>
            </w:r>
          </w:p>
        </w:tc>
      </w:tr>
    </w:tbl>
    <w:p>
      <w:pPr>
        <w:pStyle w:val="BodyText"/>
      </w:pPr>
      <w:r>
        <w:t xml:space="preserve">Delivery and all materials are included.</w:t>
      </w:r>
    </w:p>
    <w:bookmarkEnd w:id="24"/>
    <w:bookmarkStart w:id="25" w:name="Xcb78057b9d0a794feb13743e1365cd5d81a44a7"/>
    <w:p>
      <w:pPr>
        <w:pStyle w:val="Heading2"/>
      </w:pPr>
      <w:r>
        <w:t xml:space="preserve">5. Basis of quote</w:t>
      </w:r>
    </w:p>
    <w:p>
      <w:pPr>
        <w:numPr>
          <w:ilvl w:val="0"/>
          <w:numId w:val="1002"/>
        </w:numPr>
        <w:pStyle w:val="Compact"/>
      </w:pPr>
      <w:r>
        <w:t xml:space="preserve">Scope and measurements are as listed on the City's Bid Sheet (20 windows, vertical blinds, replacement slats in 75", 48" and 46" lengths). If the City's answers to vendor questions change the scope, we will adjust at the same unit rates.</w:t>
      </w:r>
    </w:p>
    <w:p>
      <w:pPr>
        <w:numPr>
          <w:ilvl w:val="0"/>
          <w:numId w:val="1002"/>
        </w:numPr>
        <w:pStyle w:val="Compact"/>
      </w:pPr>
      <w:r>
        <w:t xml:space="preserve">Measurements are taken as the window-frame opening (width × length, inches), inside mount, and will be verified on site before ordering.</w:t>
      </w:r>
    </w:p>
    <w:bookmarkEnd w:id="25"/>
    <w:bookmarkStart w:id="26" w:name="X4fef53f9dfe37bb6c44ba16f27c32f465179c01"/>
    <w:p>
      <w:pPr>
        <w:pStyle w:val="Heading2"/>
      </w:pPr>
      <w:r>
        <w:t xml:space="preserve">6. Company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Legal name</w:t>
            </w:r>
          </w:p>
        </w:tc>
        <w:tc>
          <w:tcPr/>
          <w:p>
            <w:pPr>
              <w:pStyle w:val="Compact"/>
              <w:jc w:val="left"/>
            </w:pPr>
            <w:r>
              <w:t xml:space="preserve">Handled Services LLC</w:t>
            </w:r>
          </w:p>
        </w:tc>
      </w:tr>
      <w:tr>
        <w:tc>
          <w:tcPr/>
          <w:p>
            <w:pPr>
              <w:pStyle w:val="Compact"/>
              <w:jc w:val="left"/>
            </w:pPr>
            <w:r>
              <w:t xml:space="preserve">Business address</w:t>
            </w:r>
          </w:p>
        </w:tc>
        <w:tc>
          <w:tcPr/>
          <w:p>
            <w:pPr>
              <w:pStyle w:val="Compact"/>
              <w:jc w:val="left"/>
            </w:pPr>
            <w:r>
              <w:t xml:space="preserve">______________________________________________</w:t>
            </w:r>
          </w:p>
        </w:tc>
      </w:tr>
      <w:tr>
        <w:tc>
          <w:tcPr/>
          <w:p>
            <w:pPr>
              <w:pStyle w:val="Compact"/>
              <w:jc w:val="left"/>
            </w:pPr>
            <w:r>
              <w:t xml:space="preserve">Phone / e-mail</w:t>
            </w:r>
          </w:p>
        </w:tc>
        <w:tc>
          <w:tcPr/>
          <w:p>
            <w:pPr>
              <w:pStyle w:val="Compact"/>
              <w:jc w:val="left"/>
            </w:pPr>
            <w:r>
              <w:t xml:space="preserve">(313) 639-9373 ·</w:t>
            </w:r>
            <w:r>
              <w:t xml:space="preserve"> </w:t>
            </w:r>
            <w:hyperlink r:id="rId20">
              <w:r>
                <w:rPr>
                  <w:rStyle w:val="Hyperlink"/>
                </w:rPr>
                <w:t xml:space="preserve">info@handledsvc.com</w:t>
              </w:r>
            </w:hyperlink>
          </w:p>
        </w:tc>
      </w:tr>
      <w:tr>
        <w:tc>
          <w:tcPr/>
          <w:p>
            <w:pPr>
              <w:pStyle w:val="Compact"/>
              <w:jc w:val="left"/>
            </w:pPr>
            <w:r>
              <w:t xml:space="preserve">Website</w:t>
            </w:r>
          </w:p>
        </w:tc>
        <w:tc>
          <w:tcPr/>
          <w:p>
            <w:pPr>
              <w:pStyle w:val="Compact"/>
              <w:jc w:val="left"/>
            </w:pPr>
            <w:r>
              <w:t xml:space="preserve">handledsvc.com</w:t>
            </w:r>
          </w:p>
        </w:tc>
      </w:tr>
      <w:tr>
        <w:tc>
          <w:tcPr/>
          <w:p>
            <w:pPr>
              <w:pStyle w:val="Compact"/>
              <w:jc w:val="left"/>
            </w:pPr>
            <w:r>
              <w:t xml:space="preserve">Federal Employer ID #</w:t>
            </w:r>
          </w:p>
        </w:tc>
        <w:tc>
          <w:tcPr/>
          <w:p>
            <w:pPr>
              <w:pStyle w:val="Compact"/>
              <w:jc w:val="left"/>
            </w:pPr>
            <w:r>
              <w:t xml:space="preserve">______________________________________________</w:t>
            </w:r>
          </w:p>
        </w:tc>
      </w:tr>
      <w:tr>
        <w:tc>
          <w:tcPr/>
          <w:p>
            <w:pPr>
              <w:pStyle w:val="Compact"/>
              <w:jc w:val="left"/>
            </w:pPr>
            <w:r>
              <w:t xml:space="preserve">Contact for this quote</w:t>
            </w:r>
          </w:p>
        </w:tc>
        <w:tc>
          <w:tcPr/>
          <w:p>
            <w:pPr>
              <w:pStyle w:val="Compact"/>
              <w:jc w:val="left"/>
            </w:pPr>
            <w:r>
              <w:t xml:space="preserve">______________________________________________</w:t>
            </w:r>
          </w:p>
        </w:tc>
      </w:tr>
    </w:tbl>
    <w:bookmarkEnd w:id="26"/>
    <w:bookmarkStart w:id="27" w:name="X27d4560a9546281fa58e86a00830705f42e4dfa"/>
    <w:p>
      <w:pPr>
        <w:pStyle w:val="Heading2"/>
      </w:pPr>
      <w:r>
        <w:t xml:space="preserve">7. Authorized signature</w:t>
      </w:r>
    </w:p>
    <w:p>
      <w:pPr>
        <w:pStyle w:val="FirstParagraph"/>
      </w:pPr>
      <w:r>
        <w:t xml:space="preserve">The undersigned is authorized to commit Handled Services LLC to this quote.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Signature</w:t>
            </w:r>
          </w:p>
        </w:tc>
        <w:tc>
          <w:tcPr/>
          <w:p>
            <w:pPr>
              <w:pStyle w:val="Compact"/>
              <w:jc w:val="left"/>
            </w:pPr>
            <w:r>
              <w:t xml:space="preserve">______________________________________________</w:t>
            </w:r>
          </w:p>
        </w:tc>
      </w:tr>
      <w:tr>
        <w:tc>
          <w:tcPr/>
          <w:p>
            <w:pPr>
              <w:pStyle w:val="Compact"/>
              <w:jc w:val="left"/>
            </w:pPr>
            <w:r>
              <w:t xml:space="preserve">Printed name</w:t>
            </w:r>
          </w:p>
        </w:tc>
        <w:tc>
          <w:tcPr/>
          <w:p>
            <w:pPr>
              <w:pStyle w:val="Compact"/>
              <w:jc w:val="left"/>
            </w:pPr>
            <w:r>
              <w:t xml:space="preserve">______________________________________________</w:t>
            </w:r>
          </w:p>
        </w:tc>
      </w:tr>
      <w:tr>
        <w:tc>
          <w:tcPr/>
          <w:p>
            <w:pPr>
              <w:pStyle w:val="Compact"/>
              <w:jc w:val="left"/>
            </w:pPr>
            <w:r>
              <w:t xml:space="preserve">Title</w:t>
            </w:r>
          </w:p>
        </w:tc>
        <w:tc>
          <w:tcPr/>
          <w:p>
            <w:pPr>
              <w:pStyle w:val="Compact"/>
              <w:jc w:val="left"/>
            </w:pPr>
            <w:r>
              <w:t xml:space="preserve">______________________________________________</w:t>
            </w:r>
          </w:p>
        </w:tc>
      </w:tr>
      <w:tr>
        <w:tc>
          <w:tcPr/>
          <w:p>
            <w:pPr>
              <w:pStyle w:val="Compact"/>
              <w:jc w:val="left"/>
            </w:pPr>
            <w:r>
              <w:t xml:space="preserve">Date</w:t>
            </w:r>
          </w:p>
        </w:tc>
        <w:tc>
          <w:tcPr/>
          <w:p>
            <w:pPr>
              <w:pStyle w:val="Compact"/>
              <w:jc w:val="left"/>
            </w:pPr>
            <w:r>
              <w:t xml:space="preserve">______________________________________________</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info@handledsvc.com" TargetMode="External" /></Relationships>
</file>

<file path=word/_rels/footnotes.xml.rels><?xml version="1.0" encoding="UTF-8"?><Relationships xmlns="http://schemas.openxmlformats.org/package/2006/relationships"><Relationship Type="http://schemas.openxmlformats.org/officeDocument/2006/relationships/hyperlink" Id="rId20" Target="mailto:info@handledsv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Handled Services LLC - Quote, RFQ 548013 Window Treatments</dc:title>
  <dc:creator/>
  <cp:keywords/>
  <dcterms:created xsi:type="dcterms:W3CDTF">2026-10-23T14:48:10Z</dcterms:created>
  <dcterms:modified xsi:type="dcterms:W3CDTF">2026-10-23T14:48:10Z</dcterms:modified>
</cp:coreProperties>
</file>

<file path=docProps/custom.xml><?xml version="1.0" encoding="utf-8"?>
<Properties xmlns="http://schemas.openxmlformats.org/officeDocument/2006/custom-properties" xmlns:vt="http://schemas.openxmlformats.org/officeDocument/2006/docPropsVTypes"/>
</file>