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color w:val="f14e32"/>
          <w:sz w:val="26"/>
          <w:szCs w:val="26"/>
        </w:rPr>
      </w:pPr>
      <w:bookmarkStart w:colFirst="0" w:colLast="0" w:name="_xudcvyt9t5ib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f14e32"/>
          <w:sz w:val="26"/>
          <w:szCs w:val="26"/>
          <w:rtl w:val="0"/>
        </w:rPr>
        <w:t xml:space="preserve">Branching and Merging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f14e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color w:val="f14e3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essential commands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commit intitial commit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versioning is not just for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types of SCMs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a gist?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a repository?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Gists </w:t>
        <w:tab/>
        <w:tab/>
        <w:t xml:space="preserve">https://help.github.com/articles/about-gists/#public-gists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https://github.com/git/git-scm.com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github's jekyl static hosting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making an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free as long as you keep your </w:t>
        <w:tab/>
        <w:t xml:space="preserve">project open source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