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BEC249" w14:textId="77777777" w:rsidR="00465530" w:rsidRDefault="00465530">
      <w:pPr>
        <w:spacing w:before="120" w:after="120"/>
        <w:jc w:val="both"/>
        <w:rPr>
          <w:rFonts w:ascii="Avant Garde" w:hAnsi="Avant Garde" w:cs="Avant Garde"/>
          <w:b/>
        </w:rPr>
      </w:pPr>
      <w:r>
        <w:rPr>
          <w:rFonts w:ascii="Avant Garde" w:hAnsi="Avant Garde" w:cs="Arial"/>
          <w:b/>
        </w:rPr>
        <w:t>Based on Investment Strategy dated:</w:t>
      </w:r>
      <w:r>
        <w:rPr>
          <w:rFonts w:ascii="Avant Garde" w:hAnsi="Avant Garde" w:cs="Arial"/>
        </w:rPr>
        <w:t xml:space="preserve"> </w:t>
      </w:r>
      <w:r>
        <w:rPr>
          <w:rFonts w:ascii="Avant Garde" w:hAnsi="Avant Garde" w:cs="Avant Garde"/>
          <w:b/>
          <w:shd w:val="clear" w:color="auto" w:fill="FFFF00"/>
        </w:rPr>
        <w:t>17/04/</w:t>
      </w:r>
      <w:proofErr w:type="gramStart"/>
      <w:r>
        <w:rPr>
          <w:rFonts w:ascii="Avant Garde" w:hAnsi="Avant Garde" w:cs="Avant Garde"/>
          <w:b/>
          <w:shd w:val="clear" w:color="auto" w:fill="FFFF00"/>
        </w:rPr>
        <w:t>2020</w:t>
      </w:r>
      <w:r>
        <w:rPr>
          <w:rFonts w:ascii="Avant Garde" w:hAnsi="Avant Garde" w:cs="Avant Garde"/>
          <w:b/>
        </w:rPr>
        <w:t xml:space="preserve">  </w:t>
      </w:r>
      <w:r>
        <w:rPr>
          <w:rFonts w:ascii="Avant Garde" w:hAnsi="Avant Garde" w:cs="Avant Garde"/>
          <w:b/>
          <w:shd w:val="clear" w:color="auto" w:fill="66FF66"/>
        </w:rPr>
        <w:t>SMSFs</w:t>
      </w:r>
      <w:proofErr w:type="gramEnd"/>
      <w:r>
        <w:rPr>
          <w:rFonts w:ascii="Avant Garde" w:hAnsi="Avant Garde" w:cs="Avant Garde"/>
          <w:b/>
          <w:shd w:val="clear" w:color="auto" w:fill="66FF66"/>
        </w:rPr>
        <w:t xml:space="preserve"> must have IS on FILE</w:t>
      </w:r>
      <w:r>
        <w:rPr>
          <w:rFonts w:ascii="Avant Garde" w:hAnsi="Avant Garde" w:cs="Avant Garde"/>
          <w:b/>
        </w:rPr>
        <w:t xml:space="preserve"> </w:t>
      </w:r>
    </w:p>
    <w:p w14:paraId="52301D3F" w14:textId="77777777" w:rsidR="001F0E81" w:rsidRDefault="001F0E81">
      <w:pPr>
        <w:spacing w:before="120" w:after="120"/>
        <w:jc w:val="both"/>
        <w:rPr>
          <w:rFonts w:ascii="Avant Garde" w:hAnsi="Avant Garde" w:cs="Arial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29"/>
        <w:gridCol w:w="2585"/>
        <w:gridCol w:w="2847"/>
        <w:gridCol w:w="2698"/>
      </w:tblGrid>
      <w:tr w:rsidR="00465530" w14:paraId="184820C2" w14:textId="77777777">
        <w:trPr>
          <w:trHeight w:val="23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ADED29B" w14:textId="77777777" w:rsidR="00465530" w:rsidRDefault="00465530">
            <w:pPr>
              <w:jc w:val="both"/>
              <w:rPr>
                <w:rFonts w:ascii="Avant Garde" w:hAnsi="Avant Garde" w:cs="Arial"/>
                <w:b/>
              </w:rPr>
            </w:pPr>
            <w:r>
              <w:rPr>
                <w:rFonts w:ascii="Avant Garde" w:hAnsi="Avant Garde" w:cs="Arial"/>
                <w:b/>
              </w:rPr>
              <w:t>Asset Class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1423A2E" w14:textId="77777777" w:rsidR="00465530" w:rsidRDefault="00465530">
            <w:pPr>
              <w:jc w:val="center"/>
              <w:rPr>
                <w:rFonts w:ascii="Avant Garde" w:hAnsi="Avant Garde" w:cs="Arial"/>
                <w:b/>
              </w:rPr>
            </w:pPr>
            <w:r>
              <w:rPr>
                <w:rFonts w:ascii="Avant Garde" w:hAnsi="Avant Garde" w:cs="Arial"/>
                <w:b/>
              </w:rPr>
              <w:t>Minimum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BEE78E" w14:textId="77777777" w:rsidR="00465530" w:rsidRDefault="00465530">
            <w:pPr>
              <w:jc w:val="center"/>
              <w:rPr>
                <w:rFonts w:ascii="Avant Garde" w:hAnsi="Avant Garde" w:cs="Arial"/>
                <w:b/>
              </w:rPr>
            </w:pPr>
            <w:r>
              <w:rPr>
                <w:rFonts w:ascii="Avant Garde" w:hAnsi="Avant Garde" w:cs="Arial"/>
                <w:b/>
              </w:rPr>
              <w:t>Agreed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C5FB57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rial"/>
                <w:b/>
              </w:rPr>
              <w:t>Maximum</w:t>
            </w:r>
          </w:p>
        </w:tc>
      </w:tr>
      <w:tr w:rsidR="00465530" w14:paraId="52AA5A69" w14:textId="77777777">
        <w:trPr>
          <w:trHeight w:val="67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1D7889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>Australian Equities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5F33D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27.00%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15255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37.00%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08BA7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47.00%</w:t>
            </w:r>
          </w:p>
        </w:tc>
      </w:tr>
      <w:tr w:rsidR="00465530" w14:paraId="22B27C9C" w14:textId="77777777">
        <w:trPr>
          <w:trHeight w:val="67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B58B1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>International Equities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666362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26.00%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F5B6C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36.00%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3409C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46.00%</w:t>
            </w:r>
          </w:p>
        </w:tc>
      </w:tr>
      <w:tr w:rsidR="00465530" w14:paraId="01C8E5BE" w14:textId="77777777">
        <w:trPr>
          <w:trHeight w:val="26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341A4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>Property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A09AB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0.00%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B1BDD5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2.00%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C96FA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10.00%</w:t>
            </w:r>
          </w:p>
        </w:tc>
      </w:tr>
      <w:tr w:rsidR="00465530" w14:paraId="355EDF3B" w14:textId="77777777">
        <w:trPr>
          <w:trHeight w:val="68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2533D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>Alternative Income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DFFAE5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0.00%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8E25A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0.00%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09B9E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0.00%</w:t>
            </w:r>
          </w:p>
        </w:tc>
      </w:tr>
      <w:tr w:rsidR="00465530" w14:paraId="75E27452" w14:textId="77777777">
        <w:trPr>
          <w:trHeight w:val="67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A6A451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 xml:space="preserve">Fixed Interest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FA6EA5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5.00%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73AB1F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15.00%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8B5C8" w14:textId="77777777" w:rsidR="00465530" w:rsidRDefault="00465530">
            <w:pPr>
              <w:jc w:val="center"/>
              <w:rPr>
                <w:rFonts w:ascii="Avant Garde" w:hAnsi="Avant Garde" w:cs="Arial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25.00%</w:t>
            </w:r>
          </w:p>
        </w:tc>
      </w:tr>
      <w:tr w:rsidR="00465530" w14:paraId="44336CA5" w14:textId="77777777">
        <w:trPr>
          <w:trHeight w:val="68"/>
        </w:trPr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5769D" w14:textId="77777777" w:rsidR="00465530" w:rsidRDefault="00465530">
            <w:pPr>
              <w:jc w:val="both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</w:rPr>
              <w:t>Cash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40C38" w14:textId="77777777" w:rsidR="00465530" w:rsidRDefault="00465530">
            <w:pPr>
              <w:jc w:val="center"/>
              <w:rPr>
                <w:rFonts w:ascii="Avant Garde" w:hAnsi="Avant Garde" w:cs="Arial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0.00%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5C078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rial"/>
                <w:sz w:val="18"/>
                <w:szCs w:val="18"/>
              </w:rPr>
              <w:t>8.00%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5ACD0" w14:textId="77777777" w:rsidR="00465530" w:rsidRDefault="00465530">
            <w:pPr>
              <w:jc w:val="center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18.00%</w:t>
            </w:r>
          </w:p>
        </w:tc>
      </w:tr>
    </w:tbl>
    <w:p w14:paraId="03DBE1EB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3"/>
        <w:gridCol w:w="1063"/>
        <w:gridCol w:w="1063"/>
        <w:gridCol w:w="1275"/>
        <w:gridCol w:w="1276"/>
      </w:tblGrid>
      <w:tr w:rsidR="00465530" w14:paraId="51A27828" w14:textId="77777777">
        <w:trPr>
          <w:tblHeader/>
        </w:trPr>
        <w:tc>
          <w:tcPr>
            <w:tcW w:w="5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25769E08" w14:textId="77777777" w:rsidR="00465530" w:rsidRDefault="00465530">
            <w:pPr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Asset Class</w:t>
            </w:r>
          </w:p>
        </w:tc>
        <w:tc>
          <w:tcPr>
            <w:tcW w:w="1063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52997272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Quantity</w:t>
            </w:r>
          </w:p>
        </w:tc>
        <w:tc>
          <w:tcPr>
            <w:tcW w:w="1063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63C85B93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Price</w:t>
            </w:r>
          </w:p>
        </w:tc>
        <w:tc>
          <w:tcPr>
            <w:tcW w:w="1275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186E0047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Market Value</w:t>
            </w:r>
          </w:p>
        </w:tc>
        <w:tc>
          <w:tcPr>
            <w:tcW w:w="1276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4F0D7085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Gain / (Loss)</w:t>
            </w:r>
          </w:p>
        </w:tc>
      </w:tr>
      <w:tr w:rsidR="00465530" w14:paraId="4EF26C48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60E86834" w14:textId="77777777" w:rsidR="00465530" w:rsidRDefault="001F0E81" w:rsidP="001F0E81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1234567</w:t>
            </w:r>
            <w:r w:rsidR="00465530">
              <w:rPr>
                <w:rFonts w:ascii="Avant Garde" w:hAnsi="Avant Garde" w:cs="Avant Garde"/>
                <w:b/>
                <w:sz w:val="18"/>
                <w:szCs w:val="18"/>
              </w:rPr>
              <w:t xml:space="preserve"> (Panorama) </w:t>
            </w:r>
            <w:r>
              <w:rPr>
                <w:rFonts w:ascii="Avant Garde" w:hAnsi="Avant Garde" w:cs="Avant Garde"/>
                <w:b/>
                <w:sz w:val="18"/>
                <w:szCs w:val="18"/>
              </w:rPr>
              <w:t>–</w:t>
            </w:r>
            <w:r w:rsidR="00465530">
              <w:rPr>
                <w:rFonts w:ascii="Avant Garde" w:hAnsi="Avant Garde" w:cs="Avant Garde"/>
                <w:b/>
                <w:sz w:val="18"/>
                <w:szCs w:val="18"/>
              </w:rPr>
              <w:t xml:space="preserve"> </w:t>
            </w:r>
            <w:r>
              <w:rPr>
                <w:rFonts w:ascii="Avant Garde" w:hAnsi="Avant Garde" w:cs="Avant Garde"/>
                <w:b/>
                <w:sz w:val="18"/>
                <w:szCs w:val="18"/>
              </w:rPr>
              <w:t xml:space="preserve">David </w:t>
            </w:r>
            <w:proofErr w:type="spellStart"/>
            <w:r>
              <w:rPr>
                <w:rFonts w:ascii="Avant Garde" w:hAnsi="Avant Garde" w:cs="Avant Garde"/>
                <w:b/>
                <w:sz w:val="18"/>
                <w:szCs w:val="18"/>
              </w:rPr>
              <w:t>Kendle</w:t>
            </w:r>
            <w:proofErr w:type="spellEnd"/>
          </w:p>
        </w:tc>
      </w:tr>
      <w:tr w:rsidR="00465530" w14:paraId="550EE983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530D462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International Equity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D507F5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345,710.50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432920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$0.93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319444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$454,260.80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B5E206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$(28,879.36)</w:t>
            </w:r>
          </w:p>
        </w:tc>
      </w:tr>
      <w:tr w:rsidR="00465530" w14:paraId="58357FEF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821205B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International Fixed Interest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9E30DC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12,291.30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93CF5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$1.00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867D8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$12,229.85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58B332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$229.85</w:t>
            </w:r>
          </w:p>
        </w:tc>
      </w:tr>
      <w:tr w:rsidR="00465530" w14:paraId="03443BF0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79D2D6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Domestic Cash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79A1B8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33,045.34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E1E13C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$1.00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2EAADE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$33,045.34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01EA8F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$0.00</w:t>
            </w:r>
          </w:p>
        </w:tc>
      </w:tr>
      <w:tr w:rsidR="00465530" w14:paraId="09EEE411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BBC0881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Domestic Fixed Interest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79F1E0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109,819.44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E50936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$97.35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43345C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$195,928.38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08FD6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$32,876.38</w:t>
            </w:r>
          </w:p>
        </w:tc>
      </w:tr>
      <w:tr w:rsidR="00465530" w14:paraId="36D5291C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CB00CC2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Domestic Property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8E64B3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34,409.04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5E1380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$0.84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30434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$50,030.15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29204F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$(2,804.92)</w:t>
            </w:r>
          </w:p>
        </w:tc>
      </w:tr>
      <w:tr w:rsidR="00465530" w14:paraId="532BFC45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A96E58D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Blended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9F11C8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26,189.44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E12E4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$1.11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B8562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$29,161.94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8CD9DD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$(838.06)</w:t>
            </w:r>
          </w:p>
        </w:tc>
      </w:tr>
      <w:tr w:rsidR="00465530" w14:paraId="4CBC5ACC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979B663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Domestic Equity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56CD3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103,403.54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60B2A8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$9.26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56BEA7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$691,947.71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80FAF1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$36,955.97</w:t>
            </w:r>
          </w:p>
        </w:tc>
      </w:tr>
      <w:tr w:rsidR="00465530" w14:paraId="336AD73F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0F4175A" w14:textId="77777777" w:rsidR="00465530" w:rsidRDefault="00465530" w:rsidP="001F0E81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 xml:space="preserve">Total for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>1234567</w:t>
            </w:r>
            <w:r>
              <w:rPr>
                <w:rFonts w:ascii="Avant Garde" w:hAnsi="Avant Garde" w:cs="Avant Garde"/>
                <w:sz w:val="18"/>
                <w:szCs w:val="18"/>
              </w:rPr>
              <w:t xml:space="preserve"> (Panorama)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>–</w:t>
            </w:r>
            <w:r>
              <w:rPr>
                <w:rFonts w:ascii="Avant Garde" w:hAnsi="Avant Garde" w:cs="Avant Garde"/>
                <w:sz w:val="18"/>
                <w:szCs w:val="18"/>
              </w:rPr>
              <w:t xml:space="preserve">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 xml:space="preserve">David </w:t>
            </w:r>
            <w:proofErr w:type="spellStart"/>
            <w:r w:rsidR="001F0E81">
              <w:rPr>
                <w:rFonts w:ascii="Avant Garde" w:hAnsi="Avant Garde" w:cs="Avant Garde"/>
                <w:sz w:val="18"/>
                <w:szCs w:val="18"/>
              </w:rPr>
              <w:t>Kendle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>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30D05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$1,466,604.17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B51170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$37,539.86</w:t>
            </w:r>
          </w:p>
        </w:tc>
      </w:tr>
    </w:tbl>
    <w:p w14:paraId="24D0528C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</w:p>
    <w:p w14:paraId="66FB8359" w14:textId="77777777" w:rsidR="00465530" w:rsidRDefault="00465530">
      <w:pPr>
        <w:spacing w:before="120" w:after="120"/>
        <w:jc w:val="both"/>
        <w:rPr>
          <w:rFonts w:ascii="Avant Garde" w:hAnsi="Avant Garde" w:cs="Avant Garde"/>
          <w:sz w:val="18"/>
          <w:szCs w:val="18"/>
        </w:rPr>
      </w:pPr>
      <w:r>
        <w:rPr>
          <w:rFonts w:ascii="Avant Garde" w:hAnsi="Avant Garde" w:cs="Avant Garde"/>
          <w:b/>
          <w:sz w:val="22"/>
          <w:szCs w:val="22"/>
        </w:rPr>
        <w:t>Current Portfolio as of 06 July 2020</w:t>
      </w:r>
    </w:p>
    <w:p w14:paraId="59EAD9E7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3"/>
        <w:gridCol w:w="1063"/>
        <w:gridCol w:w="1063"/>
        <w:gridCol w:w="1275"/>
        <w:gridCol w:w="1276"/>
      </w:tblGrid>
      <w:tr w:rsidR="00465530" w14:paraId="4E4395CF" w14:textId="77777777">
        <w:trPr>
          <w:tblHeader/>
        </w:trPr>
        <w:tc>
          <w:tcPr>
            <w:tcW w:w="5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21B65454" w14:textId="77777777" w:rsidR="00465530" w:rsidRDefault="00465530">
            <w:pPr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Product</w:t>
            </w:r>
          </w:p>
        </w:tc>
        <w:tc>
          <w:tcPr>
            <w:tcW w:w="1063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6ACDD316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Quantity</w:t>
            </w:r>
          </w:p>
        </w:tc>
        <w:tc>
          <w:tcPr>
            <w:tcW w:w="1063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7527D226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Price</w:t>
            </w:r>
          </w:p>
        </w:tc>
        <w:tc>
          <w:tcPr>
            <w:tcW w:w="1275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13B5F006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Market Value</w:t>
            </w:r>
          </w:p>
        </w:tc>
        <w:tc>
          <w:tcPr>
            <w:tcW w:w="1276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  <w:vAlign w:val="bottom"/>
          </w:tcPr>
          <w:p w14:paraId="45C5BF2A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Gain / (Loss)</w:t>
            </w:r>
          </w:p>
        </w:tc>
      </w:tr>
      <w:tr w:rsidR="00465530" w14:paraId="00518F80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11D70117" w14:textId="77777777" w:rsidR="00465530" w:rsidRDefault="00465530">
            <w:pPr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IS &amp; JS MENZIES SUPERANNUATION FUND</w:t>
            </w:r>
          </w:p>
        </w:tc>
      </w:tr>
      <w:tr w:rsidR="00465530" w14:paraId="55D26EA2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53FAC132" w14:textId="77777777" w:rsidR="00465530" w:rsidRDefault="001F0E81" w:rsidP="001F0E81">
            <w:pPr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1234567</w:t>
            </w:r>
            <w:r w:rsidR="00465530">
              <w:rPr>
                <w:rFonts w:ascii="Avant Garde" w:hAnsi="Avant Garde" w:cs="Avant Garde"/>
                <w:b/>
                <w:sz w:val="18"/>
                <w:szCs w:val="18"/>
              </w:rPr>
              <w:t xml:space="preserve"> (Panorama) </w:t>
            </w:r>
            <w:r>
              <w:rPr>
                <w:rFonts w:ascii="Avant Garde" w:hAnsi="Avant Garde" w:cs="Avant Garde"/>
                <w:b/>
                <w:sz w:val="18"/>
                <w:szCs w:val="18"/>
              </w:rPr>
              <w:t>–</w:t>
            </w:r>
            <w:r w:rsidR="00465530">
              <w:rPr>
                <w:rFonts w:ascii="Avant Garde" w:hAnsi="Avant Garde" w:cs="Avant Garde"/>
                <w:b/>
                <w:sz w:val="18"/>
                <w:szCs w:val="18"/>
              </w:rPr>
              <w:t xml:space="preserve"> </w:t>
            </w:r>
            <w:r>
              <w:rPr>
                <w:rFonts w:ascii="Avant Garde" w:hAnsi="Avant Garde" w:cs="Avant Garde"/>
                <w:b/>
                <w:sz w:val="18"/>
                <w:szCs w:val="18"/>
              </w:rPr>
              <w:t xml:space="preserve">David </w:t>
            </w:r>
            <w:proofErr w:type="spellStart"/>
            <w:r>
              <w:rPr>
                <w:rFonts w:ascii="Avant Garde" w:hAnsi="Avant Garde" w:cs="Avant Garde"/>
                <w:b/>
                <w:sz w:val="18"/>
                <w:szCs w:val="18"/>
              </w:rPr>
              <w:t>Kendle</w:t>
            </w:r>
            <w:proofErr w:type="spellEnd"/>
          </w:p>
        </w:tc>
      </w:tr>
      <w:tr w:rsidR="00465530" w14:paraId="4DF9E61F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04EB326B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Blended</w:t>
            </w:r>
          </w:p>
        </w:tc>
      </w:tr>
      <w:tr w:rsidR="00465530" w14:paraId="7B619678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FE1665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Schroder Real Return CPI +5% Fund - Wholesale Class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CADE01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26,189.44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57A52B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$1.11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0C4A641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$29,161.94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2AC8A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$(838.06)</w:t>
            </w:r>
          </w:p>
        </w:tc>
      </w:tr>
      <w:tr w:rsidR="00465530" w14:paraId="6A4D9F36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9D682E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Blended: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56A091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$29,161.94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EB2094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$(838.06)</w:t>
            </w:r>
          </w:p>
        </w:tc>
      </w:tr>
      <w:tr w:rsidR="00465530" w14:paraId="766140D1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3EE1C577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Domestic Cash</w:t>
            </w:r>
          </w:p>
        </w:tc>
      </w:tr>
      <w:tr w:rsidR="00465530" w14:paraId="2F8A6B8D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0082EC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Cash Management Account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AAB47EB" w14:textId="77777777" w:rsidR="00465530" w:rsidRDefault="001F0E81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7</w:t>
            </w:r>
            <w:r w:rsidR="00465530">
              <w:rPr>
                <w:rFonts w:ascii="Avant Garde" w:hAnsi="Avant Garde" w:cs="Avant Garde"/>
                <w:sz w:val="18"/>
                <w:szCs w:val="18"/>
              </w:rPr>
              <w:t>0,562.96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7F2ADF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$1.00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094515" w14:textId="77777777" w:rsidR="00465530" w:rsidRDefault="001F0E81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$7</w:t>
            </w:r>
            <w:r w:rsidR="00465530">
              <w:rPr>
                <w:rFonts w:ascii="Avant Garde" w:hAnsi="Avant Garde" w:cs="Avant Garde"/>
                <w:sz w:val="18"/>
                <w:szCs w:val="18"/>
              </w:rPr>
              <w:t>0,562.96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2AC1AB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$0.00</w:t>
            </w:r>
          </w:p>
        </w:tc>
      </w:tr>
      <w:tr w:rsidR="00465530" w14:paraId="2B0C0227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C4CBE1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Domestic Cash: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2639B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$30,562.96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0814A4B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$0.00</w:t>
            </w:r>
          </w:p>
        </w:tc>
      </w:tr>
      <w:tr w:rsidR="00465530" w14:paraId="5DD269EA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06BB6305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Domestic Equity</w:t>
            </w:r>
          </w:p>
        </w:tc>
      </w:tr>
      <w:tr w:rsidR="00465530" w14:paraId="4F9202B0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C363190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AB Managed Volatility Equities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6184F4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14,949.47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DA7560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$1.60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79D0E2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$23,947.56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3501C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$(1,052.44)</w:t>
            </w:r>
          </w:p>
        </w:tc>
      </w:tr>
      <w:tr w:rsidR="00465530" w14:paraId="1635DF28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7DFA26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Amcor PLC (AMC)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F23FF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2,570.00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E8D07D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$15.25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37217B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$39,192.50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B04E79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$(2,904.10)</w:t>
            </w:r>
          </w:p>
        </w:tc>
      </w:tr>
      <w:tr w:rsidR="00465530" w14:paraId="41895114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BBEBDB3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Bendigo and Adelaide Bank Limited (BEN)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F80506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3,655.00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89920C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$7.00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58AAC2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$25,585.00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FB7A2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$(10,087.55)</w:t>
            </w:r>
          </w:p>
        </w:tc>
      </w:tr>
      <w:tr w:rsidR="00465530" w14:paraId="45089B99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BF8473A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BHP Group Limited (BHP)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D1698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2,316.00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2CABB7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$36.26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85652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$83,978.16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87064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$(56,063.48)</w:t>
            </w:r>
          </w:p>
        </w:tc>
      </w:tr>
      <w:tr w:rsidR="00465530" w14:paraId="4683841B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6461332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Coca-Cola Amatil Limited (CCL)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95B647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1,921.00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22A1A7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$8.90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4572E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$17,096.90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572DC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$(4,097.82)</w:t>
            </w:r>
          </w:p>
        </w:tc>
      </w:tr>
      <w:tr w:rsidR="00465530" w14:paraId="2BFB7E77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E6FD9B9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Allan Gray Australia Equity Fund - Class A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0066D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14,974.54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E76681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$1.30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847C0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$19,484.88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897A0A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$(5,515.12)</w:t>
            </w:r>
          </w:p>
        </w:tc>
      </w:tr>
      <w:tr w:rsidR="00465530" w14:paraId="768B7895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A2F5380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proofErr w:type="spellStart"/>
            <w:r>
              <w:rPr>
                <w:rFonts w:ascii="Avant Garde" w:hAnsi="Avant Garde" w:cs="Avant Garde"/>
                <w:sz w:val="18"/>
                <w:szCs w:val="18"/>
              </w:rPr>
              <w:t>Incitec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 xml:space="preserve"> Pivot Limited (IPL)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4A33F2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8,996.00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5BA72F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$1.93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DA3A1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$17,362.28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AF43B1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$(13,494.00)</w:t>
            </w:r>
          </w:p>
        </w:tc>
      </w:tr>
      <w:tr w:rsidR="00465530" w14:paraId="7C1F5E0D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9DD1CE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OC Premium Small Companies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486B86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7,726.78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F5D4F2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$2.97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9B3C35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$22,969.40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5AF2B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$(2,030.60)</w:t>
            </w:r>
          </w:p>
        </w:tc>
      </w:tr>
      <w:tr w:rsidR="00465530" w14:paraId="6AADE59E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6822AA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Rio Tinto Limited (RIO)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806BD0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450.00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58EBD9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$96.39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00D047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$43,375.50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E71B15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$8,905.50</w:t>
            </w:r>
          </w:p>
        </w:tc>
      </w:tr>
      <w:tr w:rsidR="00465530" w14:paraId="23B89BD7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C4EDE74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Suncorp Group Limited (SUN)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8B8CBE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3,152.00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472320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$9.26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BF5443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$29,187.52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B4651B1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$(4,773.46)</w:t>
            </w:r>
          </w:p>
        </w:tc>
      </w:tr>
      <w:tr w:rsidR="00465530" w14:paraId="3B36BB55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C3F44D8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proofErr w:type="spellStart"/>
            <w:r>
              <w:rPr>
                <w:rFonts w:ascii="Avant Garde" w:hAnsi="Avant Garde" w:cs="Avant Garde"/>
                <w:sz w:val="18"/>
                <w:szCs w:val="18"/>
              </w:rPr>
              <w:t>Spheria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 xml:space="preserve"> Australian Microcap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41061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22,818.55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39337F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$0.90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D6942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$20,637.09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FFEC0C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$(4,362.91)</w:t>
            </w:r>
          </w:p>
        </w:tc>
      </w:tr>
      <w:tr w:rsidR="00465530" w14:paraId="009D817D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DBD7D5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Domestic Equity: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7DC40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$342,816.79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D50E96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$(95,475.98)</w:t>
            </w:r>
          </w:p>
        </w:tc>
      </w:tr>
      <w:tr w:rsidR="00465530" w14:paraId="22569AD5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357D4897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Domestic Fixed Interest</w:t>
            </w:r>
          </w:p>
        </w:tc>
      </w:tr>
      <w:tr w:rsidR="00465530" w14:paraId="15DB084D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F7E9160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proofErr w:type="spellStart"/>
            <w:r>
              <w:rPr>
                <w:rFonts w:ascii="Avant Garde" w:hAnsi="Avant Garde" w:cs="Avant Garde"/>
                <w:sz w:val="18"/>
                <w:szCs w:val="18"/>
              </w:rPr>
              <w:lastRenderedPageBreak/>
              <w:t>Pendal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 xml:space="preserve"> Monthly Income Plus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59C125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11,238.05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77DD2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$1.05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46B392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$11,792.09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7CFBF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$(207.91)</w:t>
            </w:r>
          </w:p>
        </w:tc>
      </w:tr>
      <w:tr w:rsidR="00465530" w14:paraId="40A919B3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DA3616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Commonwealth Bank of Australia (CBAPI)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59A1B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400.00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D9EAEE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$97.35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BA85BD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$38,940.00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D8EA8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$(1,060.00)</w:t>
            </w:r>
          </w:p>
        </w:tc>
      </w:tr>
      <w:tr w:rsidR="00465530" w14:paraId="178C9A68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24BC2C4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Challenger Limited (CGFPB)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7BB1C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400.00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75FA0D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$99.50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AB375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$39,800.00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577FF5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$34,748.00</w:t>
            </w:r>
          </w:p>
        </w:tc>
      </w:tr>
      <w:tr w:rsidR="00465530" w14:paraId="533EC80E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80C58EF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Janus Henderson Tactical Income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CBC716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11,113.17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4589A6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$1.10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28043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$12,232.27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83563B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$232.27</w:t>
            </w:r>
          </w:p>
        </w:tc>
      </w:tr>
      <w:tr w:rsidR="00465530" w14:paraId="069CC02B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A8DAED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Domestic Fixed Interest: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879E55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$102,764.36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6130E0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$33,712.36</w:t>
            </w:r>
          </w:p>
        </w:tc>
      </w:tr>
      <w:tr w:rsidR="00465530" w14:paraId="7491F386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4684ED57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Domestic Property</w:t>
            </w:r>
          </w:p>
        </w:tc>
      </w:tr>
      <w:tr w:rsidR="00465530" w14:paraId="56F3A826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E38627A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Charter Hall Maxim Property Securities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26B37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23,305.68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BBFD19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$0.84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D792E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$19,630.37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12B589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$(5,369.63)</w:t>
            </w:r>
          </w:p>
        </w:tc>
      </w:tr>
      <w:tr w:rsidR="00465530" w14:paraId="767C11F8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C86923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Domestic Property: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A4551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$19,630.37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8606E81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$(5,369.63)</w:t>
            </w:r>
          </w:p>
        </w:tc>
      </w:tr>
      <w:tr w:rsidR="00465530" w14:paraId="39EED989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10CA3F66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International Equity</w:t>
            </w:r>
          </w:p>
        </w:tc>
      </w:tr>
      <w:tr w:rsidR="00465530" w14:paraId="74F15051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B1C406D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Antipodes Global Investment Company Ltd (APL)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5E05F6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38,100.00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BB8C90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$0.93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B05373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$35,433.00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223DD6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$(13,335.00)</w:t>
            </w:r>
          </w:p>
        </w:tc>
      </w:tr>
      <w:tr w:rsidR="00465530" w14:paraId="68771781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8A33174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Talaria Global Equity Fund - Wholesale Units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AD1D0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51,722.25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740B43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$0.87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84DC3A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$44,874.22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5776D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$(5,125.78)</w:t>
            </w:r>
          </w:p>
        </w:tc>
      </w:tr>
      <w:tr w:rsidR="00465530" w14:paraId="5DEB686E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BCDA44D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Magellan Wholesale Plus Global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B250227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28,018.51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5D06663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$1.83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F4C41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$51,187.01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713CEA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$1,187.01</w:t>
            </w:r>
          </w:p>
        </w:tc>
      </w:tr>
      <w:tr w:rsidR="00465530" w14:paraId="27C50DBA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B1231A8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GQG Partners Emerging Markets Equity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07D0DF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26,134.24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AE4E8D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$1.33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AC5FE7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$34,716.73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8C0CEA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$2,516.73</w:t>
            </w:r>
          </w:p>
        </w:tc>
      </w:tr>
      <w:tr w:rsidR="00465530" w14:paraId="6E362EBA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DAC545D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Future Generation Global Investment Company Limited (FGG)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72D4BA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16,304.00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FBD082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$1.18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1EEDE5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$19,157.20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D49A7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$1,996.85</w:t>
            </w:r>
          </w:p>
        </w:tc>
      </w:tr>
      <w:tr w:rsidR="00465530" w14:paraId="2AAFF74E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AB8690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Maple-Brown Abbott Global Listed Infrastructure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25618D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17,836.73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045B8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$1.72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383F4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$30,745.17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EE17770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$(4,254.83)</w:t>
            </w:r>
          </w:p>
        </w:tc>
      </w:tr>
      <w:tr w:rsidR="00465530" w14:paraId="1268D279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BAF294D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proofErr w:type="spellStart"/>
            <w:r>
              <w:rPr>
                <w:rFonts w:ascii="Avant Garde" w:hAnsi="Avant Garde" w:cs="Avant Garde"/>
                <w:sz w:val="18"/>
                <w:szCs w:val="18"/>
              </w:rPr>
              <w:t>Pengana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 xml:space="preserve"> Global Small Companies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9D05121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35,133.36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C536E1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$1.37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D7320D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$48,304.86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1A7EE2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$(1,695.14)</w:t>
            </w:r>
          </w:p>
        </w:tc>
      </w:tr>
      <w:tr w:rsidR="00465530" w14:paraId="42F7EF93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5F202E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P.M. Capital Global Companies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6275B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15,605.54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4A50EE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$2.83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80FB2CC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$44,232.33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D4B0B2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$(5,767.67)</w:t>
            </w:r>
          </w:p>
        </w:tc>
      </w:tr>
      <w:tr w:rsidR="00465530" w14:paraId="095A384E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AE9F90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Antipodes Wholesale Plus Global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22C23E4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36,636.41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269ADB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$1.16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B3AB8D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$42,670.42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D2357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$(2,329.58)</w:t>
            </w:r>
          </w:p>
        </w:tc>
      </w:tr>
      <w:tr w:rsidR="00465530" w14:paraId="23438B1B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52EB78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International Equity: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44139B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$351,320.94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AB0FF6B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$(26,807.41)</w:t>
            </w:r>
          </w:p>
        </w:tc>
      </w:tr>
      <w:tr w:rsidR="00465530" w14:paraId="3427AEE7" w14:textId="77777777">
        <w:tblPrEx>
          <w:tblCellMar>
            <w:top w:w="198" w:type="dxa"/>
            <w:bottom w:w="57" w:type="dxa"/>
          </w:tblCellMar>
        </w:tblPrEx>
        <w:tc>
          <w:tcPr>
            <w:tcW w:w="10630" w:type="dxa"/>
            <w:gridSpan w:val="5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713C5F7A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b/>
                <w:sz w:val="18"/>
                <w:szCs w:val="18"/>
              </w:rPr>
              <w:t>International Fixed Interest</w:t>
            </w:r>
          </w:p>
        </w:tc>
      </w:tr>
      <w:tr w:rsidR="00465530" w14:paraId="3D260FFA" w14:textId="77777777">
        <w:tc>
          <w:tcPr>
            <w:tcW w:w="59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6D96D4" w14:textId="77777777" w:rsidR="00465530" w:rsidRDefault="00465530">
            <w:pPr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PIMCO Wholesale Plus Diversified Fixed Interest Fund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44024BA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12,291.30</w:t>
            </w:r>
          </w:p>
        </w:tc>
        <w:tc>
          <w:tcPr>
            <w:tcW w:w="106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BCDA1A6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$1.00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ABF5258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$12,229.85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8C6C95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$229.85</w:t>
            </w:r>
          </w:p>
        </w:tc>
      </w:tr>
      <w:tr w:rsidR="00465530" w14:paraId="5EBF78BD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83FC4B5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Total for International Fixed Interest: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6A3A42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$12,229.85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349BC09" w14:textId="77777777" w:rsidR="00465530" w:rsidRDefault="00465530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$229.85</w:t>
            </w:r>
          </w:p>
        </w:tc>
      </w:tr>
      <w:tr w:rsidR="00465530" w14:paraId="64E7D631" w14:textId="77777777">
        <w:tc>
          <w:tcPr>
            <w:tcW w:w="8079" w:type="dxa"/>
            <w:gridSpan w:val="3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7D1D5" w14:textId="77777777" w:rsidR="00465530" w:rsidRDefault="00465530" w:rsidP="001F0E81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 xml:space="preserve">Total for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>1234567</w:t>
            </w:r>
            <w:r>
              <w:rPr>
                <w:rFonts w:ascii="Avant Garde" w:hAnsi="Avant Garde" w:cs="Avant Garde"/>
                <w:sz w:val="18"/>
                <w:szCs w:val="18"/>
              </w:rPr>
              <w:t xml:space="preserve"> (Panorama)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>–</w:t>
            </w:r>
            <w:r>
              <w:rPr>
                <w:rFonts w:ascii="Avant Garde" w:hAnsi="Avant Garde" w:cs="Avant Garde"/>
                <w:sz w:val="18"/>
                <w:szCs w:val="18"/>
              </w:rPr>
              <w:t xml:space="preserve"> </w:t>
            </w:r>
            <w:r w:rsidR="001F0E81">
              <w:rPr>
                <w:rFonts w:ascii="Avant Garde" w:hAnsi="Avant Garde" w:cs="Avant Garde"/>
                <w:sz w:val="18"/>
                <w:szCs w:val="18"/>
              </w:rPr>
              <w:t xml:space="preserve">David </w:t>
            </w:r>
            <w:proofErr w:type="spellStart"/>
            <w:r w:rsidR="001F0E81">
              <w:rPr>
                <w:rFonts w:ascii="Avant Garde" w:hAnsi="Avant Garde" w:cs="Avant Garde"/>
                <w:sz w:val="18"/>
                <w:szCs w:val="18"/>
              </w:rPr>
              <w:t>Kendle</w:t>
            </w:r>
            <w:proofErr w:type="spellEnd"/>
            <w:r>
              <w:rPr>
                <w:rFonts w:ascii="Avant Garde" w:hAnsi="Avant Garde" w:cs="Avant Garde"/>
                <w:sz w:val="18"/>
                <w:szCs w:val="18"/>
              </w:rPr>
              <w:t>:</w:t>
            </w:r>
          </w:p>
        </w:tc>
        <w:tc>
          <w:tcPr>
            <w:tcW w:w="1275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89DD26" w14:textId="77777777" w:rsidR="00465530" w:rsidRDefault="001F0E81">
            <w:pPr>
              <w:jc w:val="right"/>
              <w:rPr>
                <w:rFonts w:ascii="Avant Garde" w:hAnsi="Avant Garde" w:cs="Avant Garde"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$91</w:t>
            </w:r>
            <w:r w:rsidR="00465530">
              <w:rPr>
                <w:rFonts w:ascii="Avant Garde" w:hAnsi="Avant Garde" w:cs="Avant Garde"/>
                <w:sz w:val="18"/>
                <w:szCs w:val="18"/>
              </w:rPr>
              <w:t>8,487.21</w:t>
            </w:r>
          </w:p>
        </w:tc>
        <w:tc>
          <w:tcPr>
            <w:tcW w:w="1276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6F5F5E9" w14:textId="77777777" w:rsidR="00465530" w:rsidRDefault="00465530">
            <w:pPr>
              <w:jc w:val="right"/>
              <w:rPr>
                <w:rFonts w:ascii="Avant Garde" w:hAnsi="Avant Garde" w:cs="Avant Garde"/>
                <w:b/>
                <w:sz w:val="18"/>
                <w:szCs w:val="18"/>
              </w:rPr>
            </w:pPr>
            <w:r>
              <w:rPr>
                <w:rFonts w:ascii="Avant Garde" w:hAnsi="Avant Garde" w:cs="Avant Garde"/>
                <w:sz w:val="18"/>
                <w:szCs w:val="18"/>
              </w:rPr>
              <w:t>$(94,548.87)</w:t>
            </w:r>
          </w:p>
        </w:tc>
      </w:tr>
    </w:tbl>
    <w:p w14:paraId="2D10FAE1" w14:textId="77777777" w:rsidR="00465530" w:rsidRDefault="00465530">
      <w:pPr>
        <w:rPr>
          <w:rFonts w:ascii="Avant Garde" w:hAnsi="Avant Garde" w:cs="Avant Garde"/>
        </w:rPr>
      </w:pPr>
    </w:p>
    <w:p w14:paraId="7F7564D9" w14:textId="77777777" w:rsidR="00465530" w:rsidRDefault="00465530">
      <w:pPr>
        <w:rPr>
          <w:rFonts w:ascii="Avant Garde" w:hAnsi="Avant Garde" w:cs="Avant Garde"/>
          <w:b/>
        </w:rPr>
      </w:pPr>
      <w:r>
        <w:rPr>
          <w:rFonts w:ascii="Avant Garde" w:hAnsi="Avant Garde" w:cs="Avant Garde"/>
          <w:b/>
        </w:rPr>
        <w:t>Broker details – for ASX listed investments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3"/>
        <w:gridCol w:w="3543"/>
        <w:gridCol w:w="3544"/>
      </w:tblGrid>
      <w:tr w:rsidR="00465530" w14:paraId="65AFDDB0" w14:textId="77777777">
        <w:trPr>
          <w:tblHeader/>
        </w:trPr>
        <w:tc>
          <w:tcPr>
            <w:tcW w:w="35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55AAD43D" w14:textId="77777777" w:rsidR="00465530" w:rsidRDefault="00465530">
            <w:pPr>
              <w:ind w:right="-101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Account</w:t>
            </w:r>
          </w:p>
        </w:tc>
        <w:tc>
          <w:tcPr>
            <w:tcW w:w="3543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159D084C" w14:textId="77777777" w:rsidR="00465530" w:rsidRDefault="00465530">
            <w:pPr>
              <w:ind w:right="-101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Broker</w:t>
            </w:r>
          </w:p>
        </w:tc>
        <w:tc>
          <w:tcPr>
            <w:tcW w:w="3544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D4D4D4"/>
          </w:tcPr>
          <w:p w14:paraId="445400CF" w14:textId="77777777" w:rsidR="00465530" w:rsidRDefault="00465530">
            <w:pPr>
              <w:ind w:right="-101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  <w:b/>
              </w:rPr>
              <w:t>Account Number</w:t>
            </w:r>
          </w:p>
        </w:tc>
      </w:tr>
      <w:tr w:rsidR="00465530" w14:paraId="46974738" w14:textId="77777777">
        <w:tc>
          <w:tcPr>
            <w:tcW w:w="354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D896A2" w14:textId="77777777" w:rsidR="00465530" w:rsidRDefault="00465530">
            <w:pPr>
              <w:ind w:right="-101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Main</w:t>
            </w:r>
          </w:p>
        </w:tc>
        <w:tc>
          <w:tcPr>
            <w:tcW w:w="3543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E179BB1" w14:textId="77777777" w:rsidR="00465530" w:rsidRDefault="00465530">
            <w:pPr>
              <w:ind w:right="-101"/>
            </w:pPr>
            <w:r>
              <w:rPr>
                <w:rFonts w:ascii="Avant Garde" w:hAnsi="Avant Garde" w:cs="Avant Garde"/>
              </w:rPr>
              <w:t xml:space="preserve">Ord </w:t>
            </w:r>
            <w:proofErr w:type="spellStart"/>
            <w:r>
              <w:rPr>
                <w:rFonts w:ascii="Avant Garde" w:hAnsi="Avant Garde" w:cs="Avant Garde"/>
              </w:rPr>
              <w:t>Minnett</w:t>
            </w:r>
            <w:proofErr w:type="spellEnd"/>
          </w:p>
        </w:tc>
        <w:tc>
          <w:tcPr>
            <w:tcW w:w="3544" w:type="dxa"/>
            <w:tcBorders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ABCC325" w14:textId="77777777" w:rsidR="00465530" w:rsidRDefault="00465530"/>
        </w:tc>
      </w:tr>
    </w:tbl>
    <w:p w14:paraId="349414F3" w14:textId="77777777" w:rsidR="00465530" w:rsidRDefault="00465530">
      <w:pPr>
        <w:rPr>
          <w:rFonts w:ascii="Avant Garde" w:hAnsi="Avant Garde" w:cs="Avant Garde"/>
        </w:rPr>
      </w:pPr>
    </w:p>
    <w:p w14:paraId="2FF46D71" w14:textId="77777777" w:rsidR="00465530" w:rsidRDefault="00465530">
      <w:pPr>
        <w:spacing w:before="120" w:after="120"/>
        <w:jc w:val="both"/>
        <w:rPr>
          <w:rFonts w:ascii="Avant Garde" w:hAnsi="Avant Garde" w:cs="Avant Garde"/>
          <w:b/>
        </w:rPr>
      </w:pPr>
      <w:r>
        <w:rPr>
          <w:rFonts w:ascii="Avant Garde" w:hAnsi="Avant Garde" w:cs="Avant Garde"/>
          <w:b/>
        </w:rPr>
        <w:t>Managed Fund changes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711"/>
        <w:gridCol w:w="2712"/>
        <w:gridCol w:w="2712"/>
        <w:gridCol w:w="2722"/>
      </w:tblGrid>
      <w:tr w:rsidR="00465530" w14:paraId="4AE2F616" w14:textId="77777777"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F17669C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From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FC8515A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To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2E5CC00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$s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D001D4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Comments</w:t>
            </w:r>
          </w:p>
        </w:tc>
      </w:tr>
      <w:tr w:rsidR="00465530" w14:paraId="6796FB6A" w14:textId="77777777"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77C31" w14:textId="77777777" w:rsidR="00465530" w:rsidRDefault="00465530">
            <w:pPr>
              <w:snapToGrid w:val="0"/>
              <w:rPr>
                <w:rFonts w:ascii="Avant Garde" w:hAnsi="Avant Garde" w:cs="Avant Garde"/>
                <w:b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4213E" w14:textId="77777777" w:rsidR="00465530" w:rsidRDefault="001F0E81">
            <w:pPr>
              <w:snapToGrid w:val="0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Solaris Equity Long Short Fund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C1F43" w14:textId="77777777" w:rsidR="00465530" w:rsidRDefault="001F0E81">
            <w:pPr>
              <w:snapToGrid w:val="0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$40,000.00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84FB8" w14:textId="77777777" w:rsidR="00465530" w:rsidRDefault="001F0E81">
            <w:pPr>
              <w:snapToGrid w:val="0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New Fund</w:t>
            </w:r>
          </w:p>
        </w:tc>
      </w:tr>
      <w:tr w:rsidR="00465530" w14:paraId="56244F4D" w14:textId="77777777"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80CD7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16D32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6EFE2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D66FA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</w:tr>
      <w:tr w:rsidR="00465530" w14:paraId="0B6E25BE" w14:textId="77777777"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31C95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C5146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6DFC4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4D6D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</w:tr>
      <w:tr w:rsidR="00465530" w14:paraId="15C83C10" w14:textId="77777777"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AA705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618BE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03E7D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18DB" w14:textId="77777777" w:rsidR="00465530" w:rsidRDefault="00465530">
            <w:pPr>
              <w:snapToGrid w:val="0"/>
              <w:rPr>
                <w:rFonts w:ascii="Avant Garde" w:hAnsi="Avant Garde" w:cs="Avant Garde"/>
              </w:rPr>
            </w:pPr>
          </w:p>
        </w:tc>
      </w:tr>
    </w:tbl>
    <w:p w14:paraId="3DB4F5A0" w14:textId="77777777" w:rsidR="00465530" w:rsidRDefault="00465530">
      <w:pPr>
        <w:rPr>
          <w:rFonts w:ascii="Avant Garde" w:hAnsi="Avant Garde" w:cs="Avant Garde"/>
        </w:rPr>
      </w:pPr>
    </w:p>
    <w:p w14:paraId="623FBD5C" w14:textId="77777777" w:rsidR="00465530" w:rsidRDefault="00465530">
      <w:pPr>
        <w:rPr>
          <w:rFonts w:ascii="Avant Garde" w:hAnsi="Avant Garde" w:cs="Avant Garde"/>
        </w:rPr>
      </w:pPr>
      <w:r>
        <w:rPr>
          <w:rFonts w:ascii="Avant Garde" w:hAnsi="Avant Garde" w:cs="Avant Garde"/>
          <w:b/>
        </w:rPr>
        <w:t>Pension Details</w:t>
      </w:r>
      <w:r w:rsidR="001F0E81">
        <w:rPr>
          <w:rFonts w:ascii="Avant Garde" w:hAnsi="Avant Garde" w:cs="Avant Garde"/>
          <w:b/>
        </w:rPr>
        <w:t xml:space="preserve"> (Age 65)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716"/>
        <w:gridCol w:w="1928"/>
        <w:gridCol w:w="1716"/>
        <w:gridCol w:w="1716"/>
        <w:gridCol w:w="1716"/>
        <w:gridCol w:w="1736"/>
      </w:tblGrid>
      <w:tr w:rsidR="00465530" w14:paraId="2B4A62AE" w14:textId="77777777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2506224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Member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0D1D240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Estimated</w:t>
            </w:r>
          </w:p>
          <w:p w14:paraId="2C7BAC8E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Entitlement</w:t>
            </w:r>
          </w:p>
          <w:p w14:paraId="1F978C1E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 xml:space="preserve">As </w:t>
            </w:r>
            <w:proofErr w:type="gramStart"/>
            <w:r>
              <w:rPr>
                <w:rFonts w:ascii="Avant Garde" w:hAnsi="Avant Garde" w:cs="Avant Garde"/>
                <w:b/>
              </w:rPr>
              <w:t>at</w:t>
            </w:r>
            <w:proofErr w:type="gramEnd"/>
            <w:r>
              <w:rPr>
                <w:rFonts w:ascii="Avant Garde" w:hAnsi="Avant Garde" w:cs="Avant Garde"/>
                <w:b/>
              </w:rPr>
              <w:t xml:space="preserve"> 30 June 2019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3E72E26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Minimum Pension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6E213B7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Minimum</w:t>
            </w:r>
          </w:p>
          <w:p w14:paraId="4A1B17E4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Pension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C705974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 xml:space="preserve">Drawdown </w:t>
            </w:r>
          </w:p>
          <w:p w14:paraId="4D245F87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to date.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719437" w14:textId="77777777" w:rsidR="00465530" w:rsidRDefault="00465530">
            <w:pPr>
              <w:jc w:val="center"/>
              <w:rPr>
                <w:rFonts w:ascii="Avant Garde" w:hAnsi="Avant Garde" w:cs="Avant Garde"/>
                <w:b/>
              </w:rPr>
            </w:pPr>
            <w:r>
              <w:rPr>
                <w:rFonts w:ascii="Avant Garde" w:hAnsi="Avant Garde" w:cs="Avant Garde"/>
                <w:b/>
              </w:rPr>
              <w:t>To draw</w:t>
            </w:r>
          </w:p>
          <w:p w14:paraId="2B4FB11D" w14:textId="77777777" w:rsidR="00465530" w:rsidRDefault="00465530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  <w:b/>
              </w:rPr>
              <w:t>by 30 June</w:t>
            </w:r>
          </w:p>
        </w:tc>
      </w:tr>
      <w:tr w:rsidR="00465530" w14:paraId="27E78ABC" w14:textId="77777777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86914" w14:textId="77777777" w:rsidR="00465530" w:rsidRDefault="001F0E81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David </w:t>
            </w:r>
            <w:proofErr w:type="spellStart"/>
            <w:r>
              <w:rPr>
                <w:rFonts w:ascii="Avant Garde" w:hAnsi="Avant Garde" w:cs="Avant Garde"/>
              </w:rPr>
              <w:t>Kendle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40320" w14:textId="77777777" w:rsidR="00465530" w:rsidRDefault="001F0E81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$900,000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8BAD0" w14:textId="77777777" w:rsidR="00465530" w:rsidRDefault="00465530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2.50%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C3B5C0" w14:textId="77777777" w:rsidR="00465530" w:rsidRDefault="001F0E81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$22,500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047B6" w14:textId="77777777" w:rsidR="00465530" w:rsidRDefault="001F0E81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$0.00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FD76" w14:textId="77777777" w:rsidR="00465530" w:rsidRDefault="001F0E81">
            <w:pPr>
              <w:jc w:val="center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$22,500</w:t>
            </w:r>
          </w:p>
        </w:tc>
      </w:tr>
    </w:tbl>
    <w:p w14:paraId="78C2134D" w14:textId="77777777" w:rsidR="00465530" w:rsidRDefault="00465530">
      <w:pPr>
        <w:spacing w:before="120"/>
        <w:jc w:val="both"/>
      </w:pPr>
    </w:p>
    <w:p w14:paraId="486B7C57" w14:textId="77777777" w:rsidR="00465530" w:rsidRDefault="00465530">
      <w:pPr>
        <w:rPr>
          <w:rFonts w:ascii="Avant Garde" w:hAnsi="Avant Garde" w:cs="Avant Garde"/>
          <w:b/>
          <w:i/>
        </w:rPr>
      </w:pPr>
      <w:r>
        <w:rPr>
          <w:rFonts w:ascii="Avant Garde" w:hAnsi="Avant Garde" w:cs="Avant Garde"/>
          <w:b/>
        </w:rPr>
        <w:t>Cash Management – (delete what is not applicable)</w:t>
      </w:r>
    </w:p>
    <w:p w14:paraId="5E8DE9C0" w14:textId="77777777" w:rsidR="00465530" w:rsidRDefault="00465530">
      <w:pPr>
        <w:rPr>
          <w:rFonts w:ascii="Avant Garde" w:hAnsi="Avant Garde" w:cs="Avant Garde"/>
        </w:rPr>
      </w:pPr>
      <w:r>
        <w:rPr>
          <w:rFonts w:ascii="Avant Garde" w:hAnsi="Avant Garde" w:cs="Avant Garde"/>
          <w:b/>
          <w:i/>
        </w:rPr>
        <w:t>Distributions</w:t>
      </w:r>
    </w:p>
    <w:p w14:paraId="054D43EB" w14:textId="77777777" w:rsidR="00465530" w:rsidRDefault="00465530">
      <w:pPr>
        <w:numPr>
          <w:ilvl w:val="0"/>
          <w:numId w:val="4"/>
        </w:numPr>
        <w:rPr>
          <w:rFonts w:ascii="Avant Garde" w:hAnsi="Avant Garde" w:cs="Avant Garde"/>
        </w:rPr>
      </w:pPr>
      <w:r>
        <w:rPr>
          <w:rFonts w:ascii="Avant Garde" w:hAnsi="Avant Garde" w:cs="Avant Garde"/>
        </w:rPr>
        <w:t>Reinvest (default for accumulation)</w:t>
      </w:r>
    </w:p>
    <w:p w14:paraId="003347B2" w14:textId="77777777" w:rsidR="00465530" w:rsidRDefault="00465530">
      <w:pPr>
        <w:numPr>
          <w:ilvl w:val="0"/>
          <w:numId w:val="4"/>
        </w:numPr>
        <w:rPr>
          <w:rFonts w:ascii="Avant Garde" w:eastAsia="Avant Garde" w:hAnsi="Avant Garde" w:cs="Avant Garde"/>
        </w:rPr>
      </w:pPr>
      <w:r>
        <w:rPr>
          <w:rFonts w:ascii="Avant Garde" w:hAnsi="Avant Garde" w:cs="Avant Garde"/>
        </w:rPr>
        <w:t>Retain in cash (default for drawdown / pension)</w:t>
      </w:r>
    </w:p>
    <w:p w14:paraId="4A52296B" w14:textId="77777777" w:rsidR="00465530" w:rsidRDefault="00465530">
      <w:pPr>
        <w:rPr>
          <w:rFonts w:ascii="Avant Garde" w:hAnsi="Avant Garde" w:cs="Avant Garde"/>
          <w:b/>
          <w:i/>
        </w:rPr>
      </w:pPr>
      <w:r>
        <w:rPr>
          <w:rFonts w:ascii="Avant Garde" w:eastAsia="Avant Garde" w:hAnsi="Avant Garde" w:cs="Avant Garde"/>
        </w:rPr>
        <w:t xml:space="preserve"> </w:t>
      </w:r>
    </w:p>
    <w:p w14:paraId="4D0BB8BA" w14:textId="77777777" w:rsidR="00465530" w:rsidRDefault="001F0E81">
      <w:pPr>
        <w:rPr>
          <w:rFonts w:ascii="Avant Garde" w:hAnsi="Avant Garde" w:cs="Avant Garde"/>
        </w:rPr>
      </w:pPr>
      <w:r>
        <w:rPr>
          <w:rFonts w:ascii="Avant Garde" w:hAnsi="Avant Garde" w:cs="Avant Garde"/>
        </w:rPr>
        <w:br w:type="page"/>
      </w:r>
    </w:p>
    <w:p w14:paraId="55BA8B0A" w14:textId="77777777" w:rsidR="00465530" w:rsidRDefault="00465530">
      <w:pPr>
        <w:rPr>
          <w:rFonts w:ascii="Avant Garde" w:hAnsi="Avant Garde" w:cs="Avant Garde"/>
          <w:b/>
        </w:rPr>
      </w:pPr>
      <w:r>
        <w:rPr>
          <w:rFonts w:ascii="Avant Garde" w:hAnsi="Avant Garde" w:cs="Avant Garde"/>
          <w:b/>
        </w:rPr>
        <w:t>CSA – (delete what is not applicable)</w:t>
      </w:r>
    </w:p>
    <w:p w14:paraId="7074E5CE" w14:textId="77777777" w:rsidR="00465530" w:rsidRDefault="00465530">
      <w:pPr>
        <w:rPr>
          <w:rFonts w:ascii="Avant Garde" w:hAnsi="Avant Garde" w:cs="Avant Garde"/>
        </w:rPr>
      </w:pPr>
      <w:r>
        <w:rPr>
          <w:rFonts w:ascii="Avant Garde" w:hAnsi="Avant Garde" w:cs="Avant Garde"/>
          <w:b/>
        </w:rPr>
        <w:t xml:space="preserve">Required – Advice Review </w:t>
      </w:r>
    </w:p>
    <w:p w14:paraId="4FA1149C" w14:textId="77777777" w:rsidR="00465530" w:rsidRDefault="00465530">
      <w:pPr>
        <w:pStyle w:val="Header"/>
        <w:tabs>
          <w:tab w:val="clear" w:pos="4320"/>
          <w:tab w:val="clear" w:pos="8640"/>
        </w:tabs>
        <w:jc w:val="both"/>
        <w:rPr>
          <w:rFonts w:ascii="Avant Garde" w:hAnsi="Avant Garde" w:cs="Arial"/>
          <w:lang w:eastAsia="ar-SA"/>
        </w:rPr>
      </w:pPr>
      <w:r>
        <w:rPr>
          <w:rFonts w:ascii="Avant Garde" w:hAnsi="Avant Garde" w:cs="Avant Garde"/>
        </w:rPr>
        <w:t xml:space="preserve">Current Fee </w:t>
      </w:r>
      <w:r w:rsidR="001F0E81">
        <w:rPr>
          <w:rFonts w:ascii="Avant Garde" w:hAnsi="Avant Garde" w:cs="Avant Garde"/>
        </w:rPr>
        <w:t>$3000</w:t>
      </w:r>
      <w:r>
        <w:rPr>
          <w:rFonts w:ascii="Avant Garde" w:hAnsi="Avant Garde" w:cs="Avant Garde"/>
        </w:rPr>
        <w:t xml:space="preserve"> REVISE TO $</w:t>
      </w:r>
      <w:r w:rsidR="001F0E81">
        <w:rPr>
          <w:rFonts w:ascii="Avant Garde" w:hAnsi="Avant Garde" w:cs="Avant Garde"/>
        </w:rPr>
        <w:t xml:space="preserve"> $4,000</w:t>
      </w:r>
      <w:r>
        <w:rPr>
          <w:rFonts w:ascii="Avant Garde" w:hAnsi="Avant Garde" w:cs="Avant Garde"/>
          <w:u w:val="single"/>
        </w:rPr>
        <w:tab/>
      </w:r>
      <w:r>
        <w:rPr>
          <w:rFonts w:ascii="Avant Garde" w:hAnsi="Avant Garde" w:cs="Avant Garde"/>
          <w:u w:val="single"/>
        </w:rPr>
        <w:tab/>
      </w:r>
      <w:proofErr w:type="gramStart"/>
      <w:r>
        <w:rPr>
          <w:rFonts w:ascii="Avant Garde" w:hAnsi="Avant Garde" w:cs="Avant Garde"/>
          <w:u w:val="single"/>
        </w:rPr>
        <w:tab/>
        <w:t xml:space="preserve">  </w:t>
      </w:r>
      <w:r>
        <w:rPr>
          <w:rFonts w:ascii="Avant Garde" w:hAnsi="Avant Garde" w:cs="Avant Garde"/>
          <w:i/>
        </w:rPr>
        <w:t>AR</w:t>
      </w:r>
      <w:proofErr w:type="gramEnd"/>
      <w:r>
        <w:rPr>
          <w:rFonts w:ascii="Avant Garde" w:hAnsi="Avant Garde" w:cs="Avant Garde"/>
          <w:i/>
        </w:rPr>
        <w:t xml:space="preserve"> only</w:t>
      </w:r>
      <w:r>
        <w:rPr>
          <w:rFonts w:ascii="Avant Garde" w:hAnsi="Avant Garde" w:cs="Avant Garde"/>
        </w:rPr>
        <w:t xml:space="preserve"> </w:t>
      </w:r>
    </w:p>
    <w:p w14:paraId="71A0796A" w14:textId="77777777" w:rsidR="00465530" w:rsidRDefault="00465530">
      <w:pPr>
        <w:spacing w:before="120" w:after="120"/>
        <w:jc w:val="both"/>
        <w:rPr>
          <w:rFonts w:ascii="Avant Garde" w:hAnsi="Avant Garde" w:cs="Arial"/>
          <w:lang w:eastAsia="ar-SA"/>
        </w:rPr>
      </w:pPr>
    </w:p>
    <w:p w14:paraId="345EC20F" w14:textId="77777777" w:rsidR="00465530" w:rsidRDefault="00465530">
      <w:pPr>
        <w:spacing w:before="120" w:after="120"/>
        <w:jc w:val="both"/>
        <w:rPr>
          <w:rFonts w:ascii="Avant Garde" w:hAnsi="Avant Garde" w:cs="Avant Garde"/>
        </w:rPr>
      </w:pPr>
      <w:r>
        <w:rPr>
          <w:rFonts w:ascii="Avant Garde" w:hAnsi="Avant Garde" w:cs="Arial"/>
          <w:b/>
          <w:lang w:eastAsia="ar-SA"/>
        </w:rPr>
        <w:t>Compliance</w:t>
      </w:r>
    </w:p>
    <w:p w14:paraId="32477851" w14:textId="77777777" w:rsidR="00465530" w:rsidRDefault="00465530">
      <w:pPr>
        <w:rPr>
          <w:rFonts w:ascii="Avant Garde" w:hAnsi="Avant Garde" w:cs="Avant Garde"/>
        </w:rPr>
      </w:pPr>
      <w:r>
        <w:rPr>
          <w:rFonts w:ascii="Avant Garde" w:hAnsi="Avant Garde" w:cs="Avant Garde"/>
        </w:rPr>
        <w:t xml:space="preserve">FSG Version </w:t>
      </w:r>
      <w:r>
        <w:rPr>
          <w:rFonts w:ascii="Avant Garde" w:hAnsi="Avant Garde" w:cs="Avant Garde"/>
          <w:b/>
          <w:shd w:val="clear" w:color="auto" w:fill="FFFF00"/>
        </w:rPr>
        <w:t>12: 1 November 2018</w:t>
      </w:r>
      <w:r>
        <w:rPr>
          <w:rFonts w:ascii="Avant Garde" w:hAnsi="Avant Garde" w:cs="Avant Garde"/>
          <w:b/>
        </w:rPr>
        <w:t xml:space="preserve">  </w:t>
      </w:r>
    </w:p>
    <w:p w14:paraId="7ADF7E1C" w14:textId="77777777" w:rsidR="00465530" w:rsidRDefault="00465530">
      <w:pPr>
        <w:rPr>
          <w:rFonts w:ascii="Avant Garde" w:hAnsi="Avant Garde" w:cs="Avant Garde"/>
          <w:lang w:eastAsia="ar-SA"/>
        </w:rPr>
      </w:pPr>
      <w:r>
        <w:rPr>
          <w:rFonts w:ascii="Avant Garde" w:hAnsi="Avant Garde" w:cs="Avant Garde"/>
        </w:rPr>
        <w:t xml:space="preserve">Planner Profile date </w:t>
      </w:r>
      <w:r>
        <w:rPr>
          <w:rFonts w:ascii="Avant Garde" w:hAnsi="Avant Garde" w:cs="Arial"/>
          <w:lang w:eastAsia="ar-SA"/>
        </w:rPr>
        <w:t xml:space="preserve">  </w:t>
      </w:r>
      <w:r w:rsidR="001F0E81">
        <w:rPr>
          <w:rFonts w:ascii="Avant Garde" w:hAnsi="Avant Garde" w:cs="Arial"/>
          <w:lang w:eastAsia="ar-SA"/>
        </w:rPr>
        <w:t>14/10/2019</w:t>
      </w:r>
      <w:r>
        <w:rPr>
          <w:rFonts w:ascii="Avant Garde" w:hAnsi="Avant Garde" w:cs="Arial"/>
          <w:shd w:val="clear" w:color="auto" w:fill="F2DBDB"/>
          <w:lang w:eastAsia="ar-SA"/>
        </w:rPr>
        <w:t xml:space="preserve"> should be 14 Oct 2019 xx</w:t>
      </w:r>
      <w:r>
        <w:rPr>
          <w:rFonts w:ascii="Avant Garde" w:hAnsi="Avant Garde" w:cs="Arial"/>
          <w:lang w:eastAsia="ar-SA"/>
        </w:rPr>
        <w:t xml:space="preserve">x </w:t>
      </w:r>
    </w:p>
    <w:p w14:paraId="6AF5EB56" w14:textId="77777777" w:rsidR="00465530" w:rsidRDefault="00465530">
      <w:pPr>
        <w:rPr>
          <w:rFonts w:ascii="Avant Garde" w:hAnsi="Avant Garde" w:cs="Avant Garde"/>
          <w:b/>
        </w:rPr>
      </w:pPr>
      <w:r>
        <w:rPr>
          <w:rFonts w:ascii="Avant Garde" w:hAnsi="Avant Garde" w:cs="Avant Garde"/>
          <w:lang w:eastAsia="ar-SA"/>
        </w:rPr>
        <w:t xml:space="preserve">Fact Find dated: </w:t>
      </w:r>
      <w:r>
        <w:rPr>
          <w:rFonts w:ascii="Avant Garde" w:hAnsi="Avant Garde" w:cs="Avant Garde"/>
          <w:b/>
        </w:rPr>
        <w:t>05/02/2019</w:t>
      </w:r>
      <w:r>
        <w:rPr>
          <w:rFonts w:ascii="Avant Garde" w:hAnsi="Avant Garde" w:cs="Avant Garde"/>
        </w:rPr>
        <w:t xml:space="preserve"> </w:t>
      </w:r>
    </w:p>
    <w:p w14:paraId="7752231F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  <w:r>
        <w:rPr>
          <w:rFonts w:ascii="Avant Garde" w:hAnsi="Avant Garde" w:cs="Avant Garde"/>
          <w:b/>
        </w:rPr>
        <w:t xml:space="preserve">- </w:t>
      </w:r>
      <w:r>
        <w:rPr>
          <w:rFonts w:ascii="Avant Garde" w:hAnsi="Avant Garde" w:cs="Avant Garde"/>
        </w:rPr>
        <w:t xml:space="preserve"> </w:t>
      </w:r>
      <w:r>
        <w:rPr>
          <w:rFonts w:ascii="Avant Garde" w:hAnsi="Avant Garde" w:cs="Avant Garde"/>
          <w:b/>
        </w:rPr>
        <w:t xml:space="preserve">Details to be updated / confirmed &amp; updated in </w:t>
      </w:r>
      <w:proofErr w:type="spellStart"/>
      <w:r>
        <w:rPr>
          <w:rFonts w:ascii="Avant Garde" w:hAnsi="Avant Garde" w:cs="Avant Garde"/>
          <w:b/>
        </w:rPr>
        <w:t>xplan</w:t>
      </w:r>
      <w:proofErr w:type="spellEnd"/>
      <w:r>
        <w:rPr>
          <w:rFonts w:ascii="Avant Garde" w:hAnsi="Avant Garde" w:cs="Avant Garde"/>
          <w:b/>
        </w:rPr>
        <w:t xml:space="preserve"> </w:t>
      </w:r>
    </w:p>
    <w:p w14:paraId="251A5739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</w:p>
    <w:p w14:paraId="7E90DC07" w14:textId="77777777" w:rsidR="00465530" w:rsidRDefault="00465530">
      <w:pPr>
        <w:rPr>
          <w:rFonts w:ascii="Avant Garde" w:hAnsi="Avant Garde" w:cs="Avant Garde"/>
          <w:sz w:val="18"/>
          <w:szCs w:val="18"/>
        </w:rPr>
      </w:pPr>
    </w:p>
    <w:p w14:paraId="1655ECD6" w14:textId="77777777" w:rsidR="00465530" w:rsidRDefault="00465530">
      <w:pPr>
        <w:spacing w:before="120" w:after="120"/>
        <w:jc w:val="both"/>
        <w:rPr>
          <w:rFonts w:ascii="Avant Garde" w:hAnsi="Avant Garde" w:cs="Arial"/>
          <w:lang w:eastAsia="ar-SA"/>
        </w:rPr>
      </w:pPr>
      <w:r>
        <w:rPr>
          <w:rFonts w:ascii="Avant Garde" w:hAnsi="Avant Garde" w:cs="Arial"/>
          <w:b/>
          <w:lang w:eastAsia="ar-SA"/>
        </w:rPr>
        <w:t>Review Schedule</w:t>
      </w:r>
    </w:p>
    <w:p w14:paraId="796B7D9E" w14:textId="77777777" w:rsidR="00465530" w:rsidRDefault="00465530">
      <w:pPr>
        <w:rPr>
          <w:rFonts w:ascii="Avant Garde" w:hAnsi="Avant Garde" w:cs="Arial"/>
          <w:lang w:eastAsia="ar-SA"/>
        </w:rPr>
      </w:pPr>
    </w:p>
    <w:tbl>
      <w:tblPr>
        <w:tblW w:w="0" w:type="auto"/>
        <w:tblInd w:w="71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6105"/>
      </w:tblGrid>
      <w:tr w:rsidR="00465530" w14:paraId="351937B4" w14:textId="77777777">
        <w:trPr>
          <w:cantSplit/>
          <w:trHeight w:val="28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BBF193A" w14:textId="77777777" w:rsidR="00465530" w:rsidRDefault="00465530">
            <w:pPr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  <w:b/>
              </w:rPr>
              <w:t>Last Review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7F3D" w14:textId="77777777" w:rsidR="00465530" w:rsidRPr="001F0E81" w:rsidRDefault="001F0E81">
            <w:pPr>
              <w:pStyle w:val="FadedElementTextLeft"/>
              <w:rPr>
                <w:rFonts w:ascii="Avant Garde" w:hAnsi="Avant Garde" w:cs="Avant Garde"/>
                <w:b/>
                <w:color w:val="auto"/>
              </w:rPr>
            </w:pPr>
            <w:r>
              <w:rPr>
                <w:rFonts w:ascii="Avant Garde" w:hAnsi="Avant Garde" w:cs="Avant Garde"/>
                <w:color w:val="auto"/>
                <w:sz w:val="20"/>
              </w:rPr>
              <w:t>01/07/2019</w:t>
            </w:r>
          </w:p>
        </w:tc>
      </w:tr>
      <w:tr w:rsidR="00465530" w14:paraId="1BC5CE0A" w14:textId="77777777">
        <w:trPr>
          <w:cantSplit/>
          <w:trHeight w:val="28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37AC77D" w14:textId="77777777" w:rsidR="00465530" w:rsidRDefault="00465530">
            <w:pPr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  <w:b/>
              </w:rPr>
              <w:t>Next Review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3CABF" w14:textId="77777777" w:rsidR="00465530" w:rsidRDefault="001F0E81">
            <w:pPr>
              <w:pStyle w:val="FadedElementTextLeft"/>
              <w:rPr>
                <w:rFonts w:ascii="Avant Garde" w:hAnsi="Avant Garde" w:cs="Arial"/>
                <w:lang w:eastAsia="ar-SA"/>
              </w:rPr>
            </w:pPr>
            <w:r w:rsidRPr="001F0E81">
              <w:rPr>
                <w:rFonts w:ascii="Avant Garde" w:hAnsi="Avant Garde" w:cs="Avant Garde"/>
                <w:color w:val="auto"/>
                <w:sz w:val="20"/>
              </w:rPr>
              <w:t>01/07/2020</w:t>
            </w:r>
          </w:p>
        </w:tc>
      </w:tr>
    </w:tbl>
    <w:p w14:paraId="0E7E2882" w14:textId="77777777" w:rsidR="00465530" w:rsidRDefault="00465530"/>
    <w:sectPr w:rsidR="00465530">
      <w:headerReference w:type="first" r:id="rId7"/>
      <w:pgSz w:w="11906" w:h="16838"/>
      <w:pgMar w:top="815" w:right="567" w:bottom="628" w:left="709" w:header="426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531B8" w14:textId="77777777" w:rsidR="00E000EB" w:rsidRDefault="00E000EB">
      <w:r>
        <w:separator/>
      </w:r>
    </w:p>
  </w:endnote>
  <w:endnote w:type="continuationSeparator" w:id="0">
    <w:p w14:paraId="28A73A80" w14:textId="77777777" w:rsidR="00E000EB" w:rsidRDefault="00E0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 Garde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EC46" w14:textId="77777777" w:rsidR="00E000EB" w:rsidRDefault="00E000EB">
      <w:r>
        <w:separator/>
      </w:r>
    </w:p>
  </w:footnote>
  <w:footnote w:type="continuationSeparator" w:id="0">
    <w:p w14:paraId="4D0A83EC" w14:textId="77777777" w:rsidR="00E000EB" w:rsidRDefault="00E0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F26A" w14:textId="77777777" w:rsidR="00465530" w:rsidRDefault="00465530">
    <w:pPr>
      <w:pStyle w:val="Header"/>
      <w:tabs>
        <w:tab w:val="right" w:pos="9900"/>
      </w:tabs>
      <w:spacing w:before="120" w:after="120"/>
      <w:rPr>
        <w:rFonts w:ascii="Avant Garde" w:hAnsi="Avant Garde" w:cs="Arial"/>
        <w:b/>
        <w:sz w:val="24"/>
        <w:szCs w:val="24"/>
      </w:rPr>
    </w:pPr>
    <w:r>
      <w:rPr>
        <w:rFonts w:ascii="Avant Garde" w:hAnsi="Avant Garde" w:cs="Avant Garde"/>
        <w:b/>
        <w:sz w:val="24"/>
      </w:rPr>
      <w:t xml:space="preserve">CLIENT NAME:  </w:t>
    </w:r>
    <w:r w:rsidR="001F0E81">
      <w:rPr>
        <w:rFonts w:ascii="Avant Garde" w:hAnsi="Avant Garde" w:cs="Arial"/>
        <w:sz w:val="22"/>
        <w:szCs w:val="22"/>
      </w:rPr>
      <w:t xml:space="preserve">David </w:t>
    </w:r>
    <w:proofErr w:type="spellStart"/>
    <w:r w:rsidR="001F0E81">
      <w:rPr>
        <w:rFonts w:ascii="Avant Garde" w:hAnsi="Avant Garde" w:cs="Arial"/>
        <w:sz w:val="22"/>
        <w:szCs w:val="22"/>
      </w:rPr>
      <w:t>Kendle</w:t>
    </w:r>
    <w:proofErr w:type="spellEnd"/>
    <w:r>
      <w:rPr>
        <w:rFonts w:ascii="Avant Garde" w:hAnsi="Avant Garde" w:cs="Arial"/>
        <w:sz w:val="22"/>
        <w:szCs w:val="22"/>
      </w:rPr>
      <w:t xml:space="preserve"> </w:t>
    </w:r>
  </w:p>
  <w:p w14:paraId="74EBB2C8" w14:textId="77777777" w:rsidR="00465530" w:rsidRDefault="00465530">
    <w:pPr>
      <w:spacing w:before="120"/>
    </w:pPr>
    <w:r>
      <w:rPr>
        <w:rFonts w:ascii="Avant Garde" w:hAnsi="Avant Garde" w:cs="Arial"/>
        <w:b/>
        <w:sz w:val="24"/>
        <w:szCs w:val="24"/>
      </w:rPr>
      <w:t>File Note: Review Portfolio</w:t>
    </w:r>
    <w:r>
      <w:rPr>
        <w:rFonts w:ascii="Avant Garde" w:hAnsi="Avant Garde" w:cs="Arial"/>
        <w:b/>
        <w:sz w:val="24"/>
        <w:szCs w:val="24"/>
      </w:rPr>
      <w:tab/>
    </w:r>
    <w:r>
      <w:rPr>
        <w:rFonts w:ascii="Avant Garde" w:hAnsi="Avant Garde" w:cs="Arial"/>
        <w:b/>
        <w:sz w:val="24"/>
        <w:szCs w:val="24"/>
      </w:rPr>
      <w:tab/>
      <w:t xml:space="preserve">As </w:t>
    </w:r>
    <w:proofErr w:type="gramStart"/>
    <w:r>
      <w:rPr>
        <w:rFonts w:ascii="Avant Garde" w:hAnsi="Avant Garde" w:cs="Arial"/>
        <w:b/>
        <w:sz w:val="24"/>
        <w:szCs w:val="24"/>
      </w:rPr>
      <w:t>at</w:t>
    </w:r>
    <w:proofErr w:type="gramEnd"/>
    <w:r>
      <w:rPr>
        <w:rFonts w:ascii="Avant Garde" w:hAnsi="Avant Garde" w:cs="Arial"/>
        <w:b/>
        <w:sz w:val="24"/>
        <w:szCs w:val="24"/>
      </w:rPr>
      <w:t xml:space="preserve"> </w:t>
    </w:r>
    <w:r>
      <w:rPr>
        <w:rFonts w:ascii="Avant Garde" w:hAnsi="Avant Garde" w:cs="Arial"/>
        <w:sz w:val="24"/>
        <w:szCs w:val="24"/>
        <w:lang w:eastAsia="ar-SA"/>
      </w:rPr>
      <w:t>06 July 2020</w:t>
    </w:r>
  </w:p>
  <w:p w14:paraId="1136A08A" w14:textId="77777777" w:rsidR="00465530" w:rsidRDefault="00465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E81"/>
    <w:rsid w:val="001F0E81"/>
    <w:rsid w:val="00465530"/>
    <w:rsid w:val="00B26189"/>
    <w:rsid w:val="00E000EB"/>
    <w:rsid w:val="00F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81739C"/>
  <w15:chartTrackingRefBased/>
  <w15:docId w15:val="{37D0D383-0B29-437C-AC52-3D1618A2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985"/>
      </w:tabs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864"/>
        <w:tab w:val="left" w:pos="851"/>
        <w:tab w:val="right" w:pos="10490"/>
      </w:tabs>
      <w:ind w:left="0" w:right="991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851"/>
        <w:tab w:val="right" w:pos="10490"/>
      </w:tabs>
      <w:ind w:left="0" w:right="991" w:firstLine="0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567"/>
        <w:tab w:val="left" w:pos="1418"/>
        <w:tab w:val="left" w:pos="3119"/>
        <w:tab w:val="left" w:pos="4536"/>
      </w:tabs>
      <w:spacing w:line="320" w:lineRule="atLeast"/>
      <w:ind w:left="567" w:right="2268" w:hanging="567"/>
      <w:outlineLvl w:val="5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Avant Garde" w:eastAsia="Times New Roman" w:hAnsi="Avant Garde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customStyle="1" w:styleId="ElementTextChar">
    <w:name w:val="Element Text Char"/>
    <w:rPr>
      <w:rFonts w:ascii="Tahoma" w:hAnsi="Tahoma" w:cs="Tahoma"/>
      <w:sz w:val="16"/>
    </w:rPr>
  </w:style>
  <w:style w:type="character" w:customStyle="1" w:styleId="FadedElementTextLeftChar">
    <w:name w:val="Faded Element Text Left Char"/>
    <w:rPr>
      <w:rFonts w:ascii="Tahoma" w:hAnsi="Tahoma" w:cs="Tahoma"/>
      <w:color w:val="DDDDDD"/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lockText">
    <w:name w:val="Block Text"/>
    <w:basedOn w:val="Normal"/>
    <w:pPr>
      <w:tabs>
        <w:tab w:val="left" w:pos="567"/>
        <w:tab w:val="left" w:pos="1418"/>
        <w:tab w:val="left" w:pos="3119"/>
        <w:tab w:val="left" w:pos="4536"/>
      </w:tabs>
      <w:spacing w:line="320" w:lineRule="atLeast"/>
      <w:ind w:left="567" w:right="283" w:hanging="567"/>
    </w:pPr>
    <w:rPr>
      <w:rFonts w:ascii="Arial" w:hAnsi="Arial" w:cs="Arial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YCE">
    <w:name w:val="BOYCE"/>
    <w:basedOn w:val="Heading1"/>
    <w:pPr>
      <w:numPr>
        <w:numId w:val="0"/>
      </w:numPr>
      <w:spacing w:after="100"/>
      <w:jc w:val="left"/>
    </w:pPr>
    <w:rPr>
      <w:rFonts w:ascii="Arial Black" w:hAnsi="Arial Black" w:cs="Arial Black"/>
      <w:color w:val="000080"/>
      <w:spacing w:val="100"/>
      <w:w w:val="120"/>
      <w:sz w:val="34"/>
      <w:lang w:val="en-AU"/>
    </w:rPr>
  </w:style>
  <w:style w:type="paragraph" w:customStyle="1" w:styleId="CharteredAccountants">
    <w:name w:val="Chartered Accountants"/>
    <w:basedOn w:val="Normal"/>
    <w:rPr>
      <w:rFonts w:ascii="Arial" w:hAnsi="Arial" w:cs="Arial"/>
      <w:spacing w:val="34"/>
      <w:w w:val="120"/>
      <w:sz w:val="14"/>
    </w:rPr>
  </w:style>
  <w:style w:type="paragraph" w:customStyle="1" w:styleId="OurFocusIsYou">
    <w:name w:val="Our Focus Is You"/>
    <w:basedOn w:val="Normal"/>
    <w:rPr>
      <w:rFonts w:ascii="Arial Black" w:hAnsi="Arial Black" w:cs="Arial Black"/>
      <w:color w:val="000080"/>
      <w:spacing w:val="54"/>
      <w:w w:val="120"/>
      <w:sz w:val="1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/>
    </w:pPr>
    <w:rPr>
      <w:rFonts w:eastAsia="Calibri"/>
      <w:sz w:val="24"/>
      <w:szCs w:val="24"/>
    </w:rPr>
  </w:style>
  <w:style w:type="paragraph" w:customStyle="1" w:styleId="ElementText">
    <w:name w:val="Element Text"/>
    <w:basedOn w:val="Normal"/>
    <w:pPr>
      <w:keepNext/>
      <w:keepLines/>
      <w:widowControl w:val="0"/>
    </w:pPr>
    <w:rPr>
      <w:rFonts w:ascii="Tahoma" w:hAnsi="Tahoma" w:cs="Tahoma"/>
      <w:sz w:val="16"/>
    </w:rPr>
  </w:style>
  <w:style w:type="paragraph" w:customStyle="1" w:styleId="FadedElementTextLeft">
    <w:name w:val="Faded Element Text Left"/>
    <w:basedOn w:val="Normal"/>
    <w:pPr>
      <w:widowControl w:val="0"/>
    </w:pPr>
    <w:rPr>
      <w:rFonts w:ascii="Tahoma" w:hAnsi="Tahoma" w:cs="Tahoma"/>
      <w:color w:val="DDDDDD"/>
      <w:sz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Boyce Chartered Accountants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Jack Beioley</dc:creator>
  <cp:keywords/>
  <cp:lastModifiedBy>Miss Rachel Chen</cp:lastModifiedBy>
  <cp:revision>2</cp:revision>
  <cp:lastPrinted>1601-01-01T00:00:00Z</cp:lastPrinted>
  <dcterms:created xsi:type="dcterms:W3CDTF">2020-07-06T05:32:00Z</dcterms:created>
  <dcterms:modified xsi:type="dcterms:W3CDTF">2020-07-06T05:32:00Z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-1868476353</vt:r8>
  </property>
  <property fmtid="{D5CDD505-2E9C-101B-9397-08002B2CF9AE}" pid="3" name="_AuthorEmail">
    <vt:lpwstr>JForrest@boyceca.com</vt:lpwstr>
  </property>
  <property fmtid="{D5CDD505-2E9C-101B-9397-08002B2CF9AE}" pid="4" name="_AuthorEmailDisplayName">
    <vt:lpwstr>Jono Forrest</vt:lpwstr>
  </property>
  <property fmtid="{D5CDD505-2E9C-101B-9397-08002B2CF9AE}" pid="5" name="_EmailSubject">
    <vt:lpwstr>Job planning system</vt:lpwstr>
  </property>
  <property fmtid="{D5CDD505-2E9C-101B-9397-08002B2CF9AE}" pid="6" name="_PreviousAdHocReviewCycleID">
    <vt:r8>-510532636</vt:r8>
  </property>
</Properties>
</file>