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A938" w14:textId="77777777" w:rsidR="00EB68F6" w:rsidRDefault="00193A5E">
      <w:pPr>
        <w:pStyle w:val="CenterBoldTitlePage"/>
        <w:spacing w:before="360" w:after="360"/>
        <w:rPr>
          <w:rFonts w:hint="eastAsia"/>
        </w:rPr>
      </w:pPr>
      <w:r>
        <w:t>Open Mission Systems (OMS)</w:t>
      </w:r>
    </w:p>
    <w:p w14:paraId="2734CBA5" w14:textId="77777777" w:rsidR="00EB68F6" w:rsidRDefault="00193A5E">
      <w:pPr>
        <w:pStyle w:val="CenterBoldTitlePage"/>
        <w:spacing w:before="360" w:after="360"/>
        <w:rPr>
          <w:rFonts w:hint="eastAsia"/>
        </w:rPr>
      </w:pPr>
      <w:r>
        <w:t>Definition And Documentation (D&amp;D)</w:t>
      </w:r>
    </w:p>
    <w:p w14:paraId="2F754DFD" w14:textId="77777777" w:rsidR="00EB68F6" w:rsidRDefault="00193A5E">
      <w:pPr>
        <w:pStyle w:val="CenterBoldTitlePage"/>
        <w:spacing w:before="360" w:after="360"/>
        <w:rPr>
          <w:rFonts w:hint="eastAsia"/>
        </w:rPr>
      </w:pPr>
      <w:r>
        <w:t>OMS Service Checklist Instructions</w:t>
      </w:r>
    </w:p>
    <w:p w14:paraId="423D9C9B" w14:textId="77777777" w:rsidR="00EB68F6" w:rsidRDefault="008902AE">
      <w:pPr>
        <w:jc w:val="center"/>
      </w:pPr>
      <w:r>
        <w:rPr>
          <w:noProof/>
        </w:rPr>
        <w:drawing>
          <wp:inline distT="0" distB="0" distL="0" distR="0" wp14:anchorId="316A31FE" wp14:editId="520CA461">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50ADBAE7" w14:textId="3D51E51B" w:rsidR="00EB68F6" w:rsidRDefault="002D40DD">
      <w:pPr>
        <w:pStyle w:val="CenterBoldTitlePage"/>
        <w:spacing w:before="360" w:after="360"/>
        <w:rPr>
          <w:rFonts w:hint="eastAsia"/>
        </w:rPr>
      </w:pPr>
      <w:r>
        <w:t>22 January 2026</w:t>
      </w:r>
    </w:p>
    <w:p w14:paraId="33E80C88" w14:textId="77777777" w:rsidR="00EB68F6" w:rsidRDefault="00193A5E">
      <w:pPr>
        <w:pStyle w:val="Center"/>
      </w:pPr>
      <w:r>
        <w:t>Prepared By:</w:t>
      </w:r>
    </w:p>
    <w:p w14:paraId="6835845C" w14:textId="77777777" w:rsidR="00EB68F6" w:rsidRDefault="00193A5E">
      <w:pPr>
        <w:pStyle w:val="Center"/>
      </w:pPr>
      <w:r>
        <w:t>Open Architecture Collaborative Working Group (OACWG)</w:t>
      </w:r>
    </w:p>
    <w:p w14:paraId="6823BE26" w14:textId="77777777" w:rsidR="00EB68F6" w:rsidRDefault="00EB68F6"/>
    <w:p w14:paraId="3E4293E4" w14:textId="6888DD1C" w:rsidR="00EB68F6" w:rsidRDefault="00EB68F6">
      <w:pPr>
        <w:sectPr w:rsidR="00EB68F6">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1B3074BC" w14:textId="77777777" w:rsidR="00EB68F6" w:rsidRDefault="00EB68F6">
      <w:pPr>
        <w:pStyle w:val="Center"/>
      </w:pPr>
    </w:p>
    <w:p w14:paraId="2CFB2125" w14:textId="77777777" w:rsidR="00EB68F6" w:rsidRDefault="00EB68F6">
      <w:pPr>
        <w:pStyle w:val="Center"/>
      </w:pPr>
    </w:p>
    <w:p w14:paraId="393361E8" w14:textId="77777777" w:rsidR="00EB68F6" w:rsidRDefault="00EB68F6">
      <w:pPr>
        <w:pStyle w:val="Center"/>
      </w:pPr>
    </w:p>
    <w:p w14:paraId="033FD67B" w14:textId="77777777" w:rsidR="00EB68F6" w:rsidRDefault="00EB68F6">
      <w:pPr>
        <w:pStyle w:val="Center"/>
      </w:pPr>
    </w:p>
    <w:p w14:paraId="4313CDF4" w14:textId="77777777" w:rsidR="00EB68F6" w:rsidRDefault="00EB68F6">
      <w:pPr>
        <w:pStyle w:val="Center"/>
      </w:pPr>
    </w:p>
    <w:p w14:paraId="69D0D5FE" w14:textId="77777777" w:rsidR="00EB68F6" w:rsidRDefault="00EB68F6">
      <w:pPr>
        <w:pStyle w:val="Center"/>
      </w:pPr>
    </w:p>
    <w:p w14:paraId="0BAE65A4" w14:textId="77777777" w:rsidR="00EB68F6" w:rsidRDefault="00EB68F6">
      <w:pPr>
        <w:pStyle w:val="Center"/>
      </w:pPr>
    </w:p>
    <w:p w14:paraId="3C7DFB6D" w14:textId="77777777" w:rsidR="00EB68F6" w:rsidRDefault="00EB68F6">
      <w:pPr>
        <w:pStyle w:val="Center"/>
      </w:pPr>
    </w:p>
    <w:p w14:paraId="48235CF0" w14:textId="77777777" w:rsidR="00EB68F6" w:rsidRDefault="00EB68F6">
      <w:pPr>
        <w:pStyle w:val="Center"/>
      </w:pPr>
    </w:p>
    <w:p w14:paraId="0FB142F3" w14:textId="77777777" w:rsidR="00EB68F6" w:rsidRDefault="00EB68F6">
      <w:pPr>
        <w:pStyle w:val="Center"/>
      </w:pPr>
    </w:p>
    <w:p w14:paraId="1E621D00" w14:textId="77777777" w:rsidR="00EB68F6" w:rsidRDefault="00EB68F6">
      <w:pPr>
        <w:pStyle w:val="Center"/>
      </w:pPr>
    </w:p>
    <w:p w14:paraId="34FF4FBC" w14:textId="77777777" w:rsidR="00EB68F6" w:rsidRDefault="00EB68F6">
      <w:pPr>
        <w:pStyle w:val="Center"/>
      </w:pPr>
    </w:p>
    <w:p w14:paraId="41A2A4C1" w14:textId="77777777" w:rsidR="00EB68F6" w:rsidRDefault="00193A5E">
      <w:pPr>
        <w:pStyle w:val="Center"/>
      </w:pPr>
      <w:r>
        <w:t>This page is intentionally left blank.</w:t>
      </w:r>
    </w:p>
    <w:p w14:paraId="17976891" w14:textId="77777777" w:rsidR="00EB68F6" w:rsidRDefault="00193A5E">
      <w:pPr>
        <w:pStyle w:val="Center"/>
      </w:pPr>
      <w:r>
        <w:br w:type="page"/>
      </w:r>
    </w:p>
    <w:p w14:paraId="26933E19" w14:textId="77777777" w:rsidR="00EB68F6" w:rsidRDefault="00193A5E">
      <w:pPr>
        <w:pStyle w:val="CenterBold"/>
        <w:rPr>
          <w:rFonts w:hint="eastAsia"/>
        </w:rPr>
      </w:pPr>
      <w:r>
        <w:lastRenderedPageBreak/>
        <w:t>Abstract</w:t>
      </w:r>
    </w:p>
    <w:p w14:paraId="79C1FA21" w14:textId="77777777" w:rsidR="00EB68F6" w:rsidRDefault="00193A5E">
      <w:pPr>
        <w:pStyle w:val="BodyText"/>
      </w:pPr>
      <w:r>
        <w:t>Open Mission Systems (OMS) is a non-proprietary open architecture for integrating subsystems and services into mission packages.</w:t>
      </w:r>
    </w:p>
    <w:p w14:paraId="21A5B4E8" w14:textId="77777777" w:rsidR="00EB68F6" w:rsidRDefault="00193A5E">
      <w:pPr>
        <w:pStyle w:val="BodyText"/>
      </w:pPr>
      <w:r>
        <w:t xml:space="preserve">The Service Checklist is an Excel workbook used to assist the Service provider in creating </w:t>
      </w:r>
      <w:proofErr w:type="gramStart"/>
      <w:r>
        <w:t>the compliance</w:t>
      </w:r>
      <w:proofErr w:type="gramEnd"/>
      <w:r>
        <w:t xml:space="preserve"> documentation for an OMS Service. The Checklist uses the Service Contract for the Service.</w:t>
      </w:r>
    </w:p>
    <w:p w14:paraId="6D19F7ED" w14:textId="7113CCDD" w:rsidR="00EB68F6" w:rsidRDefault="00193A5E">
      <w:pPr>
        <w:pStyle w:val="BodyText"/>
      </w:pPr>
      <w:r>
        <w:t>This OMS Service Checklist supports the compliance process per the OMS Standard Version 2.</w:t>
      </w:r>
      <w:r w:rsidR="00970FF2">
        <w:t>5</w:t>
      </w:r>
      <w:r>
        <w:t xml:space="preserve">, OMSC-STD-001, Revision </w:t>
      </w:r>
      <w:r w:rsidR="00924E53">
        <w:t>M</w:t>
      </w:r>
      <w:r>
        <w:t xml:space="preserve">, dated </w:t>
      </w:r>
      <w:r w:rsidR="00D357D6">
        <w:t>22 January 2026</w:t>
      </w:r>
      <w:r>
        <w:t>.</w:t>
      </w:r>
      <w:r>
        <w:br w:type="page"/>
      </w:r>
    </w:p>
    <w:p w14:paraId="18494286" w14:textId="77777777" w:rsidR="00EB68F6" w:rsidRDefault="00EB68F6">
      <w:pPr>
        <w:pStyle w:val="Center"/>
      </w:pPr>
    </w:p>
    <w:p w14:paraId="4D89D93C" w14:textId="77777777" w:rsidR="00EB68F6" w:rsidRDefault="00EB68F6">
      <w:pPr>
        <w:pStyle w:val="Center"/>
      </w:pPr>
    </w:p>
    <w:p w14:paraId="3C5FA25F" w14:textId="77777777" w:rsidR="00EB68F6" w:rsidRDefault="00EB68F6">
      <w:pPr>
        <w:pStyle w:val="Center"/>
      </w:pPr>
    </w:p>
    <w:p w14:paraId="3BE4EC9B" w14:textId="77777777" w:rsidR="00EB68F6" w:rsidRDefault="00EB68F6">
      <w:pPr>
        <w:pStyle w:val="Center"/>
      </w:pPr>
    </w:p>
    <w:p w14:paraId="5855C4D5" w14:textId="77777777" w:rsidR="00EB68F6" w:rsidRDefault="00EB68F6">
      <w:pPr>
        <w:pStyle w:val="Center"/>
      </w:pPr>
    </w:p>
    <w:p w14:paraId="6D6D0701" w14:textId="77777777" w:rsidR="00EB68F6" w:rsidRDefault="00EB68F6">
      <w:pPr>
        <w:pStyle w:val="Center"/>
      </w:pPr>
    </w:p>
    <w:p w14:paraId="0AB29339" w14:textId="77777777" w:rsidR="00EB68F6" w:rsidRDefault="00EB68F6">
      <w:pPr>
        <w:pStyle w:val="Center"/>
      </w:pPr>
    </w:p>
    <w:p w14:paraId="7FC6ADDF" w14:textId="77777777" w:rsidR="00EB68F6" w:rsidRDefault="00EB68F6">
      <w:pPr>
        <w:pStyle w:val="Center"/>
      </w:pPr>
    </w:p>
    <w:p w14:paraId="04093EC0" w14:textId="77777777" w:rsidR="00EB68F6" w:rsidRDefault="00EB68F6">
      <w:pPr>
        <w:pStyle w:val="Center"/>
      </w:pPr>
    </w:p>
    <w:p w14:paraId="71B8ED3E" w14:textId="77777777" w:rsidR="00EB68F6" w:rsidRDefault="00EB68F6">
      <w:pPr>
        <w:pStyle w:val="Center"/>
      </w:pPr>
    </w:p>
    <w:p w14:paraId="5E7244C7" w14:textId="77777777" w:rsidR="00EB68F6" w:rsidRDefault="00EB68F6">
      <w:pPr>
        <w:pStyle w:val="Center"/>
      </w:pPr>
    </w:p>
    <w:p w14:paraId="60C57DCD" w14:textId="77777777" w:rsidR="00EB68F6" w:rsidRDefault="00EB68F6">
      <w:pPr>
        <w:pStyle w:val="Center"/>
      </w:pPr>
    </w:p>
    <w:p w14:paraId="137816D0" w14:textId="77777777" w:rsidR="00EB68F6" w:rsidRDefault="00193A5E">
      <w:pPr>
        <w:pStyle w:val="Center"/>
      </w:pPr>
      <w:r>
        <w:t>This page is intentionally left blank.</w:t>
      </w:r>
    </w:p>
    <w:p w14:paraId="010FEE47" w14:textId="77777777" w:rsidR="00EB68F6" w:rsidRDefault="00193A5E">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0"/>
        <w:gridCol w:w="1440"/>
        <w:gridCol w:w="6560"/>
      </w:tblGrid>
      <w:tr w:rsidR="00EB68F6" w14:paraId="6CB014F1" w14:textId="77777777" w:rsidTr="005A69D8">
        <w:trPr>
          <w:cantSplit/>
          <w:tblHeader/>
        </w:trPr>
        <w:tc>
          <w:tcPr>
            <w:tcW w:w="717" w:type="pct"/>
            <w:tcBorders>
              <w:top w:val="single" w:sz="8" w:space="0" w:color="000000"/>
              <w:left w:val="single" w:sz="8" w:space="0" w:color="000000"/>
              <w:bottom w:val="single" w:sz="8" w:space="0" w:color="000000"/>
              <w:right w:val="single" w:sz="8" w:space="0" w:color="000000"/>
            </w:tcBorders>
          </w:tcPr>
          <w:p w14:paraId="5B34BC8F" w14:textId="77777777" w:rsidR="00EB68F6" w:rsidRDefault="00193A5E">
            <w:pPr>
              <w:pStyle w:val="TableHeaderCenterBold"/>
            </w:pPr>
            <w:r>
              <w:t>REVISION</w:t>
            </w:r>
          </w:p>
        </w:tc>
        <w:tc>
          <w:tcPr>
            <w:tcW w:w="771" w:type="pct"/>
            <w:tcBorders>
              <w:top w:val="single" w:sz="8" w:space="0" w:color="000000"/>
              <w:left w:val="single" w:sz="8" w:space="0" w:color="000000"/>
              <w:bottom w:val="single" w:sz="8" w:space="0" w:color="000000"/>
              <w:right w:val="single" w:sz="8" w:space="0" w:color="000000"/>
            </w:tcBorders>
          </w:tcPr>
          <w:p w14:paraId="11329E95" w14:textId="77777777" w:rsidR="00EB68F6" w:rsidRDefault="00193A5E">
            <w:pPr>
              <w:pStyle w:val="TableHeaderCenterBold"/>
            </w:pPr>
            <w:r>
              <w:t>DATE</w:t>
            </w:r>
          </w:p>
        </w:tc>
        <w:tc>
          <w:tcPr>
            <w:tcW w:w="3512" w:type="pct"/>
            <w:tcBorders>
              <w:top w:val="single" w:sz="8" w:space="0" w:color="000000"/>
              <w:left w:val="single" w:sz="8" w:space="0" w:color="000000"/>
              <w:bottom w:val="single" w:sz="8" w:space="0" w:color="000000"/>
              <w:right w:val="single" w:sz="8" w:space="0" w:color="000000"/>
            </w:tcBorders>
          </w:tcPr>
          <w:p w14:paraId="5DFA76E5" w14:textId="77777777" w:rsidR="00EB68F6" w:rsidRDefault="00193A5E">
            <w:pPr>
              <w:pStyle w:val="TableHeaderCenterBold"/>
            </w:pPr>
            <w:r>
              <w:t>DESCRIPTION</w:t>
            </w:r>
          </w:p>
        </w:tc>
      </w:tr>
      <w:tr w:rsidR="00EB68F6" w14:paraId="20DA13CB" w14:textId="77777777" w:rsidTr="005A69D8">
        <w:trPr>
          <w:cantSplit/>
        </w:trPr>
        <w:tc>
          <w:tcPr>
            <w:tcW w:w="717" w:type="pct"/>
            <w:tcBorders>
              <w:top w:val="single" w:sz="8" w:space="0" w:color="000000"/>
              <w:left w:val="single" w:sz="8" w:space="0" w:color="000000"/>
              <w:bottom w:val="single" w:sz="8" w:space="0" w:color="000000"/>
              <w:right w:val="single" w:sz="8" w:space="0" w:color="000000"/>
            </w:tcBorders>
          </w:tcPr>
          <w:p w14:paraId="3A205504" w14:textId="0C4B1D8E" w:rsidR="00EB68F6" w:rsidRDefault="00924E53">
            <w:pPr>
              <w:pStyle w:val="TableCenter"/>
            </w:pPr>
            <w:r>
              <w:t>M</w:t>
            </w:r>
          </w:p>
        </w:tc>
        <w:tc>
          <w:tcPr>
            <w:tcW w:w="771" w:type="pct"/>
            <w:tcBorders>
              <w:top w:val="single" w:sz="8" w:space="0" w:color="000000"/>
              <w:left w:val="single" w:sz="8" w:space="0" w:color="000000"/>
              <w:bottom w:val="single" w:sz="8" w:space="0" w:color="000000"/>
              <w:right w:val="single" w:sz="8" w:space="0" w:color="000000"/>
            </w:tcBorders>
          </w:tcPr>
          <w:p w14:paraId="056A50D9" w14:textId="245DC126" w:rsidR="00EB68F6" w:rsidRDefault="00D357D6">
            <w:pPr>
              <w:pStyle w:val="TableCenter"/>
            </w:pPr>
            <w:r>
              <w:t>22 January 2026</w:t>
            </w:r>
          </w:p>
        </w:tc>
        <w:tc>
          <w:tcPr>
            <w:tcW w:w="3512" w:type="pct"/>
            <w:tcBorders>
              <w:top w:val="single" w:sz="8" w:space="0" w:color="000000"/>
              <w:left w:val="single" w:sz="8" w:space="0" w:color="000000"/>
              <w:bottom w:val="single" w:sz="8" w:space="0" w:color="000000"/>
              <w:right w:val="single" w:sz="8" w:space="0" w:color="000000"/>
            </w:tcBorders>
          </w:tcPr>
          <w:p w14:paraId="5AAC58DE" w14:textId="1D9403CE" w:rsidR="00EB68F6" w:rsidRDefault="00CB07A5">
            <w:pPr>
              <w:pStyle w:val="TableLeftAlign"/>
            </w:pPr>
            <w:r>
              <w:t>Initial</w:t>
            </w:r>
            <w:r w:rsidR="007E2D25" w:rsidRPr="007E2D25">
              <w:t xml:space="preserve"> </w:t>
            </w:r>
            <w:r w:rsidR="00201378">
              <w:t>p</w:t>
            </w:r>
            <w:r w:rsidR="007E2D25" w:rsidRPr="007E2D25">
              <w:t xml:space="preserve">ublic </w:t>
            </w:r>
            <w:r w:rsidR="00201378">
              <w:t>r</w:t>
            </w:r>
            <w:r w:rsidR="007E2D25" w:rsidRPr="007E2D25">
              <w:t>elease</w:t>
            </w:r>
          </w:p>
        </w:tc>
      </w:tr>
    </w:tbl>
    <w:p w14:paraId="525D3C66" w14:textId="77777777" w:rsidR="00EB68F6" w:rsidRDefault="00193A5E">
      <w:pPr>
        <w:pStyle w:val="Center"/>
      </w:pPr>
      <w:r>
        <w:br w:type="page"/>
      </w:r>
    </w:p>
    <w:p w14:paraId="5DE2F3FD" w14:textId="77777777" w:rsidR="00EB68F6" w:rsidRDefault="00EB68F6">
      <w:pPr>
        <w:pStyle w:val="Center"/>
      </w:pPr>
    </w:p>
    <w:p w14:paraId="66B71011" w14:textId="77777777" w:rsidR="00EB68F6" w:rsidRDefault="00EB68F6">
      <w:pPr>
        <w:pStyle w:val="Center"/>
      </w:pPr>
    </w:p>
    <w:p w14:paraId="17F0503E" w14:textId="77777777" w:rsidR="00EB68F6" w:rsidRDefault="00EB68F6">
      <w:pPr>
        <w:pStyle w:val="Center"/>
      </w:pPr>
    </w:p>
    <w:p w14:paraId="79431BDC" w14:textId="77777777" w:rsidR="00EB68F6" w:rsidRDefault="00EB68F6">
      <w:pPr>
        <w:pStyle w:val="Center"/>
      </w:pPr>
    </w:p>
    <w:p w14:paraId="1E90AFC0" w14:textId="77777777" w:rsidR="00EB68F6" w:rsidRDefault="00EB68F6">
      <w:pPr>
        <w:pStyle w:val="Center"/>
      </w:pPr>
    </w:p>
    <w:p w14:paraId="2FB310B9" w14:textId="77777777" w:rsidR="00EB68F6" w:rsidRDefault="00EB68F6">
      <w:pPr>
        <w:pStyle w:val="Center"/>
      </w:pPr>
    </w:p>
    <w:p w14:paraId="039556FD" w14:textId="77777777" w:rsidR="00EB68F6" w:rsidRDefault="00EB68F6">
      <w:pPr>
        <w:pStyle w:val="Center"/>
      </w:pPr>
    </w:p>
    <w:p w14:paraId="1336C9DB" w14:textId="77777777" w:rsidR="00EB68F6" w:rsidRDefault="00EB68F6">
      <w:pPr>
        <w:pStyle w:val="Center"/>
      </w:pPr>
    </w:p>
    <w:p w14:paraId="37EA94E6" w14:textId="77777777" w:rsidR="00EB68F6" w:rsidRDefault="00EB68F6">
      <w:pPr>
        <w:pStyle w:val="Center"/>
      </w:pPr>
    </w:p>
    <w:p w14:paraId="3D5F1A31" w14:textId="77777777" w:rsidR="00EB68F6" w:rsidRDefault="00EB68F6">
      <w:pPr>
        <w:pStyle w:val="Center"/>
      </w:pPr>
    </w:p>
    <w:p w14:paraId="047C8D17" w14:textId="77777777" w:rsidR="00EB68F6" w:rsidRDefault="00EB68F6">
      <w:pPr>
        <w:pStyle w:val="Center"/>
      </w:pPr>
    </w:p>
    <w:p w14:paraId="393D632E" w14:textId="77777777" w:rsidR="00EB68F6" w:rsidRDefault="00193A5E">
      <w:pPr>
        <w:pStyle w:val="Center"/>
      </w:pPr>
      <w:r>
        <w:t>This page is intentionally left blank.</w:t>
      </w:r>
    </w:p>
    <w:p w14:paraId="03129B8E" w14:textId="77777777" w:rsidR="00EB68F6" w:rsidRDefault="00193A5E">
      <w:pPr>
        <w:pStyle w:val="Center"/>
      </w:pPr>
      <w:r>
        <w:br w:type="page"/>
      </w:r>
    </w:p>
    <w:p w14:paraId="33722813" w14:textId="77777777" w:rsidR="00E200FE" w:rsidRDefault="00193A5E">
      <w:pPr>
        <w:pStyle w:val="CenterBold"/>
        <w:rPr>
          <w:rFonts w:hint="eastAsia"/>
          <w:noProof/>
        </w:rPr>
      </w:pPr>
      <w:r>
        <w:lastRenderedPageBreak/>
        <w:t>Table of Contents</w:t>
      </w:r>
      <w:r>
        <w:fldChar w:fldCharType="begin"/>
      </w:r>
      <w:r>
        <w:instrText xml:space="preserve">TOC \o "1,5" \h \z \t </w:instrText>
      </w:r>
      <w:r>
        <w:fldChar w:fldCharType="separate"/>
      </w:r>
    </w:p>
    <w:p w14:paraId="3D782E9A" w14:textId="41BFA00A" w:rsidR="00E200FE" w:rsidRDefault="00E200FE">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7973" w:history="1">
        <w:r w:rsidRPr="002534B0">
          <w:rPr>
            <w:rStyle w:val="Hyperlink"/>
            <w:noProof/>
          </w:rPr>
          <w:t>1</w:t>
        </w:r>
        <w:r>
          <w:rPr>
            <w:rFonts w:asciiTheme="minorHAnsi" w:eastAsiaTheme="minorEastAsia" w:hAnsiTheme="minorHAnsi" w:cstheme="minorBidi"/>
            <w:noProof/>
            <w:kern w:val="2"/>
            <w14:ligatures w14:val="standardContextual"/>
          </w:rPr>
          <w:tab/>
        </w:r>
        <w:r w:rsidRPr="002534B0">
          <w:rPr>
            <w:rStyle w:val="Hyperlink"/>
            <w:noProof/>
          </w:rPr>
          <w:t>Service Checklist</w:t>
        </w:r>
        <w:r>
          <w:rPr>
            <w:noProof/>
            <w:webHidden/>
          </w:rPr>
          <w:tab/>
        </w:r>
        <w:r>
          <w:rPr>
            <w:noProof/>
            <w:webHidden/>
          </w:rPr>
          <w:fldChar w:fldCharType="begin"/>
        </w:r>
        <w:r>
          <w:rPr>
            <w:noProof/>
            <w:webHidden/>
          </w:rPr>
          <w:instrText xml:space="preserve"> PAGEREF _Toc219357973 \h </w:instrText>
        </w:r>
        <w:r>
          <w:rPr>
            <w:noProof/>
            <w:webHidden/>
          </w:rPr>
        </w:r>
        <w:r>
          <w:rPr>
            <w:noProof/>
            <w:webHidden/>
          </w:rPr>
          <w:fldChar w:fldCharType="separate"/>
        </w:r>
        <w:r>
          <w:rPr>
            <w:noProof/>
            <w:webHidden/>
          </w:rPr>
          <w:t>1</w:t>
        </w:r>
        <w:r>
          <w:rPr>
            <w:noProof/>
            <w:webHidden/>
          </w:rPr>
          <w:fldChar w:fldCharType="end"/>
        </w:r>
      </w:hyperlink>
    </w:p>
    <w:p w14:paraId="46A0B1A5" w14:textId="083FB2B8" w:rsidR="00E200FE" w:rsidRDefault="00E200FE">
      <w:pPr>
        <w:pStyle w:val="TOC2"/>
        <w:rPr>
          <w:rFonts w:asciiTheme="minorHAnsi" w:eastAsiaTheme="minorEastAsia" w:hAnsiTheme="minorHAnsi" w:cstheme="minorBidi"/>
          <w:kern w:val="2"/>
          <w14:ligatures w14:val="standardContextual"/>
        </w:rPr>
      </w:pPr>
      <w:hyperlink w:anchor="_Toc219357974" w:history="1">
        <w:r w:rsidRPr="002534B0">
          <w:rPr>
            <w:rStyle w:val="Hyperlink"/>
          </w:rPr>
          <w:t>1.1</w:t>
        </w:r>
        <w:r>
          <w:rPr>
            <w:rFonts w:asciiTheme="minorHAnsi" w:eastAsiaTheme="minorEastAsia" w:hAnsiTheme="minorHAnsi" w:cstheme="minorBidi"/>
            <w:kern w:val="2"/>
            <w14:ligatures w14:val="standardContextual"/>
          </w:rPr>
          <w:tab/>
        </w:r>
        <w:r w:rsidRPr="002534B0">
          <w:rPr>
            <w:rStyle w:val="Hyperlink"/>
          </w:rPr>
          <w:t>Usage Notes</w:t>
        </w:r>
        <w:r>
          <w:rPr>
            <w:webHidden/>
          </w:rPr>
          <w:tab/>
        </w:r>
        <w:r>
          <w:rPr>
            <w:webHidden/>
          </w:rPr>
          <w:fldChar w:fldCharType="begin"/>
        </w:r>
        <w:r>
          <w:rPr>
            <w:webHidden/>
          </w:rPr>
          <w:instrText xml:space="preserve"> PAGEREF _Toc219357974 \h </w:instrText>
        </w:r>
        <w:r>
          <w:rPr>
            <w:webHidden/>
          </w:rPr>
        </w:r>
        <w:r>
          <w:rPr>
            <w:webHidden/>
          </w:rPr>
          <w:fldChar w:fldCharType="separate"/>
        </w:r>
        <w:r>
          <w:rPr>
            <w:webHidden/>
          </w:rPr>
          <w:t>1</w:t>
        </w:r>
        <w:r>
          <w:rPr>
            <w:webHidden/>
          </w:rPr>
          <w:fldChar w:fldCharType="end"/>
        </w:r>
      </w:hyperlink>
    </w:p>
    <w:p w14:paraId="1DCBEFC5" w14:textId="43A7B326" w:rsidR="00E200FE" w:rsidRDefault="00E200FE">
      <w:pPr>
        <w:pStyle w:val="TOC2"/>
        <w:rPr>
          <w:rFonts w:asciiTheme="minorHAnsi" w:eastAsiaTheme="minorEastAsia" w:hAnsiTheme="minorHAnsi" w:cstheme="minorBidi"/>
          <w:kern w:val="2"/>
          <w14:ligatures w14:val="standardContextual"/>
        </w:rPr>
      </w:pPr>
      <w:hyperlink w:anchor="_Toc219357975" w:history="1">
        <w:r w:rsidRPr="002534B0">
          <w:rPr>
            <w:rStyle w:val="Hyperlink"/>
          </w:rPr>
          <w:t>1.2</w:t>
        </w:r>
        <w:r>
          <w:rPr>
            <w:rFonts w:asciiTheme="minorHAnsi" w:eastAsiaTheme="minorEastAsia" w:hAnsiTheme="minorHAnsi" w:cstheme="minorBidi"/>
            <w:kern w:val="2"/>
            <w14:ligatures w14:val="standardContextual"/>
          </w:rPr>
          <w:tab/>
        </w:r>
        <w:r w:rsidRPr="002534B0">
          <w:rPr>
            <w:rStyle w:val="Hyperlink"/>
          </w:rPr>
          <w:t>Contents</w:t>
        </w:r>
        <w:r>
          <w:rPr>
            <w:webHidden/>
          </w:rPr>
          <w:tab/>
        </w:r>
        <w:r>
          <w:rPr>
            <w:webHidden/>
          </w:rPr>
          <w:fldChar w:fldCharType="begin"/>
        </w:r>
        <w:r>
          <w:rPr>
            <w:webHidden/>
          </w:rPr>
          <w:instrText xml:space="preserve"> PAGEREF _Toc219357975 \h </w:instrText>
        </w:r>
        <w:r>
          <w:rPr>
            <w:webHidden/>
          </w:rPr>
        </w:r>
        <w:r>
          <w:rPr>
            <w:webHidden/>
          </w:rPr>
          <w:fldChar w:fldCharType="separate"/>
        </w:r>
        <w:r>
          <w:rPr>
            <w:webHidden/>
          </w:rPr>
          <w:t>1</w:t>
        </w:r>
        <w:r>
          <w:rPr>
            <w:webHidden/>
          </w:rPr>
          <w:fldChar w:fldCharType="end"/>
        </w:r>
      </w:hyperlink>
    </w:p>
    <w:p w14:paraId="33BA1077" w14:textId="2B25E353" w:rsidR="00E200FE" w:rsidRDefault="00E200FE">
      <w:pPr>
        <w:pStyle w:val="TOC3"/>
        <w:rPr>
          <w:rFonts w:asciiTheme="minorHAnsi" w:eastAsiaTheme="minorEastAsia" w:hAnsiTheme="minorHAnsi" w:cstheme="minorBidi"/>
          <w:kern w:val="2"/>
          <w14:ligatures w14:val="standardContextual"/>
        </w:rPr>
      </w:pPr>
      <w:hyperlink w:anchor="_Toc219357976" w:history="1">
        <w:r w:rsidRPr="002534B0">
          <w:rPr>
            <w:rStyle w:val="Hyperlink"/>
          </w:rPr>
          <w:t>1.2.1</w:t>
        </w:r>
        <w:r>
          <w:rPr>
            <w:rFonts w:asciiTheme="minorHAnsi" w:eastAsiaTheme="minorEastAsia" w:hAnsiTheme="minorHAnsi" w:cstheme="minorBidi"/>
            <w:kern w:val="2"/>
            <w14:ligatures w14:val="standardContextual"/>
          </w:rPr>
          <w:tab/>
        </w:r>
        <w:r w:rsidRPr="002534B0">
          <w:rPr>
            <w:rStyle w:val="Hyperlink"/>
          </w:rPr>
          <w:t>“WARNING NOTE” Tab</w:t>
        </w:r>
        <w:r>
          <w:rPr>
            <w:webHidden/>
          </w:rPr>
          <w:tab/>
        </w:r>
        <w:r>
          <w:rPr>
            <w:webHidden/>
          </w:rPr>
          <w:fldChar w:fldCharType="begin"/>
        </w:r>
        <w:r>
          <w:rPr>
            <w:webHidden/>
          </w:rPr>
          <w:instrText xml:space="preserve"> PAGEREF _Toc219357976 \h </w:instrText>
        </w:r>
        <w:r>
          <w:rPr>
            <w:webHidden/>
          </w:rPr>
        </w:r>
        <w:r>
          <w:rPr>
            <w:webHidden/>
          </w:rPr>
          <w:fldChar w:fldCharType="separate"/>
        </w:r>
        <w:r>
          <w:rPr>
            <w:webHidden/>
          </w:rPr>
          <w:t>1</w:t>
        </w:r>
        <w:r>
          <w:rPr>
            <w:webHidden/>
          </w:rPr>
          <w:fldChar w:fldCharType="end"/>
        </w:r>
      </w:hyperlink>
    </w:p>
    <w:p w14:paraId="04166C0B" w14:textId="66F6CB54" w:rsidR="00E200FE" w:rsidRDefault="00E200FE">
      <w:pPr>
        <w:pStyle w:val="TOC3"/>
        <w:rPr>
          <w:rFonts w:asciiTheme="minorHAnsi" w:eastAsiaTheme="minorEastAsia" w:hAnsiTheme="minorHAnsi" w:cstheme="minorBidi"/>
          <w:kern w:val="2"/>
          <w14:ligatures w14:val="standardContextual"/>
        </w:rPr>
      </w:pPr>
      <w:hyperlink w:anchor="_Toc219357977" w:history="1">
        <w:r w:rsidRPr="002534B0">
          <w:rPr>
            <w:rStyle w:val="Hyperlink"/>
          </w:rPr>
          <w:t>1.2.2</w:t>
        </w:r>
        <w:r>
          <w:rPr>
            <w:rFonts w:asciiTheme="minorHAnsi" w:eastAsiaTheme="minorEastAsia" w:hAnsiTheme="minorHAnsi" w:cstheme="minorBidi"/>
            <w:kern w:val="2"/>
            <w14:ligatures w14:val="standardContextual"/>
          </w:rPr>
          <w:tab/>
        </w:r>
        <w:r w:rsidRPr="002534B0">
          <w:rPr>
            <w:rStyle w:val="Hyperlink"/>
          </w:rPr>
          <w:t>“Cover” Tab</w:t>
        </w:r>
        <w:r>
          <w:rPr>
            <w:webHidden/>
          </w:rPr>
          <w:tab/>
        </w:r>
        <w:r>
          <w:rPr>
            <w:webHidden/>
          </w:rPr>
          <w:fldChar w:fldCharType="begin"/>
        </w:r>
        <w:r>
          <w:rPr>
            <w:webHidden/>
          </w:rPr>
          <w:instrText xml:space="preserve"> PAGEREF _Toc219357977 \h </w:instrText>
        </w:r>
        <w:r>
          <w:rPr>
            <w:webHidden/>
          </w:rPr>
        </w:r>
        <w:r>
          <w:rPr>
            <w:webHidden/>
          </w:rPr>
          <w:fldChar w:fldCharType="separate"/>
        </w:r>
        <w:r>
          <w:rPr>
            <w:webHidden/>
          </w:rPr>
          <w:t>1</w:t>
        </w:r>
        <w:r>
          <w:rPr>
            <w:webHidden/>
          </w:rPr>
          <w:fldChar w:fldCharType="end"/>
        </w:r>
      </w:hyperlink>
    </w:p>
    <w:p w14:paraId="6B3B880F" w14:textId="3CB32FAD" w:rsidR="00E200FE" w:rsidRDefault="00E200FE">
      <w:pPr>
        <w:pStyle w:val="TOC3"/>
        <w:rPr>
          <w:rFonts w:asciiTheme="minorHAnsi" w:eastAsiaTheme="minorEastAsia" w:hAnsiTheme="minorHAnsi" w:cstheme="minorBidi"/>
          <w:kern w:val="2"/>
          <w14:ligatures w14:val="standardContextual"/>
        </w:rPr>
      </w:pPr>
      <w:hyperlink w:anchor="_Toc219357978" w:history="1">
        <w:r w:rsidRPr="002534B0">
          <w:rPr>
            <w:rStyle w:val="Hyperlink"/>
          </w:rPr>
          <w:t>1.2.3</w:t>
        </w:r>
        <w:r>
          <w:rPr>
            <w:rFonts w:asciiTheme="minorHAnsi" w:eastAsiaTheme="minorEastAsia" w:hAnsiTheme="minorHAnsi" w:cstheme="minorBidi"/>
            <w:kern w:val="2"/>
            <w14:ligatures w14:val="standardContextual"/>
          </w:rPr>
          <w:tab/>
        </w:r>
        <w:r w:rsidRPr="002534B0">
          <w:rPr>
            <w:rStyle w:val="Hyperlink"/>
          </w:rPr>
          <w:t>“Abstract” Tab</w:t>
        </w:r>
        <w:r>
          <w:rPr>
            <w:webHidden/>
          </w:rPr>
          <w:tab/>
        </w:r>
        <w:r>
          <w:rPr>
            <w:webHidden/>
          </w:rPr>
          <w:fldChar w:fldCharType="begin"/>
        </w:r>
        <w:r>
          <w:rPr>
            <w:webHidden/>
          </w:rPr>
          <w:instrText xml:space="preserve"> PAGEREF _Toc219357978 \h </w:instrText>
        </w:r>
        <w:r>
          <w:rPr>
            <w:webHidden/>
          </w:rPr>
        </w:r>
        <w:r>
          <w:rPr>
            <w:webHidden/>
          </w:rPr>
          <w:fldChar w:fldCharType="separate"/>
        </w:r>
        <w:r>
          <w:rPr>
            <w:webHidden/>
          </w:rPr>
          <w:t>1</w:t>
        </w:r>
        <w:r>
          <w:rPr>
            <w:webHidden/>
          </w:rPr>
          <w:fldChar w:fldCharType="end"/>
        </w:r>
      </w:hyperlink>
    </w:p>
    <w:p w14:paraId="65DF8BC7" w14:textId="3D0F8618" w:rsidR="00E200FE" w:rsidRDefault="00E200FE">
      <w:pPr>
        <w:pStyle w:val="TOC3"/>
        <w:rPr>
          <w:rFonts w:asciiTheme="minorHAnsi" w:eastAsiaTheme="minorEastAsia" w:hAnsiTheme="minorHAnsi" w:cstheme="minorBidi"/>
          <w:kern w:val="2"/>
          <w14:ligatures w14:val="standardContextual"/>
        </w:rPr>
      </w:pPr>
      <w:hyperlink w:anchor="_Toc219357979" w:history="1">
        <w:r w:rsidRPr="002534B0">
          <w:rPr>
            <w:rStyle w:val="Hyperlink"/>
          </w:rPr>
          <w:t>1.2.4</w:t>
        </w:r>
        <w:r>
          <w:rPr>
            <w:rFonts w:asciiTheme="minorHAnsi" w:eastAsiaTheme="minorEastAsia" w:hAnsiTheme="minorHAnsi" w:cstheme="minorBidi"/>
            <w:kern w:val="2"/>
            <w14:ligatures w14:val="standardContextual"/>
          </w:rPr>
          <w:tab/>
        </w:r>
        <w:r w:rsidRPr="002534B0">
          <w:rPr>
            <w:rStyle w:val="Hyperlink"/>
          </w:rPr>
          <w:t>“Rev” Tab</w:t>
        </w:r>
        <w:r>
          <w:rPr>
            <w:webHidden/>
          </w:rPr>
          <w:tab/>
        </w:r>
        <w:r>
          <w:rPr>
            <w:webHidden/>
          </w:rPr>
          <w:fldChar w:fldCharType="begin"/>
        </w:r>
        <w:r>
          <w:rPr>
            <w:webHidden/>
          </w:rPr>
          <w:instrText xml:space="preserve"> PAGEREF _Toc219357979 \h </w:instrText>
        </w:r>
        <w:r>
          <w:rPr>
            <w:webHidden/>
          </w:rPr>
        </w:r>
        <w:r>
          <w:rPr>
            <w:webHidden/>
          </w:rPr>
          <w:fldChar w:fldCharType="separate"/>
        </w:r>
        <w:r>
          <w:rPr>
            <w:webHidden/>
          </w:rPr>
          <w:t>1</w:t>
        </w:r>
        <w:r>
          <w:rPr>
            <w:webHidden/>
          </w:rPr>
          <w:fldChar w:fldCharType="end"/>
        </w:r>
      </w:hyperlink>
    </w:p>
    <w:p w14:paraId="4C023386" w14:textId="3F9C3CD9" w:rsidR="00E200FE" w:rsidRDefault="00E200FE">
      <w:pPr>
        <w:pStyle w:val="TOC3"/>
        <w:rPr>
          <w:rFonts w:asciiTheme="minorHAnsi" w:eastAsiaTheme="minorEastAsia" w:hAnsiTheme="minorHAnsi" w:cstheme="minorBidi"/>
          <w:kern w:val="2"/>
          <w14:ligatures w14:val="standardContextual"/>
        </w:rPr>
      </w:pPr>
      <w:hyperlink w:anchor="_Toc219357980" w:history="1">
        <w:r w:rsidRPr="002534B0">
          <w:rPr>
            <w:rStyle w:val="Hyperlink"/>
          </w:rPr>
          <w:t>1.2.5</w:t>
        </w:r>
        <w:r>
          <w:rPr>
            <w:rFonts w:asciiTheme="minorHAnsi" w:eastAsiaTheme="minorEastAsia" w:hAnsiTheme="minorHAnsi" w:cstheme="minorBidi"/>
            <w:kern w:val="2"/>
            <w14:ligatures w14:val="standardContextual"/>
          </w:rPr>
          <w:tab/>
        </w:r>
        <w:r w:rsidRPr="002534B0">
          <w:rPr>
            <w:rStyle w:val="Hyperlink"/>
          </w:rPr>
          <w:t>“Tier Compliance” Tab</w:t>
        </w:r>
        <w:r>
          <w:rPr>
            <w:webHidden/>
          </w:rPr>
          <w:tab/>
        </w:r>
        <w:r>
          <w:rPr>
            <w:webHidden/>
          </w:rPr>
          <w:fldChar w:fldCharType="begin"/>
        </w:r>
        <w:r>
          <w:rPr>
            <w:webHidden/>
          </w:rPr>
          <w:instrText xml:space="preserve"> PAGEREF _Toc219357980 \h </w:instrText>
        </w:r>
        <w:r>
          <w:rPr>
            <w:webHidden/>
          </w:rPr>
        </w:r>
        <w:r>
          <w:rPr>
            <w:webHidden/>
          </w:rPr>
          <w:fldChar w:fldCharType="separate"/>
        </w:r>
        <w:r>
          <w:rPr>
            <w:webHidden/>
          </w:rPr>
          <w:t>2</w:t>
        </w:r>
        <w:r>
          <w:rPr>
            <w:webHidden/>
          </w:rPr>
          <w:fldChar w:fldCharType="end"/>
        </w:r>
      </w:hyperlink>
    </w:p>
    <w:p w14:paraId="0B7F7A8B" w14:textId="4613C891" w:rsidR="00E200FE" w:rsidRDefault="00E200FE">
      <w:pPr>
        <w:pStyle w:val="TOC3"/>
        <w:rPr>
          <w:rFonts w:asciiTheme="minorHAnsi" w:eastAsiaTheme="minorEastAsia" w:hAnsiTheme="minorHAnsi" w:cstheme="minorBidi"/>
          <w:kern w:val="2"/>
          <w14:ligatures w14:val="standardContextual"/>
        </w:rPr>
      </w:pPr>
      <w:hyperlink w:anchor="_Toc219357981" w:history="1">
        <w:r w:rsidRPr="002534B0">
          <w:rPr>
            <w:rStyle w:val="Hyperlink"/>
          </w:rPr>
          <w:t>1.2.6</w:t>
        </w:r>
        <w:r>
          <w:rPr>
            <w:rFonts w:asciiTheme="minorHAnsi" w:eastAsiaTheme="minorEastAsia" w:hAnsiTheme="minorHAnsi" w:cstheme="minorBidi"/>
            <w:kern w:val="2"/>
            <w14:ligatures w14:val="standardContextual"/>
          </w:rPr>
          <w:tab/>
        </w:r>
        <w:r w:rsidRPr="002534B0">
          <w:rPr>
            <w:rStyle w:val="Hyperlink"/>
          </w:rPr>
          <w:t>“Service RQMT Checklist” Tab</w:t>
        </w:r>
        <w:r>
          <w:rPr>
            <w:webHidden/>
          </w:rPr>
          <w:tab/>
        </w:r>
        <w:r>
          <w:rPr>
            <w:webHidden/>
          </w:rPr>
          <w:fldChar w:fldCharType="begin"/>
        </w:r>
        <w:r>
          <w:rPr>
            <w:webHidden/>
          </w:rPr>
          <w:instrText xml:space="preserve"> PAGEREF _Toc219357981 \h </w:instrText>
        </w:r>
        <w:r>
          <w:rPr>
            <w:webHidden/>
          </w:rPr>
        </w:r>
        <w:r>
          <w:rPr>
            <w:webHidden/>
          </w:rPr>
          <w:fldChar w:fldCharType="separate"/>
        </w:r>
        <w:r>
          <w:rPr>
            <w:webHidden/>
          </w:rPr>
          <w:t>2</w:t>
        </w:r>
        <w:r>
          <w:rPr>
            <w:webHidden/>
          </w:rPr>
          <w:fldChar w:fldCharType="end"/>
        </w:r>
      </w:hyperlink>
    </w:p>
    <w:p w14:paraId="348CD853" w14:textId="73060C88" w:rsidR="00E200FE" w:rsidRDefault="00E200FE">
      <w:pPr>
        <w:pStyle w:val="TOC3"/>
        <w:rPr>
          <w:rFonts w:asciiTheme="minorHAnsi" w:eastAsiaTheme="minorEastAsia" w:hAnsiTheme="minorHAnsi" w:cstheme="minorBidi"/>
          <w:kern w:val="2"/>
          <w14:ligatures w14:val="standardContextual"/>
        </w:rPr>
      </w:pPr>
      <w:hyperlink w:anchor="_Toc219357982" w:history="1">
        <w:r w:rsidRPr="002534B0">
          <w:rPr>
            <w:rStyle w:val="Hyperlink"/>
          </w:rPr>
          <w:t>1.2.7</w:t>
        </w:r>
        <w:r>
          <w:rPr>
            <w:rFonts w:asciiTheme="minorHAnsi" w:eastAsiaTheme="minorEastAsia" w:hAnsiTheme="minorHAnsi" w:cstheme="minorBidi"/>
            <w:kern w:val="2"/>
            <w14:ligatures w14:val="standardContextual"/>
          </w:rPr>
          <w:tab/>
        </w:r>
        <w:r w:rsidRPr="002534B0">
          <w:rPr>
            <w:rStyle w:val="Hyperlink"/>
          </w:rPr>
          <w:t>“Service Contract” Tab</w:t>
        </w:r>
        <w:r>
          <w:rPr>
            <w:webHidden/>
          </w:rPr>
          <w:tab/>
        </w:r>
        <w:r>
          <w:rPr>
            <w:webHidden/>
          </w:rPr>
          <w:fldChar w:fldCharType="begin"/>
        </w:r>
        <w:r>
          <w:rPr>
            <w:webHidden/>
          </w:rPr>
          <w:instrText xml:space="preserve"> PAGEREF _Toc219357982 \h </w:instrText>
        </w:r>
        <w:r>
          <w:rPr>
            <w:webHidden/>
          </w:rPr>
        </w:r>
        <w:r>
          <w:rPr>
            <w:webHidden/>
          </w:rPr>
          <w:fldChar w:fldCharType="separate"/>
        </w:r>
        <w:r>
          <w:rPr>
            <w:webHidden/>
          </w:rPr>
          <w:t>2</w:t>
        </w:r>
        <w:r>
          <w:rPr>
            <w:webHidden/>
          </w:rPr>
          <w:fldChar w:fldCharType="end"/>
        </w:r>
      </w:hyperlink>
    </w:p>
    <w:p w14:paraId="1A53B9FA" w14:textId="26205F61" w:rsidR="00E200FE" w:rsidRDefault="00E200FE">
      <w:pPr>
        <w:pStyle w:val="TOC3"/>
        <w:rPr>
          <w:rFonts w:asciiTheme="minorHAnsi" w:eastAsiaTheme="minorEastAsia" w:hAnsiTheme="minorHAnsi" w:cstheme="minorBidi"/>
          <w:kern w:val="2"/>
          <w14:ligatures w14:val="standardContextual"/>
        </w:rPr>
      </w:pPr>
      <w:hyperlink w:anchor="_Toc219357983" w:history="1">
        <w:r w:rsidRPr="002534B0">
          <w:rPr>
            <w:rStyle w:val="Hyperlink"/>
          </w:rPr>
          <w:t>1.2.8</w:t>
        </w:r>
        <w:r>
          <w:rPr>
            <w:rFonts w:asciiTheme="minorHAnsi" w:eastAsiaTheme="minorEastAsia" w:hAnsiTheme="minorHAnsi" w:cstheme="minorBidi"/>
            <w:kern w:val="2"/>
            <w14:ligatures w14:val="standardContextual"/>
          </w:rPr>
          <w:tab/>
        </w:r>
        <w:r w:rsidRPr="002534B0">
          <w:rPr>
            <w:rStyle w:val="Hyperlink"/>
          </w:rPr>
          <w:t>“OMS Msgs” Tab</w:t>
        </w:r>
        <w:r>
          <w:rPr>
            <w:webHidden/>
          </w:rPr>
          <w:tab/>
        </w:r>
        <w:r>
          <w:rPr>
            <w:webHidden/>
          </w:rPr>
          <w:fldChar w:fldCharType="begin"/>
        </w:r>
        <w:r>
          <w:rPr>
            <w:webHidden/>
          </w:rPr>
          <w:instrText xml:space="preserve"> PAGEREF _Toc219357983 \h </w:instrText>
        </w:r>
        <w:r>
          <w:rPr>
            <w:webHidden/>
          </w:rPr>
        </w:r>
        <w:r>
          <w:rPr>
            <w:webHidden/>
          </w:rPr>
          <w:fldChar w:fldCharType="separate"/>
        </w:r>
        <w:r>
          <w:rPr>
            <w:webHidden/>
          </w:rPr>
          <w:t>3</w:t>
        </w:r>
        <w:r>
          <w:rPr>
            <w:webHidden/>
          </w:rPr>
          <w:fldChar w:fldCharType="end"/>
        </w:r>
      </w:hyperlink>
    </w:p>
    <w:p w14:paraId="19126CC9" w14:textId="37F824D5" w:rsidR="00E200FE" w:rsidRDefault="00E200FE">
      <w:pPr>
        <w:pStyle w:val="TOC3"/>
        <w:rPr>
          <w:rFonts w:asciiTheme="minorHAnsi" w:eastAsiaTheme="minorEastAsia" w:hAnsiTheme="minorHAnsi" w:cstheme="minorBidi"/>
          <w:kern w:val="2"/>
          <w14:ligatures w14:val="standardContextual"/>
        </w:rPr>
      </w:pPr>
      <w:hyperlink w:anchor="_Toc219357984" w:history="1">
        <w:r w:rsidRPr="002534B0">
          <w:rPr>
            <w:rStyle w:val="Hyperlink"/>
          </w:rPr>
          <w:t>1.2.9</w:t>
        </w:r>
        <w:r>
          <w:rPr>
            <w:rFonts w:asciiTheme="minorHAnsi" w:eastAsiaTheme="minorEastAsia" w:hAnsiTheme="minorHAnsi" w:cstheme="minorBidi"/>
            <w:kern w:val="2"/>
            <w14:ligatures w14:val="standardContextual"/>
          </w:rPr>
          <w:tab/>
        </w:r>
        <w:r w:rsidRPr="002534B0">
          <w:rPr>
            <w:rStyle w:val="Hyperlink"/>
          </w:rPr>
          <w:t>“Non-OMS Msgs” Tab</w:t>
        </w:r>
        <w:r>
          <w:rPr>
            <w:webHidden/>
          </w:rPr>
          <w:tab/>
        </w:r>
        <w:r>
          <w:rPr>
            <w:webHidden/>
          </w:rPr>
          <w:fldChar w:fldCharType="begin"/>
        </w:r>
        <w:r>
          <w:rPr>
            <w:webHidden/>
          </w:rPr>
          <w:instrText xml:space="preserve"> PAGEREF _Toc219357984 \h </w:instrText>
        </w:r>
        <w:r>
          <w:rPr>
            <w:webHidden/>
          </w:rPr>
        </w:r>
        <w:r>
          <w:rPr>
            <w:webHidden/>
          </w:rPr>
          <w:fldChar w:fldCharType="separate"/>
        </w:r>
        <w:r>
          <w:rPr>
            <w:webHidden/>
          </w:rPr>
          <w:t>6</w:t>
        </w:r>
        <w:r>
          <w:rPr>
            <w:webHidden/>
          </w:rPr>
          <w:fldChar w:fldCharType="end"/>
        </w:r>
      </w:hyperlink>
    </w:p>
    <w:p w14:paraId="72E42100" w14:textId="1CE88E95" w:rsidR="00E200FE" w:rsidRDefault="00E200FE">
      <w:pPr>
        <w:pStyle w:val="TOC3"/>
        <w:rPr>
          <w:rFonts w:asciiTheme="minorHAnsi" w:eastAsiaTheme="minorEastAsia" w:hAnsiTheme="minorHAnsi" w:cstheme="minorBidi"/>
          <w:kern w:val="2"/>
          <w14:ligatures w14:val="standardContextual"/>
        </w:rPr>
      </w:pPr>
      <w:hyperlink w:anchor="_Toc219357985" w:history="1">
        <w:r w:rsidRPr="002534B0">
          <w:rPr>
            <w:rStyle w:val="Hyperlink"/>
          </w:rPr>
          <w:t>1.2.10</w:t>
        </w:r>
        <w:r>
          <w:rPr>
            <w:rFonts w:asciiTheme="minorHAnsi" w:eastAsiaTheme="minorEastAsia" w:hAnsiTheme="minorHAnsi" w:cstheme="minorBidi"/>
            <w:kern w:val="2"/>
            <w14:ligatures w14:val="standardContextual"/>
          </w:rPr>
          <w:tab/>
        </w:r>
        <w:r w:rsidRPr="002534B0">
          <w:rPr>
            <w:rStyle w:val="Hyperlink"/>
          </w:rPr>
          <w:t>“OMS Data Transfer” Tab</w:t>
        </w:r>
        <w:r>
          <w:rPr>
            <w:webHidden/>
          </w:rPr>
          <w:tab/>
        </w:r>
        <w:r>
          <w:rPr>
            <w:webHidden/>
          </w:rPr>
          <w:fldChar w:fldCharType="begin"/>
        </w:r>
        <w:r>
          <w:rPr>
            <w:webHidden/>
          </w:rPr>
          <w:instrText xml:space="preserve"> PAGEREF _Toc219357985 \h </w:instrText>
        </w:r>
        <w:r>
          <w:rPr>
            <w:webHidden/>
          </w:rPr>
        </w:r>
        <w:r>
          <w:rPr>
            <w:webHidden/>
          </w:rPr>
          <w:fldChar w:fldCharType="separate"/>
        </w:r>
        <w:r>
          <w:rPr>
            <w:webHidden/>
          </w:rPr>
          <w:t>7</w:t>
        </w:r>
        <w:r>
          <w:rPr>
            <w:webHidden/>
          </w:rPr>
          <w:fldChar w:fldCharType="end"/>
        </w:r>
      </w:hyperlink>
    </w:p>
    <w:p w14:paraId="34D2EFDE" w14:textId="026011F0" w:rsidR="00E200FE" w:rsidRDefault="00E200FE">
      <w:pPr>
        <w:pStyle w:val="TOC3"/>
        <w:rPr>
          <w:rFonts w:asciiTheme="minorHAnsi" w:eastAsiaTheme="minorEastAsia" w:hAnsiTheme="minorHAnsi" w:cstheme="minorBidi"/>
          <w:kern w:val="2"/>
          <w14:ligatures w14:val="standardContextual"/>
        </w:rPr>
      </w:pPr>
      <w:hyperlink w:anchor="_Toc219357986" w:history="1">
        <w:r w:rsidRPr="002534B0">
          <w:rPr>
            <w:rStyle w:val="Hyperlink"/>
          </w:rPr>
          <w:t>1.2.11</w:t>
        </w:r>
        <w:r>
          <w:rPr>
            <w:rFonts w:asciiTheme="minorHAnsi" w:eastAsiaTheme="minorEastAsia" w:hAnsiTheme="minorHAnsi" w:cstheme="minorBidi"/>
            <w:kern w:val="2"/>
            <w14:ligatures w14:val="standardContextual"/>
          </w:rPr>
          <w:tab/>
        </w:r>
        <w:r w:rsidRPr="002534B0">
          <w:rPr>
            <w:rStyle w:val="Hyperlink"/>
          </w:rPr>
          <w:t>“Non-OMS Data Transfer” Tab</w:t>
        </w:r>
        <w:r>
          <w:rPr>
            <w:webHidden/>
          </w:rPr>
          <w:tab/>
        </w:r>
        <w:r>
          <w:rPr>
            <w:webHidden/>
          </w:rPr>
          <w:fldChar w:fldCharType="begin"/>
        </w:r>
        <w:r>
          <w:rPr>
            <w:webHidden/>
          </w:rPr>
          <w:instrText xml:space="preserve"> PAGEREF _Toc219357986 \h </w:instrText>
        </w:r>
        <w:r>
          <w:rPr>
            <w:webHidden/>
          </w:rPr>
        </w:r>
        <w:r>
          <w:rPr>
            <w:webHidden/>
          </w:rPr>
          <w:fldChar w:fldCharType="separate"/>
        </w:r>
        <w:r>
          <w:rPr>
            <w:webHidden/>
          </w:rPr>
          <w:t>8</w:t>
        </w:r>
        <w:r>
          <w:rPr>
            <w:webHidden/>
          </w:rPr>
          <w:fldChar w:fldCharType="end"/>
        </w:r>
      </w:hyperlink>
    </w:p>
    <w:p w14:paraId="1B48DCA9" w14:textId="2D554E95" w:rsidR="00E200FE" w:rsidRDefault="00E200FE">
      <w:pPr>
        <w:pStyle w:val="TOC3"/>
        <w:rPr>
          <w:rFonts w:asciiTheme="minorHAnsi" w:eastAsiaTheme="minorEastAsia" w:hAnsiTheme="minorHAnsi" w:cstheme="minorBidi"/>
          <w:kern w:val="2"/>
          <w14:ligatures w14:val="standardContextual"/>
        </w:rPr>
      </w:pPr>
      <w:hyperlink w:anchor="_Toc219357987" w:history="1">
        <w:r w:rsidRPr="002534B0">
          <w:rPr>
            <w:rStyle w:val="Hyperlink"/>
          </w:rPr>
          <w:t>1.2.12</w:t>
        </w:r>
        <w:r>
          <w:rPr>
            <w:rFonts w:asciiTheme="minorHAnsi" w:eastAsiaTheme="minorEastAsia" w:hAnsiTheme="minorHAnsi" w:cstheme="minorBidi"/>
            <w:kern w:val="2"/>
            <w14:ligatures w14:val="standardContextual"/>
          </w:rPr>
          <w:tab/>
        </w:r>
        <w:r w:rsidRPr="002534B0">
          <w:rPr>
            <w:rStyle w:val="Hyperlink"/>
          </w:rPr>
          <w:t>“OMS Special Signals” Tab</w:t>
        </w:r>
        <w:r>
          <w:rPr>
            <w:webHidden/>
          </w:rPr>
          <w:tab/>
        </w:r>
        <w:r>
          <w:rPr>
            <w:webHidden/>
          </w:rPr>
          <w:fldChar w:fldCharType="begin"/>
        </w:r>
        <w:r>
          <w:rPr>
            <w:webHidden/>
          </w:rPr>
          <w:instrText xml:space="preserve"> PAGEREF _Toc219357987 \h </w:instrText>
        </w:r>
        <w:r>
          <w:rPr>
            <w:webHidden/>
          </w:rPr>
        </w:r>
        <w:r>
          <w:rPr>
            <w:webHidden/>
          </w:rPr>
          <w:fldChar w:fldCharType="separate"/>
        </w:r>
        <w:r>
          <w:rPr>
            <w:webHidden/>
          </w:rPr>
          <w:t>9</w:t>
        </w:r>
        <w:r>
          <w:rPr>
            <w:webHidden/>
          </w:rPr>
          <w:fldChar w:fldCharType="end"/>
        </w:r>
      </w:hyperlink>
    </w:p>
    <w:p w14:paraId="5545FE09" w14:textId="7082FD71" w:rsidR="00E200FE" w:rsidRDefault="00E200FE">
      <w:pPr>
        <w:pStyle w:val="TOC3"/>
        <w:rPr>
          <w:rFonts w:asciiTheme="minorHAnsi" w:eastAsiaTheme="minorEastAsia" w:hAnsiTheme="minorHAnsi" w:cstheme="minorBidi"/>
          <w:kern w:val="2"/>
          <w14:ligatures w14:val="standardContextual"/>
        </w:rPr>
      </w:pPr>
      <w:hyperlink w:anchor="_Toc219357988" w:history="1">
        <w:r w:rsidRPr="002534B0">
          <w:rPr>
            <w:rStyle w:val="Hyperlink"/>
          </w:rPr>
          <w:t>1.2.13</w:t>
        </w:r>
        <w:r>
          <w:rPr>
            <w:rFonts w:asciiTheme="minorHAnsi" w:eastAsiaTheme="minorEastAsia" w:hAnsiTheme="minorHAnsi" w:cstheme="minorBidi"/>
            <w:kern w:val="2"/>
            <w14:ligatures w14:val="standardContextual"/>
          </w:rPr>
          <w:tab/>
        </w:r>
        <w:r w:rsidRPr="002534B0">
          <w:rPr>
            <w:rStyle w:val="Hyperlink"/>
          </w:rPr>
          <w:t>“Non-OMS Special Signals” Tab</w:t>
        </w:r>
        <w:r>
          <w:rPr>
            <w:webHidden/>
          </w:rPr>
          <w:tab/>
        </w:r>
        <w:r>
          <w:rPr>
            <w:webHidden/>
          </w:rPr>
          <w:fldChar w:fldCharType="begin"/>
        </w:r>
        <w:r>
          <w:rPr>
            <w:webHidden/>
          </w:rPr>
          <w:instrText xml:space="preserve"> PAGEREF _Toc219357988 \h </w:instrText>
        </w:r>
        <w:r>
          <w:rPr>
            <w:webHidden/>
          </w:rPr>
        </w:r>
        <w:r>
          <w:rPr>
            <w:webHidden/>
          </w:rPr>
          <w:fldChar w:fldCharType="separate"/>
        </w:r>
        <w:r>
          <w:rPr>
            <w:webHidden/>
          </w:rPr>
          <w:t>9</w:t>
        </w:r>
        <w:r>
          <w:rPr>
            <w:webHidden/>
          </w:rPr>
          <w:fldChar w:fldCharType="end"/>
        </w:r>
      </w:hyperlink>
    </w:p>
    <w:p w14:paraId="792F7369" w14:textId="31D62C9B" w:rsidR="00E200FE" w:rsidRDefault="00E200FE">
      <w:pPr>
        <w:pStyle w:val="TOC4"/>
        <w:rPr>
          <w:rFonts w:asciiTheme="minorHAnsi" w:eastAsiaTheme="minorEastAsia" w:hAnsiTheme="minorHAnsi" w:cstheme="minorBidi"/>
          <w:kern w:val="2"/>
          <w14:ligatures w14:val="standardContextual"/>
        </w:rPr>
      </w:pPr>
      <w:hyperlink w:anchor="_Toc219357989" w:history="1">
        <w:r w:rsidRPr="002534B0">
          <w:rPr>
            <w:rStyle w:val="Hyperlink"/>
          </w:rPr>
          <w:t>1.2.13.1</w:t>
        </w:r>
        <w:r>
          <w:rPr>
            <w:rFonts w:asciiTheme="minorHAnsi" w:eastAsiaTheme="minorEastAsia" w:hAnsiTheme="minorHAnsi" w:cstheme="minorBidi"/>
            <w:kern w:val="2"/>
            <w14:ligatures w14:val="standardContextual"/>
          </w:rPr>
          <w:tab/>
        </w:r>
        <w:r w:rsidRPr="002534B0">
          <w:rPr>
            <w:rStyle w:val="Hyperlink"/>
          </w:rPr>
          <w:t>Section A. Non-OMS Special Signals Allowed in the OMS Standard</w:t>
        </w:r>
        <w:r>
          <w:rPr>
            <w:webHidden/>
          </w:rPr>
          <w:tab/>
        </w:r>
        <w:r>
          <w:rPr>
            <w:webHidden/>
          </w:rPr>
          <w:fldChar w:fldCharType="begin"/>
        </w:r>
        <w:r>
          <w:rPr>
            <w:webHidden/>
          </w:rPr>
          <w:instrText xml:space="preserve"> PAGEREF _Toc219357989 \h </w:instrText>
        </w:r>
        <w:r>
          <w:rPr>
            <w:webHidden/>
          </w:rPr>
        </w:r>
        <w:r>
          <w:rPr>
            <w:webHidden/>
          </w:rPr>
          <w:fldChar w:fldCharType="separate"/>
        </w:r>
        <w:r>
          <w:rPr>
            <w:webHidden/>
          </w:rPr>
          <w:t>10</w:t>
        </w:r>
        <w:r>
          <w:rPr>
            <w:webHidden/>
          </w:rPr>
          <w:fldChar w:fldCharType="end"/>
        </w:r>
      </w:hyperlink>
    </w:p>
    <w:p w14:paraId="2C6B82AD" w14:textId="666B4C3B" w:rsidR="00E200FE" w:rsidRDefault="00E200FE">
      <w:pPr>
        <w:pStyle w:val="TOC4"/>
        <w:rPr>
          <w:rFonts w:asciiTheme="minorHAnsi" w:eastAsiaTheme="minorEastAsia" w:hAnsiTheme="minorHAnsi" w:cstheme="minorBidi"/>
          <w:kern w:val="2"/>
          <w14:ligatures w14:val="standardContextual"/>
        </w:rPr>
      </w:pPr>
      <w:hyperlink w:anchor="_Toc219357990" w:history="1">
        <w:r w:rsidRPr="002534B0">
          <w:rPr>
            <w:rStyle w:val="Hyperlink"/>
          </w:rPr>
          <w:t>1.2.13.2</w:t>
        </w:r>
        <w:r>
          <w:rPr>
            <w:rFonts w:asciiTheme="minorHAnsi" w:eastAsiaTheme="minorEastAsia" w:hAnsiTheme="minorHAnsi" w:cstheme="minorBidi"/>
            <w:kern w:val="2"/>
            <w14:ligatures w14:val="standardContextual"/>
          </w:rPr>
          <w:tab/>
        </w:r>
        <w:r w:rsidRPr="002534B0">
          <w:rPr>
            <w:rStyle w:val="Hyperlink"/>
          </w:rPr>
          <w:t>Section B. Non-OMS Special Signals Superseded by OMS Messages</w:t>
        </w:r>
        <w:r>
          <w:rPr>
            <w:webHidden/>
          </w:rPr>
          <w:tab/>
        </w:r>
        <w:r>
          <w:rPr>
            <w:webHidden/>
          </w:rPr>
          <w:fldChar w:fldCharType="begin"/>
        </w:r>
        <w:r>
          <w:rPr>
            <w:webHidden/>
          </w:rPr>
          <w:instrText xml:space="preserve"> PAGEREF _Toc219357990 \h </w:instrText>
        </w:r>
        <w:r>
          <w:rPr>
            <w:webHidden/>
          </w:rPr>
        </w:r>
        <w:r>
          <w:rPr>
            <w:webHidden/>
          </w:rPr>
          <w:fldChar w:fldCharType="separate"/>
        </w:r>
        <w:r>
          <w:rPr>
            <w:webHidden/>
          </w:rPr>
          <w:t>10</w:t>
        </w:r>
        <w:r>
          <w:rPr>
            <w:webHidden/>
          </w:rPr>
          <w:fldChar w:fldCharType="end"/>
        </w:r>
      </w:hyperlink>
    </w:p>
    <w:p w14:paraId="3380E052" w14:textId="0530D32A" w:rsidR="00E200FE" w:rsidRDefault="00E200FE">
      <w:pPr>
        <w:pStyle w:val="TOC4"/>
        <w:rPr>
          <w:rFonts w:asciiTheme="minorHAnsi" w:eastAsiaTheme="minorEastAsia" w:hAnsiTheme="minorHAnsi" w:cstheme="minorBidi"/>
          <w:kern w:val="2"/>
          <w14:ligatures w14:val="standardContextual"/>
        </w:rPr>
      </w:pPr>
      <w:hyperlink w:anchor="_Toc219357991" w:history="1">
        <w:r w:rsidRPr="002534B0">
          <w:rPr>
            <w:rStyle w:val="Hyperlink"/>
          </w:rPr>
          <w:t>1.2.13.3</w:t>
        </w:r>
        <w:r>
          <w:rPr>
            <w:rFonts w:asciiTheme="minorHAnsi" w:eastAsiaTheme="minorEastAsia" w:hAnsiTheme="minorHAnsi" w:cstheme="minorBidi"/>
            <w:kern w:val="2"/>
            <w14:ligatures w14:val="standardContextual"/>
          </w:rPr>
          <w:tab/>
        </w:r>
        <w:r w:rsidRPr="002534B0">
          <w:rPr>
            <w:rStyle w:val="Hyperlink"/>
          </w:rPr>
          <w:t>Section C. Other Non-OMS Special Signals</w:t>
        </w:r>
        <w:r>
          <w:rPr>
            <w:webHidden/>
          </w:rPr>
          <w:tab/>
        </w:r>
        <w:r>
          <w:rPr>
            <w:webHidden/>
          </w:rPr>
          <w:fldChar w:fldCharType="begin"/>
        </w:r>
        <w:r>
          <w:rPr>
            <w:webHidden/>
          </w:rPr>
          <w:instrText xml:space="preserve"> PAGEREF _Toc219357991 \h </w:instrText>
        </w:r>
        <w:r>
          <w:rPr>
            <w:webHidden/>
          </w:rPr>
        </w:r>
        <w:r>
          <w:rPr>
            <w:webHidden/>
          </w:rPr>
          <w:fldChar w:fldCharType="separate"/>
        </w:r>
        <w:r>
          <w:rPr>
            <w:webHidden/>
          </w:rPr>
          <w:t>10</w:t>
        </w:r>
        <w:r>
          <w:rPr>
            <w:webHidden/>
          </w:rPr>
          <w:fldChar w:fldCharType="end"/>
        </w:r>
      </w:hyperlink>
    </w:p>
    <w:p w14:paraId="722A697A" w14:textId="5080BC37" w:rsidR="00E200FE" w:rsidRDefault="00E200FE">
      <w:pPr>
        <w:pStyle w:val="TOC3"/>
        <w:rPr>
          <w:rFonts w:asciiTheme="minorHAnsi" w:eastAsiaTheme="minorEastAsia" w:hAnsiTheme="minorHAnsi" w:cstheme="minorBidi"/>
          <w:kern w:val="2"/>
          <w14:ligatures w14:val="standardContextual"/>
        </w:rPr>
      </w:pPr>
      <w:hyperlink w:anchor="_Toc219357992" w:history="1">
        <w:r w:rsidRPr="002534B0">
          <w:rPr>
            <w:rStyle w:val="Hyperlink"/>
          </w:rPr>
          <w:t>1.2.14</w:t>
        </w:r>
        <w:r>
          <w:rPr>
            <w:rFonts w:asciiTheme="minorHAnsi" w:eastAsiaTheme="minorEastAsia" w:hAnsiTheme="minorHAnsi" w:cstheme="minorBidi"/>
            <w:kern w:val="2"/>
            <w14:ligatures w14:val="standardContextual"/>
          </w:rPr>
          <w:tab/>
        </w:r>
        <w:r w:rsidRPr="002534B0">
          <w:rPr>
            <w:rStyle w:val="Hyperlink"/>
          </w:rPr>
          <w:t>“Data Transfer Tables” and “Special Signals Tables” Tabs</w:t>
        </w:r>
        <w:r>
          <w:rPr>
            <w:webHidden/>
          </w:rPr>
          <w:tab/>
        </w:r>
        <w:r>
          <w:rPr>
            <w:webHidden/>
          </w:rPr>
          <w:fldChar w:fldCharType="begin"/>
        </w:r>
        <w:r>
          <w:rPr>
            <w:webHidden/>
          </w:rPr>
          <w:instrText xml:space="preserve"> PAGEREF _Toc219357992 \h </w:instrText>
        </w:r>
        <w:r>
          <w:rPr>
            <w:webHidden/>
          </w:rPr>
        </w:r>
        <w:r>
          <w:rPr>
            <w:webHidden/>
          </w:rPr>
          <w:fldChar w:fldCharType="separate"/>
        </w:r>
        <w:r>
          <w:rPr>
            <w:webHidden/>
          </w:rPr>
          <w:t>11</w:t>
        </w:r>
        <w:r>
          <w:rPr>
            <w:webHidden/>
          </w:rPr>
          <w:fldChar w:fldCharType="end"/>
        </w:r>
      </w:hyperlink>
    </w:p>
    <w:p w14:paraId="601D564B" w14:textId="197DC5AD" w:rsidR="00E200FE" w:rsidRDefault="00E200FE">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357993" w:history="1">
        <w:r w:rsidRPr="002534B0">
          <w:rPr>
            <w:rStyle w:val="Hyperlink"/>
            <w:noProof/>
          </w:rPr>
          <w:t>2</w:t>
        </w:r>
        <w:r>
          <w:rPr>
            <w:rFonts w:asciiTheme="minorHAnsi" w:eastAsiaTheme="minorEastAsia" w:hAnsiTheme="minorHAnsi" w:cstheme="minorBidi"/>
            <w:noProof/>
            <w:kern w:val="2"/>
            <w14:ligatures w14:val="standardContextual"/>
          </w:rPr>
          <w:tab/>
        </w:r>
        <w:r w:rsidRPr="002534B0">
          <w:rPr>
            <w:rStyle w:val="Hyperlink"/>
            <w:noProof/>
          </w:rPr>
          <w:t>References</w:t>
        </w:r>
        <w:r>
          <w:rPr>
            <w:noProof/>
            <w:webHidden/>
          </w:rPr>
          <w:tab/>
        </w:r>
        <w:r>
          <w:rPr>
            <w:noProof/>
            <w:webHidden/>
          </w:rPr>
          <w:fldChar w:fldCharType="begin"/>
        </w:r>
        <w:r>
          <w:rPr>
            <w:noProof/>
            <w:webHidden/>
          </w:rPr>
          <w:instrText xml:space="preserve"> PAGEREF _Toc219357993 \h </w:instrText>
        </w:r>
        <w:r>
          <w:rPr>
            <w:noProof/>
            <w:webHidden/>
          </w:rPr>
        </w:r>
        <w:r>
          <w:rPr>
            <w:noProof/>
            <w:webHidden/>
          </w:rPr>
          <w:fldChar w:fldCharType="separate"/>
        </w:r>
        <w:r>
          <w:rPr>
            <w:noProof/>
            <w:webHidden/>
          </w:rPr>
          <w:t>12</w:t>
        </w:r>
        <w:r>
          <w:rPr>
            <w:noProof/>
            <w:webHidden/>
          </w:rPr>
          <w:fldChar w:fldCharType="end"/>
        </w:r>
      </w:hyperlink>
    </w:p>
    <w:p w14:paraId="6E37D595" w14:textId="77777777" w:rsidR="00EB68F6" w:rsidRDefault="00193A5E">
      <w:pPr>
        <w:pStyle w:val="CenterBold"/>
        <w:rPr>
          <w:rFonts w:hint="eastAsia"/>
        </w:rPr>
      </w:pPr>
      <w:r>
        <w:fldChar w:fldCharType="end"/>
      </w:r>
      <w:r>
        <w:br w:type="page"/>
      </w:r>
    </w:p>
    <w:p w14:paraId="2EE8F1CD" w14:textId="77777777" w:rsidR="001D409F" w:rsidRDefault="001D409F" w:rsidP="001D409F">
      <w:pPr>
        <w:pStyle w:val="Center"/>
      </w:pPr>
    </w:p>
    <w:p w14:paraId="39910BFB" w14:textId="77777777" w:rsidR="001D409F" w:rsidRDefault="001D409F" w:rsidP="001D409F">
      <w:pPr>
        <w:pStyle w:val="Center"/>
      </w:pPr>
    </w:p>
    <w:p w14:paraId="0C85731B" w14:textId="77777777" w:rsidR="001D409F" w:rsidRDefault="001D409F" w:rsidP="001D409F">
      <w:pPr>
        <w:pStyle w:val="Center"/>
      </w:pPr>
    </w:p>
    <w:p w14:paraId="769D7AE4" w14:textId="77777777" w:rsidR="001D409F" w:rsidRDefault="001D409F" w:rsidP="001D409F">
      <w:pPr>
        <w:pStyle w:val="Center"/>
      </w:pPr>
    </w:p>
    <w:p w14:paraId="128083DA" w14:textId="77777777" w:rsidR="001D409F" w:rsidRDefault="001D409F" w:rsidP="001D409F">
      <w:pPr>
        <w:pStyle w:val="Center"/>
      </w:pPr>
    </w:p>
    <w:p w14:paraId="674F01F5" w14:textId="77777777" w:rsidR="001D409F" w:rsidRDefault="001D409F" w:rsidP="001D409F">
      <w:pPr>
        <w:pStyle w:val="Center"/>
      </w:pPr>
    </w:p>
    <w:p w14:paraId="5D0B03F2" w14:textId="77777777" w:rsidR="001D409F" w:rsidRDefault="001D409F" w:rsidP="001D409F">
      <w:pPr>
        <w:pStyle w:val="Center"/>
      </w:pPr>
    </w:p>
    <w:p w14:paraId="0AA342FE" w14:textId="77777777" w:rsidR="001D409F" w:rsidRDefault="001D409F" w:rsidP="001D409F">
      <w:pPr>
        <w:pStyle w:val="Center"/>
      </w:pPr>
    </w:p>
    <w:p w14:paraId="344DC937" w14:textId="77777777" w:rsidR="001D409F" w:rsidRDefault="001D409F" w:rsidP="001D409F">
      <w:pPr>
        <w:pStyle w:val="Center"/>
      </w:pPr>
    </w:p>
    <w:p w14:paraId="272D0CA3" w14:textId="77777777" w:rsidR="001D409F" w:rsidRDefault="001D409F" w:rsidP="001D409F">
      <w:pPr>
        <w:pStyle w:val="Center"/>
      </w:pPr>
    </w:p>
    <w:p w14:paraId="064A91E6" w14:textId="77777777" w:rsidR="001D409F" w:rsidRDefault="001D409F" w:rsidP="001D409F">
      <w:pPr>
        <w:pStyle w:val="Center"/>
      </w:pPr>
    </w:p>
    <w:p w14:paraId="75CBDF5F" w14:textId="77777777" w:rsidR="001D409F" w:rsidRDefault="001D409F" w:rsidP="001D409F">
      <w:pPr>
        <w:pStyle w:val="Center"/>
      </w:pPr>
      <w:r>
        <w:t>This page is intentionally left blank.</w:t>
      </w:r>
    </w:p>
    <w:p w14:paraId="5E4B9C70" w14:textId="77777777" w:rsidR="001D409F" w:rsidRDefault="001D409F">
      <w:pPr>
        <w:rPr>
          <w:rFonts w:ascii="Times New Roman Bold" w:hAnsi="Times New Roman Bold" w:hint="eastAsia"/>
          <w:b/>
          <w:bCs/>
          <w:caps/>
        </w:rPr>
      </w:pPr>
      <w:r>
        <w:rPr>
          <w:rFonts w:hint="eastAsia"/>
        </w:rPr>
        <w:br w:type="page"/>
      </w:r>
    </w:p>
    <w:p w14:paraId="1CD90E34" w14:textId="77777777" w:rsidR="00E200FE" w:rsidRDefault="00193A5E">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4E02B1F6" w14:textId="4E7F05F4" w:rsidR="00E200FE" w:rsidRDefault="00E200FE">
      <w:pPr>
        <w:pStyle w:val="TableofFigures"/>
        <w:tabs>
          <w:tab w:val="right" w:leader="dot" w:pos="9350"/>
        </w:tabs>
        <w:rPr>
          <w:rFonts w:asciiTheme="minorHAnsi" w:eastAsiaTheme="minorEastAsia" w:hAnsiTheme="minorHAnsi" w:cstheme="minorBidi"/>
          <w:noProof/>
          <w:kern w:val="2"/>
          <w14:ligatures w14:val="standardContextual"/>
        </w:rPr>
      </w:pPr>
      <w:hyperlink w:anchor="_Toc219357994" w:history="1">
        <w:r w:rsidRPr="008B438F">
          <w:rPr>
            <w:rStyle w:val="Hyperlink"/>
            <w:noProof/>
          </w:rPr>
          <w:t>Figure 1.2-1 Mapping of Categories of OMS &amp; Non-OMS Messages to Checklist Tabs</w:t>
        </w:r>
        <w:r>
          <w:rPr>
            <w:noProof/>
            <w:webHidden/>
          </w:rPr>
          <w:tab/>
        </w:r>
        <w:r>
          <w:rPr>
            <w:noProof/>
            <w:webHidden/>
          </w:rPr>
          <w:fldChar w:fldCharType="begin"/>
        </w:r>
        <w:r>
          <w:rPr>
            <w:noProof/>
            <w:webHidden/>
          </w:rPr>
          <w:instrText xml:space="preserve"> PAGEREF _Toc219357994 \h </w:instrText>
        </w:r>
        <w:r>
          <w:rPr>
            <w:noProof/>
            <w:webHidden/>
          </w:rPr>
        </w:r>
        <w:r>
          <w:rPr>
            <w:noProof/>
            <w:webHidden/>
          </w:rPr>
          <w:fldChar w:fldCharType="separate"/>
        </w:r>
        <w:r>
          <w:rPr>
            <w:noProof/>
            <w:webHidden/>
          </w:rPr>
          <w:t>4</w:t>
        </w:r>
        <w:r>
          <w:rPr>
            <w:noProof/>
            <w:webHidden/>
          </w:rPr>
          <w:fldChar w:fldCharType="end"/>
        </w:r>
      </w:hyperlink>
    </w:p>
    <w:p w14:paraId="5F6AB30F" w14:textId="38FD644A" w:rsidR="00EB68F6" w:rsidRDefault="00193A5E">
      <w:pPr>
        <w:pStyle w:val="CenterBold"/>
        <w:rPr>
          <w:rFonts w:hint="eastAsia"/>
        </w:rPr>
      </w:pPr>
      <w:r>
        <w:fldChar w:fldCharType="end"/>
      </w:r>
      <w:r>
        <w:br w:type="page"/>
      </w:r>
    </w:p>
    <w:p w14:paraId="15BD67A1" w14:textId="77777777" w:rsidR="001D409F" w:rsidRDefault="001D409F" w:rsidP="001D409F">
      <w:pPr>
        <w:pStyle w:val="Center"/>
      </w:pPr>
    </w:p>
    <w:p w14:paraId="1E3D5765" w14:textId="77777777" w:rsidR="001D409F" w:rsidRDefault="001D409F" w:rsidP="001D409F">
      <w:pPr>
        <w:pStyle w:val="Center"/>
      </w:pPr>
    </w:p>
    <w:p w14:paraId="324E713E" w14:textId="77777777" w:rsidR="001D409F" w:rsidRDefault="001D409F" w:rsidP="001D409F">
      <w:pPr>
        <w:pStyle w:val="Center"/>
      </w:pPr>
    </w:p>
    <w:p w14:paraId="065B302B" w14:textId="77777777" w:rsidR="001D409F" w:rsidRDefault="001D409F" w:rsidP="001D409F">
      <w:pPr>
        <w:pStyle w:val="Center"/>
      </w:pPr>
    </w:p>
    <w:p w14:paraId="73539086" w14:textId="77777777" w:rsidR="001D409F" w:rsidRDefault="001D409F" w:rsidP="001D409F">
      <w:pPr>
        <w:pStyle w:val="Center"/>
      </w:pPr>
    </w:p>
    <w:p w14:paraId="67DC59A4" w14:textId="77777777" w:rsidR="001D409F" w:rsidRDefault="001D409F" w:rsidP="001D409F">
      <w:pPr>
        <w:pStyle w:val="Center"/>
      </w:pPr>
    </w:p>
    <w:p w14:paraId="0B67D740" w14:textId="77777777" w:rsidR="001D409F" w:rsidRDefault="001D409F" w:rsidP="001D409F">
      <w:pPr>
        <w:pStyle w:val="Center"/>
      </w:pPr>
    </w:p>
    <w:p w14:paraId="29B97098" w14:textId="77777777" w:rsidR="001D409F" w:rsidRDefault="001D409F" w:rsidP="001D409F">
      <w:pPr>
        <w:pStyle w:val="Center"/>
      </w:pPr>
    </w:p>
    <w:p w14:paraId="4A212F7D" w14:textId="77777777" w:rsidR="001D409F" w:rsidRDefault="001D409F" w:rsidP="001D409F">
      <w:pPr>
        <w:pStyle w:val="Center"/>
      </w:pPr>
    </w:p>
    <w:p w14:paraId="7627B80E" w14:textId="77777777" w:rsidR="001D409F" w:rsidRDefault="001D409F" w:rsidP="001D409F">
      <w:pPr>
        <w:pStyle w:val="Center"/>
      </w:pPr>
    </w:p>
    <w:p w14:paraId="6CCCF5A2" w14:textId="77777777" w:rsidR="001D409F" w:rsidRDefault="001D409F" w:rsidP="001D409F">
      <w:pPr>
        <w:pStyle w:val="Center"/>
      </w:pPr>
    </w:p>
    <w:p w14:paraId="0DF82E22" w14:textId="77777777" w:rsidR="001D409F" w:rsidRDefault="001D409F" w:rsidP="001D409F">
      <w:pPr>
        <w:pStyle w:val="Center"/>
      </w:pPr>
      <w:r>
        <w:t>This page is intentionally left blank.</w:t>
      </w:r>
    </w:p>
    <w:p w14:paraId="18413792" w14:textId="77777777" w:rsidR="001D409F" w:rsidRDefault="001D409F">
      <w:pPr>
        <w:rPr>
          <w:rFonts w:ascii="Times New Roman Bold" w:hAnsi="Times New Roman Bold" w:hint="eastAsia"/>
          <w:b/>
          <w:bCs/>
          <w:caps/>
        </w:rPr>
      </w:pPr>
      <w:r>
        <w:rPr>
          <w:rFonts w:hint="eastAsia"/>
        </w:rPr>
        <w:br w:type="page"/>
      </w:r>
    </w:p>
    <w:p w14:paraId="2A1EA1B7" w14:textId="77777777" w:rsidR="00E200FE" w:rsidRDefault="00193A5E">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742EC1F8" w14:textId="3E5C64D9" w:rsidR="00E200FE" w:rsidRDefault="00E200FE">
      <w:pPr>
        <w:pStyle w:val="TableofFigures"/>
        <w:tabs>
          <w:tab w:val="right" w:leader="dot" w:pos="9350"/>
        </w:tabs>
        <w:rPr>
          <w:rFonts w:asciiTheme="minorHAnsi" w:eastAsiaTheme="minorEastAsia" w:hAnsiTheme="minorHAnsi" w:cstheme="minorBidi"/>
          <w:noProof/>
          <w:kern w:val="2"/>
          <w14:ligatures w14:val="standardContextual"/>
        </w:rPr>
      </w:pPr>
      <w:hyperlink w:anchor="_Toc219357995" w:history="1">
        <w:r w:rsidRPr="005F324D">
          <w:rPr>
            <w:rStyle w:val="Hyperlink"/>
            <w:noProof/>
          </w:rPr>
          <w:t>Table 2.0-1 OMS D&amp;D Documents</w:t>
        </w:r>
        <w:r>
          <w:rPr>
            <w:noProof/>
            <w:webHidden/>
          </w:rPr>
          <w:tab/>
        </w:r>
        <w:r>
          <w:rPr>
            <w:noProof/>
            <w:webHidden/>
          </w:rPr>
          <w:fldChar w:fldCharType="begin"/>
        </w:r>
        <w:r>
          <w:rPr>
            <w:noProof/>
            <w:webHidden/>
          </w:rPr>
          <w:instrText xml:space="preserve"> PAGEREF _Toc219357995 \h </w:instrText>
        </w:r>
        <w:r>
          <w:rPr>
            <w:noProof/>
            <w:webHidden/>
          </w:rPr>
        </w:r>
        <w:r>
          <w:rPr>
            <w:noProof/>
            <w:webHidden/>
          </w:rPr>
          <w:fldChar w:fldCharType="separate"/>
        </w:r>
        <w:r>
          <w:rPr>
            <w:noProof/>
            <w:webHidden/>
          </w:rPr>
          <w:t>12</w:t>
        </w:r>
        <w:r>
          <w:rPr>
            <w:noProof/>
            <w:webHidden/>
          </w:rPr>
          <w:fldChar w:fldCharType="end"/>
        </w:r>
      </w:hyperlink>
    </w:p>
    <w:p w14:paraId="6EB2A076" w14:textId="5F1E3941" w:rsidR="00EB68F6" w:rsidRDefault="00193A5E">
      <w:pPr>
        <w:pStyle w:val="CenterBold"/>
        <w:rPr>
          <w:rFonts w:hint="eastAsia"/>
        </w:rPr>
      </w:pPr>
      <w:r>
        <w:fldChar w:fldCharType="end"/>
      </w:r>
      <w:r>
        <w:br w:type="page"/>
      </w:r>
    </w:p>
    <w:p w14:paraId="382DBBA8" w14:textId="77777777" w:rsidR="00EB68F6" w:rsidRDefault="00EB68F6">
      <w:pPr>
        <w:pStyle w:val="Center"/>
      </w:pPr>
    </w:p>
    <w:p w14:paraId="4D84DB7F" w14:textId="77777777" w:rsidR="00EB68F6" w:rsidRDefault="00EB68F6">
      <w:pPr>
        <w:pStyle w:val="Center"/>
      </w:pPr>
    </w:p>
    <w:p w14:paraId="7CE56B34" w14:textId="77777777" w:rsidR="00EB68F6" w:rsidRDefault="00EB68F6">
      <w:pPr>
        <w:pStyle w:val="Center"/>
      </w:pPr>
    </w:p>
    <w:p w14:paraId="084EA274" w14:textId="77777777" w:rsidR="00EB68F6" w:rsidRDefault="00EB68F6">
      <w:pPr>
        <w:pStyle w:val="Center"/>
      </w:pPr>
    </w:p>
    <w:p w14:paraId="4BBAF9A8" w14:textId="77777777" w:rsidR="00EB68F6" w:rsidRDefault="00EB68F6">
      <w:pPr>
        <w:pStyle w:val="Center"/>
      </w:pPr>
    </w:p>
    <w:p w14:paraId="5F0880BD" w14:textId="77777777" w:rsidR="00EB68F6" w:rsidRDefault="00EB68F6">
      <w:pPr>
        <w:pStyle w:val="Center"/>
      </w:pPr>
    </w:p>
    <w:p w14:paraId="643FC347" w14:textId="77777777" w:rsidR="00EB68F6" w:rsidRDefault="00EB68F6">
      <w:pPr>
        <w:pStyle w:val="Center"/>
      </w:pPr>
    </w:p>
    <w:p w14:paraId="7D3354DA" w14:textId="77777777" w:rsidR="00EB68F6" w:rsidRDefault="00EB68F6">
      <w:pPr>
        <w:pStyle w:val="Center"/>
      </w:pPr>
    </w:p>
    <w:p w14:paraId="354B3C23" w14:textId="77777777" w:rsidR="00EB68F6" w:rsidRDefault="00EB68F6">
      <w:pPr>
        <w:pStyle w:val="Center"/>
      </w:pPr>
    </w:p>
    <w:p w14:paraId="224ED7D1" w14:textId="77777777" w:rsidR="00EB68F6" w:rsidRDefault="00EB68F6">
      <w:pPr>
        <w:pStyle w:val="Center"/>
      </w:pPr>
    </w:p>
    <w:p w14:paraId="45BA433E" w14:textId="77777777" w:rsidR="00EB68F6" w:rsidRDefault="00EB68F6">
      <w:pPr>
        <w:pStyle w:val="Center"/>
      </w:pPr>
    </w:p>
    <w:p w14:paraId="15B284F5" w14:textId="77777777" w:rsidR="00EB68F6" w:rsidRDefault="00EB68F6">
      <w:pPr>
        <w:pStyle w:val="Center"/>
      </w:pPr>
    </w:p>
    <w:p w14:paraId="7CA35FE6" w14:textId="77777777" w:rsidR="00EB68F6" w:rsidRDefault="00193A5E">
      <w:pPr>
        <w:pStyle w:val="Center"/>
      </w:pPr>
      <w:r>
        <w:t>This page is intentionally left blank.</w:t>
      </w:r>
    </w:p>
    <w:p w14:paraId="22A303E6" w14:textId="77777777" w:rsidR="00EB68F6" w:rsidRDefault="00EB68F6">
      <w:pPr>
        <w:pStyle w:val="Center"/>
        <w:sectPr w:rsidR="00EB68F6">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62D96672" w14:textId="77777777" w:rsidR="00EB68F6" w:rsidRDefault="00193A5E">
      <w:pPr>
        <w:pStyle w:val="Heading1"/>
        <w:rPr>
          <w:rFonts w:hint="eastAsia"/>
        </w:rPr>
      </w:pPr>
      <w:bookmarkStart w:id="0" w:name="_Toc256000000"/>
      <w:bookmarkStart w:id="1" w:name="_Toc219357973"/>
      <w:r>
        <w:lastRenderedPageBreak/>
        <w:t>Service Checklist</w:t>
      </w:r>
      <w:bookmarkEnd w:id="0"/>
      <w:bookmarkEnd w:id="1"/>
    </w:p>
    <w:p w14:paraId="493BFFBA" w14:textId="77777777" w:rsidR="00EB68F6" w:rsidRDefault="00193A5E">
      <w:pPr>
        <w:pStyle w:val="Heading2"/>
        <w:rPr>
          <w:rFonts w:hint="eastAsia"/>
        </w:rPr>
      </w:pPr>
      <w:bookmarkStart w:id="2" w:name="_Toc256000001"/>
      <w:bookmarkStart w:id="3" w:name="_Toc219357974"/>
      <w:r>
        <w:t>Usage Notes</w:t>
      </w:r>
      <w:bookmarkEnd w:id="2"/>
      <w:bookmarkEnd w:id="3"/>
    </w:p>
    <w:p w14:paraId="1DCE5405" w14:textId="2BB1A0A8" w:rsidR="00EB68F6" w:rsidRDefault="00193A5E">
      <w:pPr>
        <w:pStyle w:val="BodyText"/>
      </w:pPr>
      <w:r>
        <w:t>The OMS Service Checklist is an Excel workbook with the filename 18_1_OMSC-CHK-005_Rev</w:t>
      </w:r>
      <w:r w:rsidR="00FC2551">
        <w:t>M</w:t>
      </w:r>
      <w:r>
        <w:t>_ServiceChecklist_DandD_v2_</w:t>
      </w:r>
      <w:r w:rsidR="00FC2551">
        <w:t>5</w:t>
      </w:r>
      <w:r>
        <w:t>.xlsx.</w:t>
      </w:r>
    </w:p>
    <w:p w14:paraId="0F7A084E" w14:textId="77777777" w:rsidR="00EB68F6" w:rsidRDefault="00193A5E">
      <w:pPr>
        <w:pStyle w:val="BodyText"/>
      </w:pPr>
      <w:r>
        <w:t>The Checklist is used by the Service provider to generate the required compliance documentation for an OMS Service. The Checklist uses the Service Contract, which may include separate documents referenced in the Security Addendum. Before attempting to fill out the checklist, the Service compliance assessor should have access to the referenced Service Contract for the Service.</w:t>
      </w:r>
    </w:p>
    <w:p w14:paraId="579D4C8F" w14:textId="77777777" w:rsidR="00EB68F6" w:rsidRDefault="00193A5E">
      <w:pPr>
        <w:pStyle w:val="BodyText"/>
      </w:pPr>
      <w:r>
        <w:t>In the Checklist, all green text must be replaced with the specific information for the Service being documented and the workbook should be saved using an appropriate filename.</w:t>
      </w:r>
    </w:p>
    <w:p w14:paraId="488EFAF1" w14:textId="77777777" w:rsidR="00EB68F6" w:rsidRDefault="00193A5E">
      <w:pPr>
        <w:pStyle w:val="BodyText"/>
      </w:pPr>
      <w:r>
        <w:t>User input is required on the ‘Green’ tabs called Cover, Abstract and Rev, which all have green text that must be removed and replaced with the information for the Service.</w:t>
      </w:r>
    </w:p>
    <w:p w14:paraId="303DC618" w14:textId="77777777" w:rsidR="00EB68F6" w:rsidRDefault="00193A5E">
      <w:pPr>
        <w:pStyle w:val="BodyText"/>
      </w:pPr>
      <w:r>
        <w:t>User input is required on the ‘Blue’ tabs highlighted by the blue shaded cells, which are user editable. Some green text provided as examples in these blue tabs should be left alone as they do not interfere with tier compliance calculations.</w:t>
      </w:r>
    </w:p>
    <w:p w14:paraId="4CE558B1" w14:textId="77777777" w:rsidR="00EB68F6" w:rsidRDefault="00193A5E">
      <w:pPr>
        <w:pStyle w:val="BodyText"/>
      </w:pPr>
      <w:r>
        <w:t>Once all the data has been populated in the green and blue tabs, the ‘Orange’ tab called Tier Compliance will reflect the calculated tier compliance.</w:t>
      </w:r>
    </w:p>
    <w:p w14:paraId="15884D34" w14:textId="77777777" w:rsidR="00EB68F6" w:rsidRDefault="00193A5E">
      <w:pPr>
        <w:pStyle w:val="Heading2"/>
        <w:rPr>
          <w:rFonts w:hint="eastAsia"/>
        </w:rPr>
      </w:pPr>
      <w:bookmarkStart w:id="4" w:name="_Toc256000002"/>
      <w:bookmarkStart w:id="5" w:name="_Toc219357975"/>
      <w:r>
        <w:t>Contents</w:t>
      </w:r>
      <w:bookmarkEnd w:id="4"/>
      <w:bookmarkEnd w:id="5"/>
    </w:p>
    <w:p w14:paraId="290681A2" w14:textId="77777777" w:rsidR="00EB68F6" w:rsidRDefault="00193A5E">
      <w:pPr>
        <w:pStyle w:val="BodyText"/>
      </w:pPr>
      <w:r>
        <w:t xml:space="preserve">The OMS Service Checklist (workbook) includes the following tabs: </w:t>
      </w:r>
    </w:p>
    <w:p w14:paraId="79A7F119" w14:textId="77777777" w:rsidR="00EB68F6" w:rsidRDefault="00193A5E">
      <w:pPr>
        <w:pStyle w:val="Heading3"/>
      </w:pPr>
      <w:bookmarkStart w:id="6" w:name="_Toc256000003"/>
      <w:bookmarkStart w:id="7" w:name="_Toc219357976"/>
      <w:r>
        <w:t>“WARNING NOTE” Tab</w:t>
      </w:r>
      <w:bookmarkEnd w:id="6"/>
      <w:bookmarkEnd w:id="7"/>
    </w:p>
    <w:p w14:paraId="3AD956B3" w14:textId="77777777" w:rsidR="00EB68F6" w:rsidRDefault="00193A5E">
      <w:pPr>
        <w:pStyle w:val="BodyText"/>
      </w:pPr>
      <w:r>
        <w:t xml:space="preserve">This tab contains a warning notice and other notes for the user. There </w:t>
      </w:r>
      <w:proofErr w:type="gramStart"/>
      <w:r>
        <w:t>are</w:t>
      </w:r>
      <w:proofErr w:type="gramEnd"/>
      <w:r>
        <w:t xml:space="preserve"> no user entries required on this tab.</w:t>
      </w:r>
    </w:p>
    <w:p w14:paraId="3EDFEC5E" w14:textId="77777777" w:rsidR="00EB68F6" w:rsidRDefault="00193A5E">
      <w:pPr>
        <w:pStyle w:val="Heading3"/>
      </w:pPr>
      <w:bookmarkStart w:id="8" w:name="_Toc256000004"/>
      <w:bookmarkStart w:id="9" w:name="_Toc219357977"/>
      <w:r>
        <w:t>“Cover” Tab</w:t>
      </w:r>
      <w:bookmarkEnd w:id="8"/>
      <w:bookmarkEnd w:id="9"/>
    </w:p>
    <w:p w14:paraId="2F7B95BC" w14:textId="77777777" w:rsidR="00EB68F6" w:rsidRDefault="00193A5E">
      <w:pPr>
        <w:pStyle w:val="BodyText"/>
      </w:pPr>
      <w:r>
        <w:t>This tab contains the template for the cover page of the completed Service Checklist.</w:t>
      </w:r>
    </w:p>
    <w:p w14:paraId="332C20FE" w14:textId="77777777" w:rsidR="00EB68F6" w:rsidRDefault="00193A5E">
      <w:pPr>
        <w:pStyle w:val="Heading3"/>
      </w:pPr>
      <w:bookmarkStart w:id="10" w:name="_Toc256000005"/>
      <w:bookmarkStart w:id="11" w:name="_Toc219357978"/>
      <w:r>
        <w:t>“Abstract” Tab</w:t>
      </w:r>
      <w:bookmarkEnd w:id="10"/>
      <w:bookmarkEnd w:id="11"/>
    </w:p>
    <w:p w14:paraId="3EFA85FE" w14:textId="77777777" w:rsidR="00EB68F6" w:rsidRDefault="00193A5E">
      <w:pPr>
        <w:pStyle w:val="BodyText"/>
      </w:pPr>
      <w:r>
        <w:t xml:space="preserve">This tab contains a template for the Abstract page. The abstract is required and is </w:t>
      </w:r>
      <w:proofErr w:type="gramStart"/>
      <w:r>
        <w:t>a brief summary</w:t>
      </w:r>
      <w:proofErr w:type="gramEnd"/>
      <w:r>
        <w:t xml:space="preserve"> of the document that follows and is used to help the reader quickly ascertain the document’s purpose and overall content.</w:t>
      </w:r>
    </w:p>
    <w:p w14:paraId="2BF33352" w14:textId="77777777" w:rsidR="00EB68F6" w:rsidRDefault="00193A5E">
      <w:pPr>
        <w:pStyle w:val="Heading3"/>
      </w:pPr>
      <w:bookmarkStart w:id="12" w:name="_Toc256000006"/>
      <w:bookmarkStart w:id="13" w:name="_Toc219357979"/>
      <w:r>
        <w:t>“Rev” Tab</w:t>
      </w:r>
      <w:bookmarkEnd w:id="12"/>
      <w:bookmarkEnd w:id="13"/>
    </w:p>
    <w:p w14:paraId="2C04A6A9" w14:textId="77777777" w:rsidR="00EB68F6" w:rsidRDefault="00193A5E">
      <w:pPr>
        <w:pStyle w:val="BodyText"/>
      </w:pPr>
      <w:r>
        <w:t>This tab contains the template for the Revision Record for the document being generated.</w:t>
      </w:r>
    </w:p>
    <w:p w14:paraId="497A5B04" w14:textId="77777777" w:rsidR="00EB68F6" w:rsidRDefault="00193A5E">
      <w:pPr>
        <w:pStyle w:val="Heading3"/>
      </w:pPr>
      <w:bookmarkStart w:id="14" w:name="_Toc256000007"/>
      <w:bookmarkStart w:id="15" w:name="_Toc219357980"/>
      <w:r>
        <w:lastRenderedPageBreak/>
        <w:t>“Tier Compliance” Tab</w:t>
      </w:r>
      <w:bookmarkEnd w:id="14"/>
      <w:bookmarkEnd w:id="15"/>
    </w:p>
    <w:p w14:paraId="76027613" w14:textId="77777777" w:rsidR="00EB68F6" w:rsidRDefault="00193A5E">
      <w:pPr>
        <w:pStyle w:val="BodyText"/>
      </w:pPr>
      <w:r>
        <w:t xml:space="preserve">This tab contains the Tier Compliance Summary. The cells of this tab are locked and contain formulas that cross-reference the Service RQMT Checklist and perform an automated calculation of the Tier Compliance. There </w:t>
      </w:r>
      <w:proofErr w:type="gramStart"/>
      <w:r>
        <w:t>are</w:t>
      </w:r>
      <w:proofErr w:type="gramEnd"/>
      <w:r>
        <w:t xml:space="preserve"> no user entries required on this tab.</w:t>
      </w:r>
    </w:p>
    <w:p w14:paraId="5778BDFF" w14:textId="77777777" w:rsidR="00EB68F6" w:rsidRDefault="00193A5E">
      <w:pPr>
        <w:pStyle w:val="Heading3"/>
      </w:pPr>
      <w:bookmarkStart w:id="16" w:name="_Toc256000008"/>
      <w:bookmarkStart w:id="17" w:name="_Toc219357981"/>
      <w:r>
        <w:t>“Service RQMT Checklist” Tab</w:t>
      </w:r>
      <w:bookmarkEnd w:id="16"/>
      <w:bookmarkEnd w:id="17"/>
    </w:p>
    <w:p w14:paraId="4E1DCCA8" w14:textId="77777777" w:rsidR="00EB68F6" w:rsidRDefault="00193A5E">
      <w:pPr>
        <w:pStyle w:val="BodyText"/>
      </w:pPr>
      <w:r>
        <w:t>This tab lists each Requirement (RQMT) allocated to an OMS Service in the OMS Standard, OMSC-STD-001. The tab includes columns listing the subordinate requirements (if applicable), the Verification Requirements (VRs) and Acceptance Criteria (ACs) for each RQMT along with the Tier at which each VR is allocated. The tab includes formulas which determine if the RQMT has been met based on the user input for each AC. The user inputs for this tab are shaded (columns P &amp; Q); the user selects True, False or N/A (Not Applicable) for each AC. An indication of N/A requires the user to input the rationale.</w:t>
      </w:r>
    </w:p>
    <w:p w14:paraId="68412DE2" w14:textId="77777777" w:rsidR="00EB68F6" w:rsidRDefault="00193A5E">
      <w:pPr>
        <w:pStyle w:val="BodyText"/>
      </w:pPr>
      <w:r>
        <w:t>There are certain constructs in the ACs that follow an if-then pattern, ending with “this VR is satisfied”. For these ACs, if the condition stated is satisfied, mark the “AC Met?” column value as “TRUE” and mark remaining ACs for that VR as “N/A”.  If the condition is not satisfied, mark the “AC Met?” column as “N/A,” and evaluate each subsequent AC for the VR to determine and mark the appropriate response (“TRUE”, “FALSE”, or “N/A”).</w:t>
      </w:r>
    </w:p>
    <w:p w14:paraId="278A23AD" w14:textId="77777777" w:rsidR="00EB68F6" w:rsidRDefault="00193A5E">
      <w:pPr>
        <w:pStyle w:val="Heading3"/>
      </w:pPr>
      <w:bookmarkStart w:id="18" w:name="_Toc256000009"/>
      <w:bookmarkStart w:id="19" w:name="_Toc219357982"/>
      <w:r>
        <w:t>“Service Contract” Tab</w:t>
      </w:r>
      <w:bookmarkEnd w:id="18"/>
      <w:bookmarkEnd w:id="19"/>
    </w:p>
    <w:p w14:paraId="79875EE3" w14:textId="77777777" w:rsidR="00EB68F6" w:rsidRDefault="00193A5E">
      <w:pPr>
        <w:pStyle w:val="BodyText"/>
      </w:pPr>
      <w:r>
        <w:t xml:space="preserve">This tab is comprised of the outline for a Service Contract per the Service Contract Template, OMSC-TMP-003. Each item of the template is </w:t>
      </w:r>
      <w:proofErr w:type="gramStart"/>
      <w:r>
        <w:t>listed</w:t>
      </w:r>
      <w:proofErr w:type="gramEnd"/>
      <w:r>
        <w:t xml:space="preserve"> and the “Compliance” column indicates if the item is Required or Optional. The user inputs for this tab are shaded (columns C &amp; D); the user selects True, False or N/A (Not Applicable) for each template item; indicating that the template item is included in the Service Contract for the OMS Service being documented. An indication of TRUE requires that the heading and content is correct. An indication of N/A requires the user to input the rationale. The template heading is required </w:t>
      </w:r>
      <w:proofErr w:type="gramStart"/>
      <w:r>
        <w:t>in order to</w:t>
      </w:r>
      <w:proofErr w:type="gramEnd"/>
      <w:r>
        <w:t xml:space="preserve"> maintain the format and numbering of the template and the content of the section may indicate that the section is reserved or not applicable.</w:t>
      </w:r>
    </w:p>
    <w:p w14:paraId="59502FC3" w14:textId="77777777" w:rsidR="00EB68F6" w:rsidRDefault="00193A5E">
      <w:pPr>
        <w:pStyle w:val="BodyText"/>
      </w:pPr>
      <w:r>
        <w:t>If a section, table caption, or figure caption is the following in the Service Contract:</w:t>
      </w:r>
    </w:p>
    <w:p w14:paraId="74452B12" w14:textId="77777777" w:rsidR="00EB68F6" w:rsidRDefault="00193A5E">
      <w:pPr>
        <w:pStyle w:val="ListBullet3"/>
      </w:pPr>
      <w:r>
        <w:t>Exist:</w:t>
      </w:r>
    </w:p>
    <w:p w14:paraId="1C924C93" w14:textId="77777777" w:rsidR="00EB68F6" w:rsidRDefault="00193A5E">
      <w:pPr>
        <w:pStyle w:val="ListBullet4"/>
      </w:pPr>
      <w:r>
        <w:t>Select “TRUE” in the “Per Template?” column (column C).</w:t>
      </w:r>
    </w:p>
    <w:p w14:paraId="339060C5" w14:textId="77777777" w:rsidR="00EB68F6" w:rsidRDefault="00193A5E">
      <w:pPr>
        <w:pStyle w:val="ListBullet3"/>
      </w:pPr>
      <w:r>
        <w:t>Marked as “Not Applicable”, “N/A”, or “Figure is not applicable”:</w:t>
      </w:r>
    </w:p>
    <w:p w14:paraId="44DD3657" w14:textId="77777777" w:rsidR="00EB68F6" w:rsidRDefault="00193A5E">
      <w:pPr>
        <w:pStyle w:val="ListBullet4"/>
      </w:pPr>
      <w:r>
        <w:t>Select “N/A” in the “Per Template?” column (column C) and enter a rationale why the section, table caption, or figure/figure caption is not applicable in the “N/A Rationale” column (column D).</w:t>
      </w:r>
    </w:p>
    <w:p w14:paraId="757A7A19" w14:textId="77777777" w:rsidR="00EB68F6" w:rsidRDefault="00193A5E" w:rsidP="00DA321E">
      <w:pPr>
        <w:pStyle w:val="ListBullet3"/>
        <w:keepNext/>
        <w:keepLines/>
      </w:pPr>
      <w:r>
        <w:t>Deleted from or does not exist in the Service Contract:</w:t>
      </w:r>
    </w:p>
    <w:p w14:paraId="76AB10C2" w14:textId="77777777" w:rsidR="00EB68F6" w:rsidRDefault="00193A5E">
      <w:pPr>
        <w:pStyle w:val="ListBullet4"/>
      </w:pPr>
      <w:r>
        <w:t>Select “FALSE” in the “Per Template?” column (column C).</w:t>
      </w:r>
    </w:p>
    <w:p w14:paraId="1BAED019" w14:textId="77777777" w:rsidR="00EB68F6" w:rsidRDefault="00193A5E">
      <w:pPr>
        <w:pStyle w:val="BodyText"/>
      </w:pPr>
      <w:r>
        <w:lastRenderedPageBreak/>
        <w:t xml:space="preserve">If the distribution statement in the evaluating document </w:t>
      </w:r>
      <w:proofErr w:type="gramStart"/>
      <w:r>
        <w:t>is of</w:t>
      </w:r>
      <w:proofErr w:type="gramEnd"/>
      <w:r>
        <w:t xml:space="preserve"> the following:</w:t>
      </w:r>
    </w:p>
    <w:p w14:paraId="1C721F08" w14:textId="586D0D05" w:rsidR="00EB68F6" w:rsidRDefault="00193A5E">
      <w:pPr>
        <w:pStyle w:val="ListBullet3"/>
      </w:pPr>
      <w:r>
        <w:t xml:space="preserve">Distribution Statement </w:t>
      </w:r>
      <w:r w:rsidR="00D454A6">
        <w:t>A</w:t>
      </w:r>
      <w:r>
        <w:t xml:space="preserve"> or more restrictive:</w:t>
      </w:r>
    </w:p>
    <w:p w14:paraId="611D487A" w14:textId="77777777" w:rsidR="00EB68F6" w:rsidRDefault="00193A5E">
      <w:pPr>
        <w:pStyle w:val="ListBullet4"/>
      </w:pPr>
      <w:r>
        <w:t>In row 8 and 9, select “TRUE” in the “Per Template?” column (column C).</w:t>
      </w:r>
    </w:p>
    <w:p w14:paraId="3B72509B" w14:textId="3F941FFA" w:rsidR="00EB68F6" w:rsidRDefault="00193A5E">
      <w:pPr>
        <w:pStyle w:val="ListBullet3"/>
      </w:pPr>
      <w:r>
        <w:t xml:space="preserve">Distribution Statement less restrictive than </w:t>
      </w:r>
      <w:r w:rsidR="00D454A6">
        <w:t>A</w:t>
      </w:r>
      <w:r>
        <w:t>:</w:t>
      </w:r>
    </w:p>
    <w:p w14:paraId="2B8B0D72" w14:textId="0EAEE7C3" w:rsidR="00EB68F6" w:rsidRDefault="00193A5E">
      <w:pPr>
        <w:pStyle w:val="ListBullet4"/>
      </w:pPr>
      <w:r>
        <w:t xml:space="preserve">In row 8 and 9, select “FALSE” in the “Per Template?” column (Column C). The OMS D&amp;D Documents are required to be at least Distribution Statement </w:t>
      </w:r>
      <w:r w:rsidR="00D454A6">
        <w:t>A</w:t>
      </w:r>
      <w:r>
        <w:t xml:space="preserve">; it is not allowed for the evaluating document distribution statement to be less restrictive than Distribution Statement </w:t>
      </w:r>
      <w:r w:rsidR="00D454A6">
        <w:t>A</w:t>
      </w:r>
      <w:r>
        <w:t>.</w:t>
      </w:r>
    </w:p>
    <w:p w14:paraId="108F9EAA" w14:textId="1A9AD0DD" w:rsidR="00EB68F6" w:rsidRDefault="00193A5E">
      <w:pPr>
        <w:pStyle w:val="BodyText"/>
      </w:pPr>
      <w:r>
        <w:t>To assess Section 3.</w:t>
      </w:r>
      <w:r w:rsidR="00C84F2D">
        <w:t>4</w:t>
      </w:r>
      <w:r>
        <w:t>, Specific Functions, and its subsections in the Service Contract, it is recommended to evaluate that section against the following items in the Service Contract tab:</w:t>
      </w:r>
    </w:p>
    <w:p w14:paraId="70C6A7D6" w14:textId="3405BC20" w:rsidR="00EB68F6" w:rsidRDefault="00193A5E">
      <w:pPr>
        <w:pStyle w:val="ListBullet3KLWN"/>
      </w:pPr>
      <w:r>
        <w:t>Section 3.</w:t>
      </w:r>
      <w:r w:rsidR="00C84F2D">
        <w:t>4</w:t>
      </w:r>
      <w:r>
        <w:t>.x [</w:t>
      </w:r>
      <w:proofErr w:type="spellStart"/>
      <w:r>
        <w:t>FunctionName</w:t>
      </w:r>
      <w:proofErr w:type="spellEnd"/>
      <w:r>
        <w:t>]</w:t>
      </w:r>
    </w:p>
    <w:p w14:paraId="1021B2E8" w14:textId="0E25D7D4" w:rsidR="00EB68F6" w:rsidRDefault="00193A5E">
      <w:pPr>
        <w:pStyle w:val="ListBullet3KLWN"/>
      </w:pPr>
      <w:r>
        <w:t>Section 3.</w:t>
      </w:r>
      <w:r w:rsidR="00C84F2D">
        <w:t>4</w:t>
      </w:r>
      <w:r>
        <w:t>.x.1 [</w:t>
      </w:r>
      <w:proofErr w:type="spellStart"/>
      <w:r>
        <w:t>FunctionName</w:t>
      </w:r>
      <w:proofErr w:type="spellEnd"/>
      <w:r>
        <w:t>] Description</w:t>
      </w:r>
    </w:p>
    <w:p w14:paraId="77D932FD" w14:textId="41189BD2" w:rsidR="00EB68F6" w:rsidRDefault="00193A5E">
      <w:pPr>
        <w:pStyle w:val="ListBullet3KLWN"/>
      </w:pPr>
      <w:r>
        <w:t>Section 3.</w:t>
      </w:r>
      <w:r w:rsidR="00C84F2D">
        <w:t>4</w:t>
      </w:r>
      <w:r>
        <w:t>.x.2 [</w:t>
      </w:r>
      <w:proofErr w:type="spellStart"/>
      <w:r>
        <w:t>FunctionName</w:t>
      </w:r>
      <w:proofErr w:type="spellEnd"/>
      <w:r>
        <w:t>] Preconditions</w:t>
      </w:r>
    </w:p>
    <w:p w14:paraId="62860367" w14:textId="3F4DBBBC" w:rsidR="00EB68F6" w:rsidRDefault="00193A5E">
      <w:pPr>
        <w:pStyle w:val="ListBullet3KLWN"/>
      </w:pPr>
      <w:r>
        <w:t>Section 3.</w:t>
      </w:r>
      <w:r w:rsidR="00C84F2D">
        <w:t>4</w:t>
      </w:r>
      <w:r>
        <w:t>.x.3 [</w:t>
      </w:r>
      <w:proofErr w:type="spellStart"/>
      <w:r>
        <w:t>FunctionName</w:t>
      </w:r>
      <w:proofErr w:type="spellEnd"/>
      <w:r>
        <w:t xml:space="preserve">] </w:t>
      </w:r>
      <w:r w:rsidR="00C84F2D">
        <w:t>Reporting Interval</w:t>
      </w:r>
    </w:p>
    <w:p w14:paraId="4A3D6B0C" w14:textId="02E1422E" w:rsidR="00EB68F6" w:rsidRDefault="00193A5E">
      <w:pPr>
        <w:pStyle w:val="ListBullet3KLWN"/>
      </w:pPr>
      <w:r>
        <w:t>Section 3.</w:t>
      </w:r>
      <w:r w:rsidR="00C84F2D">
        <w:t>4</w:t>
      </w:r>
      <w:r>
        <w:t>.x.4 [</w:t>
      </w:r>
      <w:proofErr w:type="spellStart"/>
      <w:r>
        <w:t>FunctionName</w:t>
      </w:r>
      <w:proofErr w:type="spellEnd"/>
      <w:r>
        <w:t>] Inputs</w:t>
      </w:r>
      <w:r w:rsidR="00C84F2D">
        <w:t xml:space="preserve"> </w:t>
      </w:r>
      <w:r w:rsidR="00C84F2D" w:rsidRPr="003A2CE9">
        <w:t>and Outputs</w:t>
      </w:r>
    </w:p>
    <w:p w14:paraId="31408307" w14:textId="58AEFF5D" w:rsidR="00EB68F6" w:rsidRDefault="00193A5E">
      <w:pPr>
        <w:pStyle w:val="ListBullet3KLWN"/>
      </w:pPr>
      <w:r>
        <w:t>Table 3.</w:t>
      </w:r>
      <w:r w:rsidR="00C84F2D">
        <w:t>4</w:t>
      </w:r>
      <w:r>
        <w:t>-x [</w:t>
      </w:r>
      <w:proofErr w:type="spellStart"/>
      <w:r>
        <w:t>FunctionName</w:t>
      </w:r>
      <w:proofErr w:type="spellEnd"/>
      <w:r>
        <w:t>] Inputs</w:t>
      </w:r>
      <w:r w:rsidR="00C84F2D" w:rsidRPr="00C84F2D">
        <w:t xml:space="preserve"> </w:t>
      </w:r>
      <w:r w:rsidR="00C84F2D" w:rsidRPr="003A2CE9">
        <w:t>and Outputs</w:t>
      </w:r>
    </w:p>
    <w:p w14:paraId="01E397B8" w14:textId="4BA7C5DB" w:rsidR="00EB68F6" w:rsidRDefault="00193A5E">
      <w:pPr>
        <w:pStyle w:val="ListBullet3KLWN"/>
      </w:pPr>
      <w:r>
        <w:t>Section 3.</w:t>
      </w:r>
      <w:r w:rsidR="00C84F2D">
        <w:t>4</w:t>
      </w:r>
      <w:r>
        <w:t>.x.</w:t>
      </w:r>
      <w:r w:rsidR="00C84F2D">
        <w:t>5</w:t>
      </w:r>
      <w:r>
        <w:t xml:space="preserve"> [</w:t>
      </w:r>
      <w:proofErr w:type="spellStart"/>
      <w:r>
        <w:t>FunctionName</w:t>
      </w:r>
      <w:proofErr w:type="spellEnd"/>
      <w:r>
        <w:t>] Workflow and Orchestration</w:t>
      </w:r>
    </w:p>
    <w:p w14:paraId="1FFD24F0" w14:textId="16E54B21" w:rsidR="00EB68F6" w:rsidRDefault="00193A5E">
      <w:pPr>
        <w:pStyle w:val="ListBullet3KLWN"/>
      </w:pPr>
      <w:r>
        <w:t>Section 3.</w:t>
      </w:r>
      <w:r w:rsidR="00C84F2D">
        <w:t>4</w:t>
      </w:r>
      <w:r>
        <w:t>.x.</w:t>
      </w:r>
      <w:r w:rsidR="00C84F2D">
        <w:t>6</w:t>
      </w:r>
      <w:r>
        <w:t xml:space="preserve"> [</w:t>
      </w:r>
      <w:proofErr w:type="spellStart"/>
      <w:r>
        <w:t>FunctionName</w:t>
      </w:r>
      <w:proofErr w:type="spellEnd"/>
      <w:r>
        <w:t>] Post Conditions</w:t>
      </w:r>
    </w:p>
    <w:p w14:paraId="4D7ECCC0" w14:textId="0FD48441" w:rsidR="00EB68F6" w:rsidRDefault="00193A5E">
      <w:pPr>
        <w:pStyle w:val="ListBullet3"/>
      </w:pPr>
      <w:r>
        <w:t>Section 3.</w:t>
      </w:r>
      <w:r w:rsidR="00C84F2D">
        <w:t>4</w:t>
      </w:r>
      <w:r>
        <w:t>.x.</w:t>
      </w:r>
      <w:r w:rsidR="00C84F2D">
        <w:t>7</w:t>
      </w:r>
      <w:r>
        <w:t xml:space="preserve"> [</w:t>
      </w:r>
      <w:proofErr w:type="spellStart"/>
      <w:r>
        <w:t>FunctionName</w:t>
      </w:r>
      <w:proofErr w:type="spellEnd"/>
      <w:r>
        <w:t>] Error Handling.</w:t>
      </w:r>
    </w:p>
    <w:p w14:paraId="1481B91F" w14:textId="77777777" w:rsidR="00EB68F6" w:rsidRDefault="00193A5E">
      <w:pPr>
        <w:pStyle w:val="BodyText"/>
      </w:pPr>
      <w:r>
        <w:t xml:space="preserve">If there are multiple specific functions, repeat the evaluation for each specific function against the items listed above. For each item in this section, compliance is met only if </w:t>
      </w:r>
      <w:proofErr w:type="gramStart"/>
      <w:r>
        <w:t>all of</w:t>
      </w:r>
      <w:proofErr w:type="gramEnd"/>
      <w:r>
        <w:t xml:space="preserve"> the corresponding specific function items in the Service Contract satisfies compliance. If one item in any specific function section fails to meet compliance, that item will be assessed as FALSE.</w:t>
      </w:r>
    </w:p>
    <w:p w14:paraId="4FA785CB" w14:textId="77777777" w:rsidR="00EB68F6" w:rsidRDefault="00193A5E">
      <w:pPr>
        <w:pStyle w:val="Heading3"/>
      </w:pPr>
      <w:bookmarkStart w:id="20" w:name="_Toc256000010"/>
      <w:bookmarkStart w:id="21" w:name="_Toc219357983"/>
      <w:r>
        <w:t xml:space="preserve">“OMS </w:t>
      </w:r>
      <w:proofErr w:type="spellStart"/>
      <w:r>
        <w:t>Msgs</w:t>
      </w:r>
      <w:proofErr w:type="spellEnd"/>
      <w:r>
        <w:t>” Tab</w:t>
      </w:r>
      <w:bookmarkEnd w:id="20"/>
      <w:bookmarkEnd w:id="21"/>
    </w:p>
    <w:p w14:paraId="68C4AB0A" w14:textId="7EE2C0F5" w:rsidR="00EB68F6" w:rsidRDefault="00193A5E">
      <w:pPr>
        <w:pStyle w:val="BodyText"/>
      </w:pPr>
      <w:proofErr w:type="gramStart"/>
      <w:r>
        <w:t>In order to</w:t>
      </w:r>
      <w:proofErr w:type="gramEnd"/>
      <w:r>
        <w:t xml:space="preserve"> achieve some minimum interoperability between Subsystems and Services of a particular tier, a Minimum Message Set (MMS) for the tiers has been identified. Programs may have requirements to modify messages in an MMS; therefore, modifications or extensions are </w:t>
      </w:r>
      <w:proofErr w:type="gramStart"/>
      <w:r>
        <w:t>permitted, but</w:t>
      </w:r>
      <w:proofErr w:type="gramEnd"/>
      <w:r>
        <w:t xml:space="preserve"> may impact OMS compliance at an intended tier level. At Tier 3, all OMS Messages used in an OMS Message Set must have been approved </w:t>
      </w:r>
      <w:r w:rsidR="00636861">
        <w:t>by</w:t>
      </w:r>
      <w:r>
        <w:t xml:space="preserve"> the </w:t>
      </w:r>
      <w:r w:rsidR="00D02888">
        <w:t>Open Architecture Collaborative Working Group</w:t>
      </w:r>
      <w:r>
        <w:t xml:space="preserve"> (</w:t>
      </w:r>
      <w:r w:rsidR="00D02888">
        <w:t>OACWG</w:t>
      </w:r>
      <w:r>
        <w:t>) as defined in the OACWG Governance Plan (i.e., they are Approved OMS Messages).</w:t>
      </w:r>
    </w:p>
    <w:p w14:paraId="5BE286DB" w14:textId="279F9B08" w:rsidR="00EB68F6" w:rsidRDefault="00193A5E">
      <w:pPr>
        <w:pStyle w:val="BodyText"/>
      </w:pPr>
      <w:r>
        <w:lastRenderedPageBreak/>
        <w:t xml:space="preserve">An Approved OMS Message is an unchanged message from the referenced UCI Schema. An Approved OMS Message can also be a new message or modification of an existing message that has been approved at the formal OACWG change process. An Unapproved OMS Message is a new or changed message from the referenced UCI Schema that has not been approved at the formal OACWG change process. Figure 1.2-1, Mapping of Categories of OMS &amp; Non-OMS Messages to Checklist Tabs, provides an illustration showing all OMS Messages </w:t>
      </w:r>
      <w:proofErr w:type="gramStart"/>
      <w:r>
        <w:t>goes</w:t>
      </w:r>
      <w:proofErr w:type="gramEnd"/>
      <w:r>
        <w:t xml:space="preserve"> through a CAL and how to determine if an OMS Message is approved or unapproved. All Approved and Unapproved OMS Messages should be documented in the “OMS </w:t>
      </w:r>
      <w:proofErr w:type="spellStart"/>
      <w:r>
        <w:t>Msgs</w:t>
      </w:r>
      <w:proofErr w:type="spellEnd"/>
      <w:r>
        <w:t xml:space="preserve">” tab as illustrated in the figure. Non-OMS Messages are documented in the “Non-OMS </w:t>
      </w:r>
      <w:proofErr w:type="spellStart"/>
      <w:r>
        <w:t>Msgs</w:t>
      </w:r>
      <w:proofErr w:type="spellEnd"/>
      <w:r>
        <w:t>” tab, which is discussed in the next section.</w:t>
      </w:r>
    </w:p>
    <w:p w14:paraId="1C5C72CD" w14:textId="63ED625F" w:rsidR="00EB68F6" w:rsidRDefault="003D70D5">
      <w:pPr>
        <w:pStyle w:val="FigureStyle"/>
      </w:pPr>
      <w:r w:rsidRPr="003D70D5">
        <w:rPr>
          <w:noProof/>
        </w:rPr>
        <w:t xml:space="preserve"> </w:t>
      </w:r>
      <w:r w:rsidRPr="003D70D5">
        <w:rPr>
          <w:noProof/>
        </w:rPr>
        <w:drawing>
          <wp:inline distT="0" distB="0" distL="0" distR="0" wp14:anchorId="060FA6EF" wp14:editId="6143187B">
            <wp:extent cx="5943600" cy="2532380"/>
            <wp:effectExtent l="0" t="0" r="0" b="1270"/>
            <wp:docPr id="2032923001"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23001" name="Picture 1" descr="Diagram&#10;&#10;AI-generated content may be incorrect."/>
                    <pic:cNvPicPr/>
                  </pic:nvPicPr>
                  <pic:blipFill>
                    <a:blip r:embed="rId15"/>
                    <a:stretch>
                      <a:fillRect/>
                    </a:stretch>
                  </pic:blipFill>
                  <pic:spPr>
                    <a:xfrm>
                      <a:off x="0" y="0"/>
                      <a:ext cx="5943600" cy="2532380"/>
                    </a:xfrm>
                    <a:prstGeom prst="rect">
                      <a:avLst/>
                    </a:prstGeom>
                  </pic:spPr>
                </pic:pic>
              </a:graphicData>
            </a:graphic>
          </wp:inline>
        </w:drawing>
      </w:r>
    </w:p>
    <w:p w14:paraId="21ACE3E3" w14:textId="77777777" w:rsidR="00EB68F6" w:rsidRDefault="00193A5E" w:rsidP="00742403">
      <w:pPr>
        <w:pStyle w:val="FigureCaption"/>
      </w:pPr>
      <w:bookmarkStart w:id="22" w:name="_Toc219357994"/>
      <w:r>
        <w:t>Figure 1.2-1 Mapping of Categories of OMS &amp; Non-OMS Messages to Checklist Tabs</w:t>
      </w:r>
      <w:bookmarkEnd w:id="22"/>
    </w:p>
    <w:p w14:paraId="00AF44E6" w14:textId="77777777" w:rsidR="00EB68F6" w:rsidRDefault="00193A5E">
      <w:pPr>
        <w:pStyle w:val="BodyText"/>
      </w:pPr>
      <w:r>
        <w:t xml:space="preserve">Special instructions for adding new OMS Messages to the “OMS </w:t>
      </w:r>
      <w:proofErr w:type="spellStart"/>
      <w:r>
        <w:t>Msgs</w:t>
      </w:r>
      <w:proofErr w:type="spellEnd"/>
      <w:r>
        <w:t>” tab (skip if not applicable to your Service):</w:t>
      </w:r>
    </w:p>
    <w:p w14:paraId="5EF2DF54" w14:textId="77777777" w:rsidR="00EB68F6" w:rsidRDefault="00193A5E">
      <w:pPr>
        <w:pStyle w:val="ListBullet3"/>
      </w:pPr>
      <w:r>
        <w:t xml:space="preserve">Inserting new rows into the “OMS </w:t>
      </w:r>
      <w:proofErr w:type="spellStart"/>
      <w:r>
        <w:t>Msgs</w:t>
      </w:r>
      <w:proofErr w:type="spellEnd"/>
      <w:r>
        <w:t>” tab at the bottom of the list of initially provided OMS Messages for the indicated UCI Schema version (see cell A4) is allowed.  Follow these instructions carefully to ensure a new row and its cells are inserted properly for correct compliance assessment calculations:</w:t>
      </w:r>
    </w:p>
    <w:p w14:paraId="266E8710" w14:textId="77777777" w:rsidR="00EB68F6" w:rsidRDefault="00193A5E">
      <w:pPr>
        <w:pStyle w:val="ListBullet4"/>
      </w:pPr>
      <w:r>
        <w:t>To insert rows at the end of the table, this sheet must be unlocked using the password “oms”. Once the sheet is unprotected, use CAUTION to avoid modifying/deleting equations:</w:t>
      </w:r>
    </w:p>
    <w:p w14:paraId="7940452E" w14:textId="77777777" w:rsidR="00EB68F6" w:rsidRDefault="00193A5E">
      <w:pPr>
        <w:pStyle w:val="ListBullet5"/>
      </w:pPr>
      <w:r>
        <w:t>Select the entire last row just (&lt;</w:t>
      </w:r>
      <w:proofErr w:type="spellStart"/>
      <w:r>
        <w:t>AdditionalMessage</w:t>
      </w:r>
      <w:proofErr w:type="spellEnd"/>
      <w:r>
        <w:t>&gt;) in the table by selecting the row number at the far left; then right click and select Insert. Repeat using right click and select Insert or use F4 (shortcut to perform the last action) to insert as many rows as needed</w:t>
      </w:r>
    </w:p>
    <w:p w14:paraId="31AAE3C8" w14:textId="77777777" w:rsidR="00EB68F6" w:rsidRDefault="00193A5E">
      <w:pPr>
        <w:pStyle w:val="ListBullet5"/>
      </w:pPr>
      <w:r>
        <w:lastRenderedPageBreak/>
        <w:t>Select the entire &lt;</w:t>
      </w:r>
      <w:proofErr w:type="spellStart"/>
      <w:r>
        <w:t>AdditionalMessage</w:t>
      </w:r>
      <w:proofErr w:type="spellEnd"/>
      <w:r>
        <w:t>&gt;) row at the bottom of the table (by clicking the number at the left) and copy (CTRL C).</w:t>
      </w:r>
    </w:p>
    <w:p w14:paraId="03F1430E" w14:textId="77777777" w:rsidR="00EB68F6" w:rsidRDefault="00193A5E">
      <w:pPr>
        <w:pStyle w:val="ListBullet5"/>
      </w:pPr>
      <w:r>
        <w:t xml:space="preserve">Paste the copied row into the blank row(s) that was recently added; </w:t>
      </w:r>
      <w:proofErr w:type="gramStart"/>
      <w:r>
        <w:t>again</w:t>
      </w:r>
      <w:proofErr w:type="gramEnd"/>
      <w:r>
        <w:t xml:space="preserve"> by selecting the entire row and pasting (CTRL V); repeat as required.</w:t>
      </w:r>
    </w:p>
    <w:p w14:paraId="59A629EE" w14:textId="77777777" w:rsidR="00EB68F6" w:rsidRDefault="00193A5E">
      <w:pPr>
        <w:pStyle w:val="ListBullet5"/>
      </w:pPr>
      <w:r>
        <w:t>Replace &lt;</w:t>
      </w:r>
      <w:proofErr w:type="spellStart"/>
      <w:r>
        <w:t>AdditionalMessage</w:t>
      </w:r>
      <w:proofErr w:type="spellEnd"/>
      <w:r>
        <w:t>&gt; in column A with the name of the new OMS Message.</w:t>
      </w:r>
    </w:p>
    <w:p w14:paraId="56A371FE" w14:textId="77777777" w:rsidR="00EB68F6" w:rsidRDefault="00193A5E">
      <w:pPr>
        <w:pStyle w:val="ListBullet4"/>
      </w:pPr>
      <w:r>
        <w:t>Once completed, it is recommended to lock the sheet with the same “oms” password to avoid modifying/deleting equations.</w:t>
      </w:r>
    </w:p>
    <w:p w14:paraId="5758F1A4" w14:textId="77777777" w:rsidR="00EB68F6" w:rsidRDefault="00193A5E">
      <w:pPr>
        <w:pStyle w:val="BodyText"/>
      </w:pPr>
      <w:r>
        <w:t>IMPORTANT</w:t>
      </w:r>
      <w:proofErr w:type="gramStart"/>
      <w:r>
        <w:t>:  The</w:t>
      </w:r>
      <w:proofErr w:type="gramEnd"/>
      <w:r>
        <w:t xml:space="preserve"> user completes the tab cell entries as follows for each OMS Message documented in the Service Contract. NOTE: Any empty blue shaded cells may affect compliance assessment calculations. For each message:</w:t>
      </w:r>
    </w:p>
    <w:p w14:paraId="0A3B0EA7" w14:textId="77777777" w:rsidR="00EB68F6" w:rsidRDefault="00193A5E">
      <w:pPr>
        <w:pStyle w:val="ListBullet3"/>
      </w:pPr>
      <w:r>
        <w:t>In column F, “Used</w:t>
      </w:r>
      <w:proofErr w:type="gramStart"/>
      <w:r>
        <w:t>”,  use</w:t>
      </w:r>
      <w:proofErr w:type="gramEnd"/>
      <w:r>
        <w:t xml:space="preserve"> pull-down list to indicate if the message is used:</w:t>
      </w:r>
    </w:p>
    <w:p w14:paraId="16ADC9A1" w14:textId="77777777" w:rsidR="00EB68F6" w:rsidRDefault="00193A5E">
      <w:pPr>
        <w:pStyle w:val="ListBullet4"/>
      </w:pPr>
      <w:r>
        <w:t>Select “Yes” if the message is used</w:t>
      </w:r>
    </w:p>
    <w:p w14:paraId="241CD85E" w14:textId="77777777" w:rsidR="00EB68F6" w:rsidRDefault="00193A5E">
      <w:pPr>
        <w:pStyle w:val="ListBullet4"/>
      </w:pPr>
      <w:r>
        <w:t>Select “YES WITH MODIFICATION” if the message is used but being modified or the message name was being modified. The modification should be documented in the Service Contract</w:t>
      </w:r>
    </w:p>
    <w:p w14:paraId="01A54E71" w14:textId="77777777" w:rsidR="00EB68F6" w:rsidRDefault="00193A5E">
      <w:pPr>
        <w:pStyle w:val="ListBullet4"/>
      </w:pPr>
      <w:r>
        <w:t xml:space="preserve">Select “No” if the message is </w:t>
      </w:r>
      <w:proofErr w:type="gramStart"/>
      <w:r>
        <w:t>applicable, but</w:t>
      </w:r>
      <w:proofErr w:type="gramEnd"/>
      <w:r>
        <w:t xml:space="preserve"> is NOT used.</w:t>
      </w:r>
    </w:p>
    <w:p w14:paraId="3DBEF2AF" w14:textId="77777777" w:rsidR="00EB68F6" w:rsidRDefault="00193A5E">
      <w:pPr>
        <w:pStyle w:val="ListBullet4"/>
      </w:pPr>
      <w:r>
        <w:t>Select “N/A” if the message is not applicable:</w:t>
      </w:r>
    </w:p>
    <w:p w14:paraId="6170EECD" w14:textId="77777777" w:rsidR="00EB68F6" w:rsidRDefault="00193A5E">
      <w:pPr>
        <w:pStyle w:val="ListBullet5"/>
      </w:pPr>
      <w:r>
        <w:t>Note: For each message marked “N/A” in column F, the user must enter the rationale in column G “Rationale for N/A”; otherwise, compliance assessment may be affected</w:t>
      </w:r>
    </w:p>
    <w:p w14:paraId="448621DD" w14:textId="77777777" w:rsidR="00EB68F6" w:rsidRDefault="00193A5E">
      <w:pPr>
        <w:pStyle w:val="ListBullet4"/>
      </w:pPr>
      <w:r>
        <w:t xml:space="preserve">In column G, “Rationale for N/A,” enter rationale for why the message was marked as “N/A” in Column F.  Rationale can be “Not applicable capability” or “Not supported.”  If N/A was entered in column F, rationale must be </w:t>
      </w:r>
      <w:proofErr w:type="gramStart"/>
      <w:r>
        <w:t>provided</w:t>
      </w:r>
      <w:proofErr w:type="gramEnd"/>
      <w:r>
        <w:t xml:space="preserve"> or compliance assessment will be affected</w:t>
      </w:r>
    </w:p>
    <w:p w14:paraId="68CDEAA2" w14:textId="77777777" w:rsidR="00EB68F6" w:rsidRDefault="00193A5E">
      <w:pPr>
        <w:pStyle w:val="ListBullet4"/>
      </w:pPr>
      <w:r>
        <w:t>In column P, “Service Contract Section,” enter the section number (multiple sections can be listed) of the Service Contract where the message is documented, e.g., SC §3.3.1.2</w:t>
      </w:r>
    </w:p>
    <w:p w14:paraId="3EAF3067" w14:textId="77777777" w:rsidR="00EB68F6" w:rsidRDefault="00193A5E">
      <w:pPr>
        <w:pStyle w:val="ListBullet4"/>
      </w:pPr>
      <w:r>
        <w:t>In columns Q and R, use pull-down list to indicate whether the message is an Input, or an Output, or both, by placing an “X” in the appropriate column(s)</w:t>
      </w:r>
    </w:p>
    <w:p w14:paraId="61E0BA4E" w14:textId="77777777" w:rsidR="00EB68F6" w:rsidRDefault="00193A5E">
      <w:pPr>
        <w:pStyle w:val="ListBullet4"/>
      </w:pPr>
      <w:r>
        <w:t>In column S, enter the location (multiple locations can be listed) of the functional test results (typically a document number) indicating that the message has been tested and has successfully passed through a CAL between the Service and a test harness.</w:t>
      </w:r>
    </w:p>
    <w:p w14:paraId="055828D7" w14:textId="7B712D2E" w:rsidR="00EB68F6" w:rsidRDefault="00193A5E">
      <w:pPr>
        <w:pStyle w:val="ListBullet4"/>
      </w:pPr>
      <w:r>
        <w:t xml:space="preserve">In column U, enter the </w:t>
      </w:r>
      <w:r w:rsidR="00D02888">
        <w:t>OACWG</w:t>
      </w:r>
      <w:r>
        <w:t xml:space="preserve">-approved OMS Change Request Identifier (e.g., OAM-XXXX) for this new or modified message to indicate an Approved OMS Message that has passed </w:t>
      </w:r>
      <w:r w:rsidR="00D02888">
        <w:t>OACWG</w:t>
      </w:r>
    </w:p>
    <w:p w14:paraId="2223862A" w14:textId="77777777" w:rsidR="00EB68F6" w:rsidRDefault="00193A5E">
      <w:pPr>
        <w:pStyle w:val="ListBullet4"/>
      </w:pPr>
      <w:r>
        <w:lastRenderedPageBreak/>
        <w:t>In column V, enter any additional notes pertaining to the message as needed.</w:t>
      </w:r>
    </w:p>
    <w:p w14:paraId="47DECCBA" w14:textId="6C5A552F" w:rsidR="00EB68F6" w:rsidRDefault="00193A5E">
      <w:pPr>
        <w:pStyle w:val="BodyText"/>
      </w:pPr>
      <w:r>
        <w:t xml:space="preserve">EXAMPLES: A Service provider can either initiate a message modification or may be requested to support a message modified by another Architecture Element provider. A modification or extension that extends messages in either of the MMSs may temporarily cause an Architecture Element using these messages not be OMS compliant at the intended Tier for the specific OMS release version until the change is approved </w:t>
      </w:r>
      <w:r w:rsidR="00AC72F2">
        <w:t>by the</w:t>
      </w:r>
      <w:r>
        <w:t xml:space="preserve"> </w:t>
      </w:r>
      <w:r w:rsidR="00D02888">
        <w:t>OACWG</w:t>
      </w:r>
      <w:r>
        <w:t>. Note that asserting or proving compliance will change as a program evolves from a proposal/acquisition phase (e.g., initial compliance assessments) to a program after final testing (e.g., final compliance assessments).</w:t>
      </w:r>
    </w:p>
    <w:p w14:paraId="4960E2BF" w14:textId="77777777" w:rsidR="00EB68F6" w:rsidRDefault="00193A5E">
      <w:pPr>
        <w:pStyle w:val="BodyText"/>
      </w:pPr>
      <w:r>
        <w:t>Here are examples of how modifying MMS messages may affect tier compliance of an Architecture Element:</w:t>
      </w:r>
    </w:p>
    <w:p w14:paraId="24E797CC" w14:textId="77777777" w:rsidR="00EB68F6" w:rsidRDefault="00193A5E">
      <w:pPr>
        <w:pStyle w:val="ListBullet3"/>
      </w:pPr>
      <w:r>
        <w:t xml:space="preserve">Tier 1 Example: A Service modifies the </w:t>
      </w:r>
      <w:proofErr w:type="spellStart"/>
      <w:r>
        <w:rPr>
          <w:b/>
        </w:rPr>
        <w:t>ServiceStatus</w:t>
      </w:r>
      <w:proofErr w:type="spellEnd"/>
      <w:r>
        <w:rPr>
          <w:b/>
        </w:rPr>
        <w:t xml:space="preserve"> </w:t>
      </w:r>
      <w:r>
        <w:t xml:space="preserve">Tier 1 </w:t>
      </w:r>
      <w:proofErr w:type="gramStart"/>
      <w:r>
        <w:t>MMS</w:t>
      </w:r>
      <w:proofErr w:type="gramEnd"/>
      <w:r>
        <w:t xml:space="preserve"> message</w:t>
      </w:r>
    </w:p>
    <w:p w14:paraId="63B741DA" w14:textId="7E8AECF5" w:rsidR="00EB68F6" w:rsidRDefault="00193A5E">
      <w:pPr>
        <w:pStyle w:val="List5"/>
      </w:pPr>
      <w:r>
        <w:t xml:space="preserve">Modification to an OMS Tier 1 MMS or a Tier 1 Required Subsystem Message Set makes the Service not compliant at OMS Tier 1 until the modification is approved </w:t>
      </w:r>
      <w:r w:rsidR="007410AC">
        <w:t>by the</w:t>
      </w:r>
      <w:r>
        <w:t xml:space="preserve"> </w:t>
      </w:r>
      <w:r w:rsidR="00D02888">
        <w:t>OACWG</w:t>
      </w:r>
    </w:p>
    <w:p w14:paraId="086632BF" w14:textId="77777777" w:rsidR="00EB68F6" w:rsidRDefault="00193A5E">
      <w:pPr>
        <w:pStyle w:val="ListBullet3"/>
      </w:pPr>
      <w:r>
        <w:t xml:space="preserve">Tier 2 Example: A Service modifies the </w:t>
      </w:r>
      <w:proofErr w:type="spellStart"/>
      <w:r>
        <w:rPr>
          <w:b/>
        </w:rPr>
        <w:t>MissionPlan</w:t>
      </w:r>
      <w:proofErr w:type="spellEnd"/>
      <w:r>
        <w:rPr>
          <w:b/>
        </w:rPr>
        <w:t xml:space="preserve"> </w:t>
      </w:r>
      <w:r>
        <w:t>Tier 2 MMS message</w:t>
      </w:r>
    </w:p>
    <w:p w14:paraId="53B5881A" w14:textId="09422733" w:rsidR="00EB68F6" w:rsidRDefault="00193A5E">
      <w:pPr>
        <w:pStyle w:val="List5"/>
      </w:pPr>
      <w:r>
        <w:t xml:space="preserve">Modification to an OMS Tier 2 MMS makes the Service not compliant </w:t>
      </w:r>
      <w:proofErr w:type="gramStart"/>
      <w:r>
        <w:t>at</w:t>
      </w:r>
      <w:proofErr w:type="gramEnd"/>
      <w:r>
        <w:t xml:space="preserve"> OMS Tier 2 until the modification is approved </w:t>
      </w:r>
      <w:r w:rsidR="008834EB">
        <w:t>by the</w:t>
      </w:r>
      <w:r>
        <w:t xml:space="preserve"> </w:t>
      </w:r>
      <w:r w:rsidR="00D02888">
        <w:t>OACWG</w:t>
      </w:r>
      <w:r>
        <w:t>. If all other Tier 1 compliance requirements are met, Tier 1 compliance could be achieved</w:t>
      </w:r>
    </w:p>
    <w:p w14:paraId="7633288E" w14:textId="77777777" w:rsidR="00EB68F6" w:rsidRDefault="00193A5E">
      <w:pPr>
        <w:pStyle w:val="ListBullet3"/>
      </w:pPr>
      <w:r>
        <w:t xml:space="preserve">Tier 3 Example: A Service modifies the </w:t>
      </w:r>
      <w:proofErr w:type="spellStart"/>
      <w:r>
        <w:rPr>
          <w:b/>
        </w:rPr>
        <w:t>WeatherObservation</w:t>
      </w:r>
      <w:proofErr w:type="spellEnd"/>
      <w:r>
        <w:rPr>
          <w:b/>
        </w:rPr>
        <w:t xml:space="preserve"> </w:t>
      </w:r>
      <w:r>
        <w:t>message</w:t>
      </w:r>
    </w:p>
    <w:p w14:paraId="23A7CAFF" w14:textId="040D1395" w:rsidR="00EB68F6" w:rsidRDefault="00193A5E">
      <w:pPr>
        <w:pStyle w:val="List5"/>
      </w:pPr>
      <w:r>
        <w:t xml:space="preserve">Modification to any OMS message not in any Tier 1 or Tier 2 Minimum Message Set makes the Service not compliant at OMS Tier 3 until the modification is approved </w:t>
      </w:r>
      <w:r w:rsidR="007D0197">
        <w:t>by the</w:t>
      </w:r>
      <w:r>
        <w:t xml:space="preserve"> </w:t>
      </w:r>
      <w:r w:rsidR="00D02888">
        <w:t>OACWG</w:t>
      </w:r>
      <w:r>
        <w:t>. If all other Tier 2 compliance requirements are met, Tier 2 compliance could be achieved.</w:t>
      </w:r>
    </w:p>
    <w:p w14:paraId="77235267" w14:textId="77777777" w:rsidR="00EB68F6" w:rsidRDefault="00193A5E" w:rsidP="00AB3F3C">
      <w:pPr>
        <w:pStyle w:val="Heading3"/>
        <w:keepLines/>
      </w:pPr>
      <w:bookmarkStart w:id="23" w:name="_Toc256000011"/>
      <w:bookmarkStart w:id="24" w:name="_Toc219357984"/>
      <w:r>
        <w:t xml:space="preserve">“Non-OMS </w:t>
      </w:r>
      <w:proofErr w:type="spellStart"/>
      <w:r>
        <w:t>Msgs</w:t>
      </w:r>
      <w:proofErr w:type="spellEnd"/>
      <w:r>
        <w:t>” Tab</w:t>
      </w:r>
      <w:bookmarkEnd w:id="23"/>
      <w:bookmarkEnd w:id="24"/>
    </w:p>
    <w:p w14:paraId="211D3B59" w14:textId="77777777" w:rsidR="00EB68F6" w:rsidRDefault="00193A5E" w:rsidP="00AB3F3C">
      <w:pPr>
        <w:pStyle w:val="BodyText"/>
        <w:keepNext/>
      </w:pPr>
      <w:r>
        <w:t xml:space="preserve">Non-OMS Messages are messages that are passed without the use of a CAL, as shown in the bottom right-hand side of Figure 1.2-1, Mapping of Categories of OMS &amp; Non-OMS Messages to Checklist Tabs, shown in Section 1.2.8 “OMS </w:t>
      </w:r>
      <w:proofErr w:type="spellStart"/>
      <w:r>
        <w:t>Msgs</w:t>
      </w:r>
      <w:proofErr w:type="spellEnd"/>
      <w:r>
        <w:t>” Tab. Non-OMS Messages are not compliant at any tier.</w:t>
      </w:r>
    </w:p>
    <w:p w14:paraId="797A779B" w14:textId="77777777" w:rsidR="00EB68F6" w:rsidRDefault="00193A5E">
      <w:pPr>
        <w:pStyle w:val="BodyText"/>
      </w:pPr>
      <w:r>
        <w:t xml:space="preserve">For this tab, the user completes the shaded columns for any Non-OMS Messages used by the Service. If no Non-OMS Messages are used by the </w:t>
      </w:r>
      <w:proofErr w:type="gramStart"/>
      <w:r>
        <w:t>Service</w:t>
      </w:r>
      <w:proofErr w:type="gramEnd"/>
      <w:r>
        <w:t xml:space="preserve"> then all the shaded fields should be left at their default value; and the message compliance will be shown as TRUE. If a Non-OMS Message is entered, then a rationale for using the Non-OMS Message must be entered. If a Non-OMS Message is used, then the Service is not OMS compliant at any </w:t>
      </w:r>
      <w:proofErr w:type="gramStart"/>
      <w:r>
        <w:t>tier</w:t>
      </w:r>
      <w:proofErr w:type="gramEnd"/>
      <w:r>
        <w:t xml:space="preserve">. Consider using a Data </w:t>
      </w:r>
      <w:proofErr w:type="gramStart"/>
      <w:r>
        <w:t>Transfer  until</w:t>
      </w:r>
      <w:proofErr w:type="gramEnd"/>
      <w:r>
        <w:t xml:space="preserve"> the Non-OMS Message can be added to a future baseline UCI Schema using an UCI Change Request, so it will go through </w:t>
      </w:r>
      <w:proofErr w:type="gramStart"/>
      <w:r>
        <w:t>a CAL</w:t>
      </w:r>
      <w:proofErr w:type="gramEnd"/>
      <w:r>
        <w:t>.</w:t>
      </w:r>
    </w:p>
    <w:p w14:paraId="6A4B70F0" w14:textId="77777777" w:rsidR="00EB68F6" w:rsidRDefault="00193A5E">
      <w:pPr>
        <w:pStyle w:val="Heading3"/>
      </w:pPr>
      <w:bookmarkStart w:id="25" w:name="_Toc256000012"/>
      <w:bookmarkStart w:id="26" w:name="_Toc219357985"/>
      <w:r>
        <w:lastRenderedPageBreak/>
        <w:t>“OMS Data Transfer” Tab</w:t>
      </w:r>
      <w:bookmarkEnd w:id="25"/>
      <w:bookmarkEnd w:id="26"/>
    </w:p>
    <w:p w14:paraId="6B389C4C" w14:textId="77777777" w:rsidR="00EB68F6" w:rsidRDefault="00193A5E">
      <w:pPr>
        <w:pStyle w:val="BodyText"/>
      </w:pPr>
      <w:r>
        <w:t>OMS Data Transfer is a Data Transfer which is one of the four top-level information exchange types described by OMS. OMS Data Transfer deals with file and product exchanges that are restricted to the defined data types and their allowed data formats, transfer protocols/APIs, and sharing patterns described by the OMS Standard. An OMS Data Transfer must adhere to the following restrictions: 1) does not overlap with OMS Messages, 2) does not overlap with any other OMS Data Exchanges, and 3) does not transfer external standards second hand.</w:t>
      </w:r>
    </w:p>
    <w:p w14:paraId="75D10C23" w14:textId="77777777" w:rsidR="00EB68F6" w:rsidRDefault="00193A5E">
      <w:pPr>
        <w:pStyle w:val="BodyText"/>
      </w:pPr>
      <w:r>
        <w:t>A row of the table in this tab is completed for each OMS Data Transfer documented in the Service Contract.</w:t>
      </w:r>
    </w:p>
    <w:p w14:paraId="6FCB96B8" w14:textId="77777777" w:rsidR="00EB68F6" w:rsidRDefault="00193A5E">
      <w:pPr>
        <w:pStyle w:val="BodyText"/>
      </w:pPr>
      <w:r>
        <w:t>For this tab, the user completes a row for each OMS Data Transfer used by the Service by filling in each shaded cell. Shaded cells left blank may affect compliance assessment.  Guidance for filling out the shaded cells by column follows:</w:t>
      </w:r>
    </w:p>
    <w:p w14:paraId="7062025C" w14:textId="77777777" w:rsidR="00EB68F6" w:rsidRDefault="00193A5E">
      <w:pPr>
        <w:pStyle w:val="ListBullet3"/>
      </w:pPr>
      <w:r>
        <w:t>Column A: Enter the name of the OMS Data Transfer</w:t>
      </w:r>
    </w:p>
    <w:p w14:paraId="7B016473" w14:textId="77777777" w:rsidR="00EB68F6" w:rsidRDefault="00193A5E">
      <w:pPr>
        <w:pStyle w:val="ListBullet3"/>
      </w:pPr>
      <w:r>
        <w:t>Columns B-G: Note that the selected entries in these cells across each row must match allowed values per the “Data Transfer Formats, APIs, and Protocols” and “OMS URI Formats” tables in the OMS Standard</w:t>
      </w:r>
    </w:p>
    <w:p w14:paraId="7F7798AB" w14:textId="77777777" w:rsidR="00EB68F6" w:rsidRDefault="00193A5E">
      <w:pPr>
        <w:pStyle w:val="ListBullet4"/>
      </w:pPr>
      <w:r>
        <w:t>Column B: Select the Data Type from the pull-down list that matches the allowed options in the first column of the “Data Transfer Formats, APIs, and Protocols” table in the OMS Standard</w:t>
      </w:r>
    </w:p>
    <w:p w14:paraId="2A28D2EE" w14:textId="77777777" w:rsidR="00EB68F6" w:rsidRDefault="00193A5E">
      <w:pPr>
        <w:pStyle w:val="ListBullet5"/>
      </w:pPr>
      <w:r>
        <w:t xml:space="preserve">If the Data Type does not exist in the Column B pull-down list, then this is a Non-OMS Data Transfer; use </w:t>
      </w:r>
      <w:proofErr w:type="gramStart"/>
      <w:r>
        <w:t>the [[</w:t>
      </w:r>
      <w:proofErr w:type="gramEnd"/>
      <w:r>
        <w:t xml:space="preserve">Non-OMS Data </w:t>
      </w:r>
      <w:proofErr w:type="gramStart"/>
      <w:r>
        <w:t>Transfer]]</w:t>
      </w:r>
      <w:proofErr w:type="gramEnd"/>
      <w:r>
        <w:t xml:space="preserve"> tab instead to provide the Non-OMS Data Transfer detailed information</w:t>
      </w:r>
    </w:p>
    <w:p w14:paraId="7B30C335" w14:textId="77777777" w:rsidR="00EB68F6" w:rsidRDefault="00193A5E" w:rsidP="00AB3F3C">
      <w:pPr>
        <w:pStyle w:val="ListBullet4"/>
        <w:keepNext/>
        <w:keepLines/>
      </w:pPr>
      <w:r>
        <w:t>Columns C-F: Select the remaining data from the pull-down lists that correspond to the selected Data Type in Column B for the OMS Data Transfer</w:t>
      </w:r>
    </w:p>
    <w:p w14:paraId="18BDC4CA" w14:textId="77777777" w:rsidR="00EB68F6" w:rsidRDefault="00193A5E">
      <w:pPr>
        <w:pStyle w:val="ListBullet5"/>
      </w:pPr>
      <w:r>
        <w:t xml:space="preserve">If any of the pull-down lists do not contain the desired values, then this is a Non-OMS Data Transfer; use </w:t>
      </w:r>
      <w:proofErr w:type="gramStart"/>
      <w:r>
        <w:t>the [[</w:t>
      </w:r>
      <w:proofErr w:type="gramEnd"/>
      <w:r>
        <w:t xml:space="preserve">Non-OMS Data </w:t>
      </w:r>
      <w:proofErr w:type="gramStart"/>
      <w:r>
        <w:t>Transfer]]</w:t>
      </w:r>
      <w:proofErr w:type="gramEnd"/>
      <w:r>
        <w:t xml:space="preserve"> tab instead to provide the Non-OMS Data Transfer detailed information</w:t>
      </w:r>
    </w:p>
    <w:p w14:paraId="46689FA1" w14:textId="77777777" w:rsidR="00917456" w:rsidRDefault="00917456" w:rsidP="00917456">
      <w:pPr>
        <w:pStyle w:val="ListBullet5"/>
      </w:pPr>
      <w:r>
        <w:t>Columns C-E: Select data in only one column, set the others to “Does Not Use” from the pull-down list</w:t>
      </w:r>
    </w:p>
    <w:p w14:paraId="433328AA" w14:textId="77777777" w:rsidR="00EB68F6" w:rsidRDefault="00193A5E">
      <w:pPr>
        <w:pStyle w:val="ListBullet4"/>
      </w:pPr>
      <w:r>
        <w:t>Column G: Select the UFI format from the pull-down list that matches the allowed options in the “OMS URI Formats” table in the OMS Standard</w:t>
      </w:r>
    </w:p>
    <w:p w14:paraId="1CABCCD7" w14:textId="77777777" w:rsidR="00EB68F6" w:rsidRDefault="00193A5E">
      <w:pPr>
        <w:pStyle w:val="ListBullet5"/>
      </w:pPr>
      <w:r>
        <w:t xml:space="preserve">If the pull-down lists do not contain the desired value, then this is a Non-OMS Data Transfer; use </w:t>
      </w:r>
      <w:proofErr w:type="gramStart"/>
      <w:r>
        <w:t>the [[</w:t>
      </w:r>
      <w:proofErr w:type="gramEnd"/>
      <w:r>
        <w:t xml:space="preserve">Non-OMS Data </w:t>
      </w:r>
      <w:proofErr w:type="gramStart"/>
      <w:r>
        <w:t>Transfer]]</w:t>
      </w:r>
      <w:proofErr w:type="gramEnd"/>
      <w:r>
        <w:t xml:space="preserve"> instead tab to provide the Non-OMS Data Transfer detailed information</w:t>
      </w:r>
    </w:p>
    <w:p w14:paraId="05DE07BC" w14:textId="77777777" w:rsidR="00EB68F6" w:rsidRDefault="00193A5E">
      <w:pPr>
        <w:pStyle w:val="ListBullet3"/>
      </w:pPr>
      <w:r>
        <w:t>Columns H-J: Use pull-down list to the three answer restriction questions as TRUE or FALSE. The default value is set to TRUE. Selecting a FALSE value will result in OMS non-compliance at any tier</w:t>
      </w:r>
    </w:p>
    <w:p w14:paraId="31DB708B" w14:textId="77777777" w:rsidR="00EB68F6" w:rsidRDefault="00193A5E">
      <w:pPr>
        <w:pStyle w:val="ListBullet3"/>
      </w:pPr>
      <w:r>
        <w:lastRenderedPageBreak/>
        <w:t>Columns K-M</w:t>
      </w:r>
      <w:proofErr w:type="gramStart"/>
      <w:r>
        <w:t>:  These</w:t>
      </w:r>
      <w:proofErr w:type="gramEnd"/>
      <w:r>
        <w:t xml:space="preserve"> columns show individual compliance assessed per Data Transfer row and tier using auto-calculations (based on selections in Columns B-J), which are summarized at the top of the tab for each tier, and then these tier summaries are used to assess overall OMS Tier compliance</w:t>
      </w:r>
    </w:p>
    <w:p w14:paraId="4A7955A5" w14:textId="77777777" w:rsidR="00EB68F6" w:rsidRDefault="00193A5E">
      <w:pPr>
        <w:pStyle w:val="ListBullet4"/>
      </w:pPr>
      <w:r>
        <w:t xml:space="preserve">If </w:t>
      </w:r>
      <w:proofErr w:type="gramStart"/>
      <w:r>
        <w:t>a TRUE</w:t>
      </w:r>
      <w:proofErr w:type="gramEnd"/>
      <w:r>
        <w:t xml:space="preserve"> does not appear in any of </w:t>
      </w:r>
      <w:proofErr w:type="gramStart"/>
      <w:r>
        <w:t>Columns</w:t>
      </w:r>
      <w:proofErr w:type="gramEnd"/>
      <w:r>
        <w:t xml:space="preserve"> K-M, then this is a Non-OMS Data Transfer; use </w:t>
      </w:r>
      <w:proofErr w:type="gramStart"/>
      <w:r>
        <w:t>the [[</w:t>
      </w:r>
      <w:proofErr w:type="gramEnd"/>
      <w:r>
        <w:t xml:space="preserve">Non-OMS Data </w:t>
      </w:r>
      <w:proofErr w:type="gramStart"/>
      <w:r>
        <w:t>Transfer]]</w:t>
      </w:r>
      <w:proofErr w:type="gramEnd"/>
      <w:r>
        <w:t xml:space="preserve"> tab instead to provide the Non-OMS Data Transfer detailed information.</w:t>
      </w:r>
    </w:p>
    <w:p w14:paraId="2BD769EB" w14:textId="77777777" w:rsidR="00EB68F6" w:rsidRDefault="00193A5E">
      <w:pPr>
        <w:pStyle w:val="BodyText"/>
      </w:pPr>
      <w:r>
        <w:t xml:space="preserve">Do not enter any Non-OMS Data Transfers on this tab. Instead, enter Non-OMS Data Transfer details in </w:t>
      </w:r>
      <w:proofErr w:type="gramStart"/>
      <w:r>
        <w:t>the [[</w:t>
      </w:r>
      <w:proofErr w:type="gramEnd"/>
      <w:r>
        <w:t xml:space="preserve">Non-OMS Data </w:t>
      </w:r>
      <w:proofErr w:type="gramStart"/>
      <w:r>
        <w:t>Transfer]]</w:t>
      </w:r>
      <w:proofErr w:type="gramEnd"/>
      <w:r>
        <w:t xml:space="preserve"> tab.</w:t>
      </w:r>
    </w:p>
    <w:p w14:paraId="02072116" w14:textId="77777777" w:rsidR="00EB68F6" w:rsidRDefault="00193A5E">
      <w:pPr>
        <w:pStyle w:val="Heading3"/>
      </w:pPr>
      <w:bookmarkStart w:id="27" w:name="_Toc256000013"/>
      <w:bookmarkStart w:id="28" w:name="_Toc219357986"/>
      <w:r>
        <w:t>“Non-OMS Data Transfer” Tab</w:t>
      </w:r>
      <w:bookmarkEnd w:id="27"/>
      <w:bookmarkEnd w:id="28"/>
    </w:p>
    <w:p w14:paraId="668CEBC2" w14:textId="4E9FF329" w:rsidR="00EB68F6" w:rsidRDefault="00193A5E">
      <w:pPr>
        <w:pStyle w:val="BodyText"/>
      </w:pPr>
      <w:r>
        <w:t>Non-OMS Data Transfer deals with file and product exchanges that fall outside the Data Transfer defined data types and their allowed data formats, transfer protocols/APIs, and sharing patterns described by the OMS Standard. Non-OMS Data Transfers are typically restricted to OMS compliance Tier 1. However, when a</w:t>
      </w:r>
      <w:r w:rsidR="00FC1C86">
        <w:t>n</w:t>
      </w:r>
      <w:r>
        <w:t xml:space="preserve"> </w:t>
      </w:r>
      <w:r w:rsidR="00D02888">
        <w:t>OACWG</w:t>
      </w:r>
      <w:r>
        <w:t xml:space="preserve">-approved Change Request is identified, then the Non-OMS Data Transfer will be assessed at the maximum allowed Tier specified </w:t>
      </w:r>
      <w:r w:rsidR="00211708">
        <w:t>by</w:t>
      </w:r>
      <w:r>
        <w:t xml:space="preserve"> the </w:t>
      </w:r>
      <w:r w:rsidR="00D02888">
        <w:t>OACWG</w:t>
      </w:r>
      <w:r>
        <w:t>.</w:t>
      </w:r>
    </w:p>
    <w:p w14:paraId="473D561C" w14:textId="77777777" w:rsidR="00EB68F6" w:rsidRDefault="00193A5E">
      <w:pPr>
        <w:pStyle w:val="BodyText"/>
      </w:pPr>
      <w:r>
        <w:t>A row of the table in this tab is completed for each Non-OMS Data Transfer documented in the Service Contract.</w:t>
      </w:r>
    </w:p>
    <w:p w14:paraId="171D387B" w14:textId="77777777" w:rsidR="00EB68F6" w:rsidRDefault="00193A5E" w:rsidP="00AB3F3C">
      <w:pPr>
        <w:pStyle w:val="BodyText"/>
        <w:keepNext/>
      </w:pPr>
      <w:r>
        <w:t>For this tab, the user completes a row for each Non-OMS Data Transfer used by the Service by filling in each shaded cell. Shaded cells left blank may affect compliance assessment.  Guidance for filling out the shaded cells by column follows:</w:t>
      </w:r>
    </w:p>
    <w:p w14:paraId="570C8506" w14:textId="77777777" w:rsidR="00EB68F6" w:rsidRDefault="00193A5E" w:rsidP="00AB3F3C">
      <w:pPr>
        <w:pStyle w:val="ListBullet3"/>
        <w:keepNext/>
        <w:keepLines/>
      </w:pPr>
      <w:r>
        <w:t>Column A: Enter the name of the Non-OMS Data Transfer</w:t>
      </w:r>
    </w:p>
    <w:p w14:paraId="165815D1" w14:textId="77777777" w:rsidR="00EB68F6" w:rsidRDefault="00193A5E">
      <w:pPr>
        <w:pStyle w:val="ListBullet3"/>
      </w:pPr>
      <w:r>
        <w:t xml:space="preserve">Columns B-F: These five columns in this tab match the columns of the “Non-OMS Data Transfers” table in the OMS Standard, which are </w:t>
      </w:r>
      <w:proofErr w:type="gramStart"/>
      <w:r>
        <w:t>similar to</w:t>
      </w:r>
      <w:proofErr w:type="gramEnd"/>
      <w:r>
        <w:t xml:space="preserve"> the “Data Transfer Formats, APIs, and Protocols” table in the OMS Standard</w:t>
      </w:r>
    </w:p>
    <w:p w14:paraId="4C49B636" w14:textId="77777777" w:rsidR="00EB68F6" w:rsidRDefault="00193A5E">
      <w:pPr>
        <w:pStyle w:val="ListBullet4"/>
      </w:pPr>
      <w:r>
        <w:t>Column B: 1) Select the Data Type from the pull-down list that matches the allowed options in the first column of the “Data Transfer Formats, APIs, and Protocols” table in the OMS Standard or 2) select “Other (See Description)” choice from the pull-down list for a new data type</w:t>
      </w:r>
    </w:p>
    <w:p w14:paraId="42E013CD" w14:textId="77777777" w:rsidR="00EB68F6" w:rsidRDefault="00193A5E">
      <w:pPr>
        <w:pStyle w:val="ListBullet4"/>
      </w:pPr>
      <w:r>
        <w:t>Column C-F: 1) Select the remaining data from the pull-down lists that correspond to the selected Data Type in Column B for the OMS Data Transfer from the pull-down list that matches the allowed options in the first column of the “Data Transfer Formats, APIs, and Protocols” table in the OMS Standard, or 2) select “Other (See Description)” choice from the pull-down list for a new data corresponding to the new data type</w:t>
      </w:r>
    </w:p>
    <w:p w14:paraId="296485AD" w14:textId="77777777" w:rsidR="00EB68F6" w:rsidRDefault="00193A5E">
      <w:pPr>
        <w:pStyle w:val="ListBullet4"/>
      </w:pPr>
      <w:r>
        <w:t>Columns C-E: Select data in only one column, set the others to “Does Not Use” from the pull-down list</w:t>
      </w:r>
    </w:p>
    <w:p w14:paraId="10690E66" w14:textId="77777777" w:rsidR="00EB68F6" w:rsidRDefault="00193A5E">
      <w:pPr>
        <w:pStyle w:val="ListBullet3"/>
      </w:pPr>
      <w:r>
        <w:lastRenderedPageBreak/>
        <w:t>Column G: 1) Select the UFI format from the pull-down list that matches the allowed options in the “OMS URI Formats” table in the OMS Standard, or 2) select “Other (See Description)” choice from the pull-down list for a new URI format</w:t>
      </w:r>
    </w:p>
    <w:p w14:paraId="295A1CA6" w14:textId="77777777" w:rsidR="00EB68F6" w:rsidRDefault="00193A5E">
      <w:pPr>
        <w:pStyle w:val="ListBullet3"/>
      </w:pPr>
      <w:r>
        <w:t>Columns H: Enter description of this Non-OMS Data Transfer</w:t>
      </w:r>
    </w:p>
    <w:p w14:paraId="0109CBA0" w14:textId="77777777" w:rsidR="00EB68F6" w:rsidRDefault="00193A5E">
      <w:pPr>
        <w:pStyle w:val="ListBullet3"/>
      </w:pPr>
      <w:r>
        <w:t>Column I: Enter rationale for using this Non-OMS Data Transfer</w:t>
      </w:r>
    </w:p>
    <w:p w14:paraId="6FD558E4" w14:textId="474820E7" w:rsidR="00EB68F6" w:rsidRDefault="00193A5E">
      <w:pPr>
        <w:pStyle w:val="ListBullet3"/>
      </w:pPr>
      <w:r>
        <w:t xml:space="preserve">Column J: Enter an OMS Change Request Identifier (e.g., OAM-XXXX) for the Change Request that passed </w:t>
      </w:r>
      <w:r w:rsidR="00D02888">
        <w:t>OACWG</w:t>
      </w:r>
      <w:r>
        <w:t xml:space="preserve"> (required at Tier 3). If an OMS Change Request Identifier does not exist, in progress, or has not passed </w:t>
      </w:r>
      <w:r w:rsidR="00D02888">
        <w:t>OACWG</w:t>
      </w:r>
      <w:r>
        <w:t xml:space="preserve">, </w:t>
      </w:r>
      <w:proofErr w:type="gramStart"/>
      <w:r>
        <w:t>Enter</w:t>
      </w:r>
      <w:proofErr w:type="gramEnd"/>
      <w:r>
        <w:t xml:space="preserve"> “N/A” (restricted to Tier 1)</w:t>
      </w:r>
    </w:p>
    <w:p w14:paraId="66C023A1" w14:textId="0CF5ED69" w:rsidR="00EB68F6" w:rsidRDefault="00193A5E">
      <w:pPr>
        <w:pStyle w:val="ListBullet3"/>
      </w:pPr>
      <w:r>
        <w:t xml:space="preserve">Column K: Select the max tier allowed per </w:t>
      </w:r>
      <w:r w:rsidR="00D02888">
        <w:t>OACWG</w:t>
      </w:r>
      <w:r w:rsidR="00FC1C86">
        <w:t>-</w:t>
      </w:r>
      <w:r>
        <w:t xml:space="preserve">approved Change Request for this Non-OMS Data Transfer. If an OMS Change Request does not exist, in progress, or has not passed </w:t>
      </w:r>
      <w:r w:rsidR="00D02888">
        <w:t>OACWG</w:t>
      </w:r>
      <w:r>
        <w:t>, select “N/A” (restricted to Tier 1)</w:t>
      </w:r>
    </w:p>
    <w:p w14:paraId="7423C628" w14:textId="77777777" w:rsidR="00EB68F6" w:rsidRDefault="00193A5E">
      <w:pPr>
        <w:pStyle w:val="ListBullet3"/>
      </w:pPr>
      <w:r>
        <w:t>Columns L-N: These columns show individual compliance assessed per Data Transfer row and tier using auto-calculations (based on selections in Columns B-K), which are summarized at the top of the tab for each tier, and then these tier summaries are used to assess overall OMS Tier compliance.</w:t>
      </w:r>
    </w:p>
    <w:p w14:paraId="1B75D13D" w14:textId="77777777" w:rsidR="00EB68F6" w:rsidRDefault="00193A5E">
      <w:pPr>
        <w:pStyle w:val="BodyText"/>
      </w:pPr>
      <w:r>
        <w:t xml:space="preserve">Do not enter any OMS Data Transfers on this tab.  Instead, enter OMS Data Transfer details in </w:t>
      </w:r>
      <w:proofErr w:type="gramStart"/>
      <w:r>
        <w:t>the [[</w:t>
      </w:r>
      <w:proofErr w:type="gramEnd"/>
      <w:r>
        <w:t xml:space="preserve">OMS Data </w:t>
      </w:r>
      <w:proofErr w:type="gramStart"/>
      <w:r>
        <w:t>Transfer]]</w:t>
      </w:r>
      <w:proofErr w:type="gramEnd"/>
      <w:r>
        <w:t xml:space="preserve"> tab.</w:t>
      </w:r>
    </w:p>
    <w:p w14:paraId="11E8C96F" w14:textId="77777777" w:rsidR="00EB68F6" w:rsidRDefault="00193A5E">
      <w:pPr>
        <w:pStyle w:val="Heading3"/>
      </w:pPr>
      <w:bookmarkStart w:id="29" w:name="_Toc256000014"/>
      <w:bookmarkStart w:id="30" w:name="_Toc219357987"/>
      <w:r>
        <w:t>“OMS Special Signals” Tab</w:t>
      </w:r>
      <w:bookmarkEnd w:id="29"/>
      <w:bookmarkEnd w:id="30"/>
    </w:p>
    <w:p w14:paraId="2A846A9D" w14:textId="77777777" w:rsidR="00EB68F6" w:rsidRDefault="00193A5E">
      <w:pPr>
        <w:pStyle w:val="BodyText"/>
      </w:pPr>
      <w:r>
        <w:t xml:space="preserve">For this tab, the user completes the shaded columns for each OMS Special Signal used by the Service. The tables in this tab are drawn from the tables of the same name in the OMS Standard. The user simply completes a row for each OMS Special Signal used by the service by selecting the appropriate Special Signal from the </w:t>
      </w:r>
      <w:proofErr w:type="gramStart"/>
      <w:r>
        <w:t>drop down</w:t>
      </w:r>
      <w:proofErr w:type="gramEnd"/>
      <w:r>
        <w:t xml:space="preserve"> list in the appropriate table.</w:t>
      </w:r>
    </w:p>
    <w:p w14:paraId="34FAC0DC" w14:textId="77777777" w:rsidR="00EB68F6" w:rsidRDefault="00193A5E">
      <w:pPr>
        <w:pStyle w:val="BodyText"/>
      </w:pPr>
      <w:r>
        <w:t>If a non-OMS special signal is entered, then the details must be entered in the “Non-OMS Special Signals” tab.</w:t>
      </w:r>
    </w:p>
    <w:p w14:paraId="12C577C4" w14:textId="77777777" w:rsidR="00EB68F6" w:rsidRDefault="00193A5E">
      <w:pPr>
        <w:pStyle w:val="Heading3"/>
      </w:pPr>
      <w:bookmarkStart w:id="31" w:name="_Toc256000015"/>
      <w:bookmarkStart w:id="32" w:name="_Toc219357988"/>
      <w:r>
        <w:t>“Non-OMS Special Signals” Tab</w:t>
      </w:r>
      <w:bookmarkEnd w:id="31"/>
      <w:bookmarkEnd w:id="32"/>
    </w:p>
    <w:p w14:paraId="3C904463" w14:textId="77777777" w:rsidR="00EB68F6" w:rsidRDefault="00193A5E">
      <w:pPr>
        <w:pStyle w:val="BodyText"/>
      </w:pPr>
      <w:proofErr w:type="gramStart"/>
      <w:r>
        <w:t>The [[</w:t>
      </w:r>
      <w:proofErr w:type="gramEnd"/>
      <w:r>
        <w:t xml:space="preserve">Non-OMS Special </w:t>
      </w:r>
      <w:proofErr w:type="gramStart"/>
      <w:r>
        <w:t>Signals]]</w:t>
      </w:r>
      <w:proofErr w:type="gramEnd"/>
      <w:r>
        <w:t xml:space="preserve"> tab has three sections.</w:t>
      </w:r>
    </w:p>
    <w:p w14:paraId="059C6DEC" w14:textId="77777777" w:rsidR="00EB68F6" w:rsidRDefault="00193A5E">
      <w:pPr>
        <w:pStyle w:val="BodyText"/>
      </w:pPr>
      <w:r>
        <w:t xml:space="preserve">The top section (Section A), when completed by the user, identifies the non-OMS special signals listed in the “Non-OMS Special Signals Allowed in the OMS Standard” table. However, the use of these signals </w:t>
      </w:r>
      <w:proofErr w:type="gramStart"/>
      <w:r>
        <w:t>are</w:t>
      </w:r>
      <w:proofErr w:type="gramEnd"/>
      <w:r>
        <w:t xml:space="preserve"> allowed but OMS compliance will be restricted to a maximum of Tier 2.</w:t>
      </w:r>
    </w:p>
    <w:p w14:paraId="5D31B60C" w14:textId="77777777" w:rsidR="00EB68F6" w:rsidRDefault="00193A5E">
      <w:pPr>
        <w:pStyle w:val="BodyText"/>
      </w:pPr>
      <w:r>
        <w:t>The middle section (Section B), when completed by the user, identifies the other non-OMS special signals listed in the “Special Signals Superseded by OMS Messages” table in the Standard However, the use of these signals is allowed, but OMS compliance will be restricted to a maximum of Tier 2.</w:t>
      </w:r>
    </w:p>
    <w:p w14:paraId="5721D6DB" w14:textId="2329BEA5" w:rsidR="00EB68F6" w:rsidRDefault="00193A5E">
      <w:pPr>
        <w:pStyle w:val="BodyText"/>
      </w:pPr>
      <w:r>
        <w:lastRenderedPageBreak/>
        <w:t>The bottom section (Section C), when completed by the user, identifies any other non-OMS special signals used by the Service that are not included in Section A or B. If a non-OMS special signal is used, fill in the blue cells. Note that compliance assessment will be restricted until a</w:t>
      </w:r>
      <w:r w:rsidR="000358FB">
        <w:t>n</w:t>
      </w:r>
      <w:r>
        <w:t xml:space="preserve"> </w:t>
      </w:r>
      <w:r w:rsidR="00D02888">
        <w:t>OACWG</w:t>
      </w:r>
      <w:r>
        <w:t>-approved Change Request identifier is provided.</w:t>
      </w:r>
    </w:p>
    <w:p w14:paraId="483C69FF" w14:textId="77777777" w:rsidR="00EB68F6" w:rsidRDefault="00193A5E">
      <w:pPr>
        <w:pStyle w:val="Heading4"/>
      </w:pPr>
      <w:bookmarkStart w:id="33" w:name="_Toc256000016"/>
      <w:bookmarkStart w:id="34" w:name="_Toc219357989"/>
      <w:r>
        <w:t>Section A. Non-OMS Special Signals Allowed in the OMS Standard</w:t>
      </w:r>
      <w:bookmarkEnd w:id="33"/>
      <w:bookmarkEnd w:id="34"/>
    </w:p>
    <w:p w14:paraId="50BB3EB1" w14:textId="77777777" w:rsidR="00EB68F6" w:rsidRDefault="00193A5E">
      <w:pPr>
        <w:pStyle w:val="BodyText"/>
      </w:pPr>
      <w:r>
        <w:t>If the Service Contract documents that the Service uses a non-OMS special signal that is listed in the “Non-OMS Special Signals Allowed in the OMS Standard” table, the user will identify that special signal in Section A (top section) of the [[Non-OMS Special Signals]] tab by entering the following information:</w:t>
      </w:r>
    </w:p>
    <w:p w14:paraId="3A60EB16" w14:textId="77777777" w:rsidR="00EB68F6" w:rsidRDefault="00193A5E">
      <w:pPr>
        <w:pStyle w:val="ListBullet3"/>
      </w:pPr>
      <w:r>
        <w:t>From the pull-down list, select the name of the special signal in column A “Non-OMS Special Signal Allowed in the OMS Standard”</w:t>
      </w:r>
    </w:p>
    <w:p w14:paraId="33277C37" w14:textId="77777777" w:rsidR="00EB68F6" w:rsidRDefault="00193A5E">
      <w:pPr>
        <w:pStyle w:val="ListBullet3"/>
      </w:pPr>
      <w:r>
        <w:t>Once a column A selection is made, a result in column B “Tier 3 Non-OMS Special Signals Compliant” will show FALSE.</w:t>
      </w:r>
    </w:p>
    <w:p w14:paraId="0CD51FED" w14:textId="77777777" w:rsidR="00EB68F6" w:rsidRDefault="00193A5E" w:rsidP="00AB3F3C">
      <w:pPr>
        <w:pStyle w:val="Heading4"/>
        <w:keepLines/>
        <w:spacing w:before="0"/>
      </w:pPr>
      <w:bookmarkStart w:id="35" w:name="_Toc256000017"/>
      <w:bookmarkStart w:id="36" w:name="_Toc219357990"/>
      <w:r>
        <w:t>Section B. Non-OMS Special Signals Superseded by OMS Messages</w:t>
      </w:r>
      <w:bookmarkEnd w:id="35"/>
      <w:bookmarkEnd w:id="36"/>
      <w:r>
        <w:t xml:space="preserve"> </w:t>
      </w:r>
    </w:p>
    <w:p w14:paraId="673687AF" w14:textId="77777777" w:rsidR="00EB68F6" w:rsidRDefault="00193A5E" w:rsidP="00AB3F3C">
      <w:pPr>
        <w:pStyle w:val="BodyText"/>
        <w:keepNext/>
      </w:pPr>
      <w:r>
        <w:t>If the Service Contract documents that the Service uses other non-OMS special signals that are not listed in the “Non-OMS Special Signals Superseded by OMS Messages” table, the user will identify those non-OMS special signals in Section B (middle section) of the [[Non-OMS Special Signals]] tab. The user documents each non-OMS special signal in Section B by entering the following information:</w:t>
      </w:r>
    </w:p>
    <w:p w14:paraId="32003471" w14:textId="77777777" w:rsidR="00EB68F6" w:rsidRDefault="00193A5E">
      <w:pPr>
        <w:pStyle w:val="ListBullet3"/>
      </w:pPr>
      <w:r>
        <w:t>Select the non-OMS special signal from the pull-down list in column A “Non-OMS Special Signal Superseded by OMS Message”</w:t>
      </w:r>
    </w:p>
    <w:p w14:paraId="4CE8B428" w14:textId="77777777" w:rsidR="00EB68F6" w:rsidRDefault="00193A5E">
      <w:pPr>
        <w:pStyle w:val="ListBullet3"/>
      </w:pPr>
      <w:r>
        <w:t>Enter the name of the non-OMS special signal in column B “Name of Non-OMS Special Signal”</w:t>
      </w:r>
    </w:p>
    <w:p w14:paraId="16544BF5" w14:textId="77777777" w:rsidR="00EB68F6" w:rsidRDefault="00193A5E">
      <w:pPr>
        <w:pStyle w:val="ListBullet3"/>
      </w:pPr>
      <w:r>
        <w:t>Document the rationale for using the non-OMS special signal in column C “Rationale”</w:t>
      </w:r>
    </w:p>
    <w:p w14:paraId="3AF2BF49" w14:textId="77777777" w:rsidR="00EB68F6" w:rsidRDefault="00193A5E">
      <w:pPr>
        <w:pStyle w:val="ListBullet3"/>
      </w:pPr>
      <w:r>
        <w:t>Once a column A selection is made, a result in column D “Tier 3 Non-OMS Special Signals Compliant” will show FALSE.</w:t>
      </w:r>
    </w:p>
    <w:p w14:paraId="0DA11FBA" w14:textId="77777777" w:rsidR="00EB68F6" w:rsidRDefault="00193A5E">
      <w:pPr>
        <w:pStyle w:val="Heading4"/>
      </w:pPr>
      <w:bookmarkStart w:id="37" w:name="_Toc256000018"/>
      <w:bookmarkStart w:id="38" w:name="_Toc219357991"/>
      <w:r>
        <w:t>Section C. Other Non-OMS Special Signals</w:t>
      </w:r>
      <w:bookmarkEnd w:id="37"/>
      <w:bookmarkEnd w:id="38"/>
    </w:p>
    <w:p w14:paraId="794ACBA1" w14:textId="77777777" w:rsidR="00EB68F6" w:rsidRDefault="00193A5E">
      <w:pPr>
        <w:pStyle w:val="BodyText"/>
      </w:pPr>
      <w:r>
        <w:t>If the Service Contract documents that the Service uses other non-OMS special signals that are not listed in the “Non-OMS Special Signals Superseded by OMS Messages” table, the user will identify those special signals in Section C (bottom section) of the [[Non-OMS Special Signals]] tab. The user documents each non-OMS special signal in Section C by entering the following information:</w:t>
      </w:r>
    </w:p>
    <w:p w14:paraId="4572CE02" w14:textId="77777777" w:rsidR="00EB68F6" w:rsidRDefault="00193A5E">
      <w:pPr>
        <w:pStyle w:val="ListBullet3"/>
      </w:pPr>
      <w:r>
        <w:t>Enter the name of the non-OMS special signal in column A “Other Non-OMS Special Signal”</w:t>
      </w:r>
    </w:p>
    <w:p w14:paraId="6055F991" w14:textId="77777777" w:rsidR="00EB68F6" w:rsidRDefault="00193A5E">
      <w:pPr>
        <w:pStyle w:val="ListBullet3"/>
      </w:pPr>
      <w:r>
        <w:t>Document the rationale for using the non-OMS special signal in column B “Rationale”</w:t>
      </w:r>
    </w:p>
    <w:p w14:paraId="5D541D85" w14:textId="3521B23B" w:rsidR="00EB68F6" w:rsidRDefault="00193A5E">
      <w:pPr>
        <w:pStyle w:val="ListBullet3"/>
      </w:pPr>
      <w:r>
        <w:lastRenderedPageBreak/>
        <w:t xml:space="preserve">Enter the name of the </w:t>
      </w:r>
      <w:r w:rsidR="00D02888">
        <w:t>OACWG</w:t>
      </w:r>
      <w:r>
        <w:t>-approved Change Request identifier that proposes the addition of the non-OMS special signal to the OMS Standard in column C “</w:t>
      </w:r>
      <w:r w:rsidR="00D02888">
        <w:t>OACWG</w:t>
      </w:r>
      <w:r>
        <w:t>-approved Change Request Identifier”</w:t>
      </w:r>
    </w:p>
    <w:p w14:paraId="7EFD5C17" w14:textId="77777777" w:rsidR="00EB68F6" w:rsidRDefault="00193A5E">
      <w:pPr>
        <w:pStyle w:val="ListBullet3"/>
      </w:pPr>
      <w:r>
        <w:t>Once a column A selection is made, a result in column D “Tier 3 Non-OMS Special Signals Compliant” will initially show FALSE until columns B and C are also completed.</w:t>
      </w:r>
    </w:p>
    <w:p w14:paraId="58C2EA52" w14:textId="77777777" w:rsidR="00EB68F6" w:rsidRDefault="00193A5E">
      <w:pPr>
        <w:pStyle w:val="Heading3"/>
      </w:pPr>
      <w:bookmarkStart w:id="39" w:name="_Toc256000019"/>
      <w:bookmarkStart w:id="40" w:name="_Toc219357992"/>
      <w:r>
        <w:t>“Data Transfer Tables” and “Special Signals Tables” Tabs</w:t>
      </w:r>
      <w:bookmarkEnd w:id="39"/>
      <w:bookmarkEnd w:id="40"/>
    </w:p>
    <w:p w14:paraId="48A43151" w14:textId="77777777" w:rsidR="00EB68F6" w:rsidRDefault="00193A5E">
      <w:pPr>
        <w:pStyle w:val="BodyText"/>
      </w:pPr>
      <w:r>
        <w:t xml:space="preserve">These tabs contain the information from the Data Transfer Tables and Special Signals tables in the OMS Standard; these tables feed the logical tests in the “OMS Data Transfer” and “OMS Special Signals” tabs. There </w:t>
      </w:r>
      <w:proofErr w:type="gramStart"/>
      <w:r>
        <w:t>are</w:t>
      </w:r>
      <w:proofErr w:type="gramEnd"/>
      <w:r>
        <w:t xml:space="preserve"> no user entries required on these tabs.</w:t>
      </w:r>
    </w:p>
    <w:p w14:paraId="5E04CEFC" w14:textId="77777777" w:rsidR="00EB68F6" w:rsidRDefault="00193A5E">
      <w:pPr>
        <w:pStyle w:val="Heading1"/>
        <w:rPr>
          <w:rFonts w:hint="eastAsia"/>
        </w:rPr>
      </w:pPr>
      <w:bookmarkStart w:id="41" w:name="_Toc256000020"/>
      <w:bookmarkStart w:id="42" w:name="_Toc219357993"/>
      <w:r>
        <w:lastRenderedPageBreak/>
        <w:t>References</w:t>
      </w:r>
      <w:bookmarkEnd w:id="41"/>
      <w:bookmarkEnd w:id="42"/>
    </w:p>
    <w:p w14:paraId="79857C39" w14:textId="77777777" w:rsidR="00EB68F6" w:rsidRDefault="00193A5E">
      <w:pPr>
        <w:pStyle w:val="BodyText"/>
      </w:pPr>
      <w:r>
        <w:t>The documents listed in Table 2.0-1, OMS D&amp;D Documents, are the documents that assist in the understanding and implementation of OMS.</w:t>
      </w:r>
    </w:p>
    <w:p w14:paraId="10FB9F61" w14:textId="77777777" w:rsidR="00EB68F6" w:rsidRDefault="00193A5E">
      <w:pPr>
        <w:pStyle w:val="TableCaption"/>
      </w:pPr>
      <w:bookmarkStart w:id="43" w:name="_Toc219357995"/>
      <w:r>
        <w:t>Table 2.0-1 OMS D&amp;D Documents</w:t>
      </w:r>
      <w:bookmarkEnd w:id="43"/>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149"/>
        <w:gridCol w:w="1271"/>
        <w:gridCol w:w="1760"/>
      </w:tblGrid>
      <w:tr w:rsidR="00EB68F6" w14:paraId="099B4F25"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01E0BB4" w14:textId="77777777" w:rsidR="00EB68F6" w:rsidRDefault="00193A5E">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3BB3CC76" w14:textId="77777777" w:rsidR="00EB68F6" w:rsidRDefault="00193A5E">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7BB79D0F" w14:textId="77777777" w:rsidR="00EB68F6" w:rsidRDefault="00193A5E">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4E11529E" w14:textId="77777777" w:rsidR="00EB68F6" w:rsidRDefault="00193A5E">
            <w:pPr>
              <w:pStyle w:val="TableHeaderCenterBold"/>
            </w:pPr>
            <w:r>
              <w:t>Date</w:t>
            </w:r>
          </w:p>
        </w:tc>
      </w:tr>
      <w:tr w:rsidR="00EB68F6" w14:paraId="1B15A51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637E674" w14:textId="77777777" w:rsidR="00EB68F6" w:rsidRDefault="00193A5E">
            <w:pPr>
              <w:pStyle w:val="TableLeftAlign"/>
            </w:pPr>
            <w:r>
              <w:t>OMSC-INS-011</w:t>
            </w:r>
          </w:p>
        </w:tc>
        <w:tc>
          <w:tcPr>
            <w:tcW w:w="0" w:type="auto"/>
            <w:tcBorders>
              <w:top w:val="single" w:sz="8" w:space="0" w:color="400040"/>
              <w:left w:val="single" w:sz="8" w:space="0" w:color="400040"/>
              <w:bottom w:val="single" w:sz="8" w:space="0" w:color="400040"/>
              <w:right w:val="single" w:sz="8" w:space="0" w:color="400040"/>
            </w:tcBorders>
          </w:tcPr>
          <w:p w14:paraId="4990C9D4" w14:textId="77777777" w:rsidR="00EB68F6" w:rsidRDefault="00193A5E">
            <w:pPr>
              <w:pStyle w:val="TableLeftAlign"/>
            </w:pPr>
            <w:r>
              <w:t>OMS Service Checklist Instructions</w:t>
            </w:r>
          </w:p>
        </w:tc>
        <w:tc>
          <w:tcPr>
            <w:tcW w:w="0" w:type="auto"/>
            <w:tcBorders>
              <w:top w:val="single" w:sz="8" w:space="0" w:color="400040"/>
              <w:left w:val="single" w:sz="8" w:space="0" w:color="400040"/>
              <w:bottom w:val="single" w:sz="8" w:space="0" w:color="400040"/>
              <w:right w:val="single" w:sz="8" w:space="0" w:color="400040"/>
            </w:tcBorders>
          </w:tcPr>
          <w:p w14:paraId="529BB41D" w14:textId="3C3EAB2D" w:rsidR="00EB68F6" w:rsidRDefault="00924E53">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A599E2B" w14:textId="33CA325D" w:rsidR="00EB68F6" w:rsidRDefault="004813CC">
            <w:pPr>
              <w:pStyle w:val="TableCenter"/>
            </w:pPr>
            <w:r>
              <w:t>22 January 2026</w:t>
            </w:r>
          </w:p>
        </w:tc>
      </w:tr>
      <w:tr w:rsidR="00EB68F6" w14:paraId="490EC7D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86B82E1" w14:textId="77777777" w:rsidR="00EB68F6" w:rsidRDefault="00193A5E">
            <w:pPr>
              <w:pStyle w:val="TableLeftAlign"/>
            </w:pPr>
            <w:r>
              <w:t>OMSC-GDE-003</w:t>
            </w:r>
          </w:p>
        </w:tc>
        <w:tc>
          <w:tcPr>
            <w:tcW w:w="0" w:type="auto"/>
            <w:tcBorders>
              <w:top w:val="single" w:sz="8" w:space="0" w:color="400040"/>
              <w:left w:val="single" w:sz="8" w:space="0" w:color="400040"/>
              <w:bottom w:val="single" w:sz="8" w:space="0" w:color="400040"/>
              <w:right w:val="single" w:sz="8" w:space="0" w:color="400040"/>
            </w:tcBorders>
          </w:tcPr>
          <w:p w14:paraId="3F88C090" w14:textId="77777777" w:rsidR="00EB68F6" w:rsidRDefault="00193A5E">
            <w:pPr>
              <w:pStyle w:val="TableLeftAlign"/>
            </w:pPr>
            <w:r>
              <w:t>Cybersecurity Guide</w:t>
            </w:r>
          </w:p>
        </w:tc>
        <w:tc>
          <w:tcPr>
            <w:tcW w:w="0" w:type="auto"/>
            <w:tcBorders>
              <w:top w:val="single" w:sz="8" w:space="0" w:color="400040"/>
              <w:left w:val="single" w:sz="8" w:space="0" w:color="400040"/>
              <w:bottom w:val="single" w:sz="8" w:space="0" w:color="400040"/>
              <w:right w:val="single" w:sz="8" w:space="0" w:color="400040"/>
            </w:tcBorders>
          </w:tcPr>
          <w:p w14:paraId="7C503172" w14:textId="46E8B856" w:rsidR="00EB68F6" w:rsidRDefault="00924E53">
            <w:pPr>
              <w:pStyle w:val="TableCenter"/>
            </w:pPr>
            <w:r>
              <w:t>D</w:t>
            </w:r>
          </w:p>
        </w:tc>
        <w:tc>
          <w:tcPr>
            <w:tcW w:w="1760" w:type="dxa"/>
            <w:tcBorders>
              <w:top w:val="single" w:sz="8" w:space="0" w:color="400040"/>
              <w:left w:val="single" w:sz="8" w:space="0" w:color="400040"/>
              <w:bottom w:val="single" w:sz="8" w:space="0" w:color="400040"/>
              <w:right w:val="single" w:sz="8" w:space="0" w:color="400040"/>
            </w:tcBorders>
          </w:tcPr>
          <w:p w14:paraId="2B85DA27" w14:textId="3D5CB6BB" w:rsidR="00EB68F6" w:rsidRDefault="004813CC">
            <w:pPr>
              <w:pStyle w:val="TableCenter"/>
            </w:pPr>
            <w:r>
              <w:t>22 January 2026</w:t>
            </w:r>
          </w:p>
        </w:tc>
      </w:tr>
      <w:tr w:rsidR="00EB68F6" w14:paraId="14C03E0A"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7152306" w14:textId="77777777" w:rsidR="00EB68F6" w:rsidRDefault="00193A5E">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60ED858E" w14:textId="03C93B3F" w:rsidR="00EB68F6" w:rsidRDefault="00193A5E">
            <w:pPr>
              <w:pStyle w:val="TableLeftAlign"/>
            </w:pPr>
            <w:r>
              <w:t>OMS Standard Version 2.</w:t>
            </w:r>
            <w:r w:rsidR="00970FF2">
              <w:t>5</w:t>
            </w:r>
          </w:p>
        </w:tc>
        <w:tc>
          <w:tcPr>
            <w:tcW w:w="0" w:type="auto"/>
            <w:tcBorders>
              <w:top w:val="single" w:sz="8" w:space="0" w:color="400040"/>
              <w:left w:val="single" w:sz="8" w:space="0" w:color="400040"/>
              <w:bottom w:val="single" w:sz="8" w:space="0" w:color="400040"/>
              <w:right w:val="single" w:sz="8" w:space="0" w:color="400040"/>
            </w:tcBorders>
          </w:tcPr>
          <w:p w14:paraId="13297367" w14:textId="1188999E" w:rsidR="00EB68F6" w:rsidRDefault="00924E53">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383CEF97" w14:textId="7FA1E591" w:rsidR="00EB68F6" w:rsidRDefault="004813CC">
            <w:pPr>
              <w:pStyle w:val="TableCenter"/>
            </w:pPr>
            <w:r>
              <w:t>22 January 2026</w:t>
            </w:r>
          </w:p>
        </w:tc>
      </w:tr>
      <w:tr w:rsidR="00EB68F6" w14:paraId="31F1FB5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E18B25E" w14:textId="77777777" w:rsidR="00EB68F6" w:rsidRDefault="00193A5E">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047F847D" w14:textId="77777777" w:rsidR="00EB68F6" w:rsidRDefault="00193A5E">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2B0A55B3" w14:textId="02DBA0DB" w:rsidR="00EB68F6" w:rsidRDefault="00924E53">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468686E6" w14:textId="0479DC04" w:rsidR="00EB68F6" w:rsidRDefault="004813CC">
            <w:pPr>
              <w:pStyle w:val="TableCenter"/>
            </w:pPr>
            <w:r>
              <w:t>22 January 2026</w:t>
            </w:r>
          </w:p>
        </w:tc>
      </w:tr>
      <w:tr w:rsidR="00EB68F6" w14:paraId="480D344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B445E59" w14:textId="77777777" w:rsidR="00EB68F6" w:rsidRDefault="00193A5E">
            <w:pPr>
              <w:pStyle w:val="TableLeftAlign"/>
            </w:pPr>
            <w:r>
              <w:t>OMSC-TMP-003</w:t>
            </w:r>
          </w:p>
        </w:tc>
        <w:tc>
          <w:tcPr>
            <w:tcW w:w="0" w:type="auto"/>
            <w:tcBorders>
              <w:top w:val="single" w:sz="8" w:space="0" w:color="400040"/>
              <w:left w:val="single" w:sz="8" w:space="0" w:color="400040"/>
              <w:bottom w:val="single" w:sz="8" w:space="0" w:color="400040"/>
              <w:right w:val="single" w:sz="8" w:space="0" w:color="400040"/>
            </w:tcBorders>
          </w:tcPr>
          <w:p w14:paraId="78E44E13" w14:textId="77777777" w:rsidR="00EB68F6" w:rsidRDefault="00193A5E">
            <w:pPr>
              <w:pStyle w:val="TableLeftAlign"/>
            </w:pPr>
            <w:r>
              <w:t>Service Contract Template</w:t>
            </w:r>
          </w:p>
        </w:tc>
        <w:tc>
          <w:tcPr>
            <w:tcW w:w="0" w:type="auto"/>
            <w:tcBorders>
              <w:top w:val="single" w:sz="8" w:space="0" w:color="400040"/>
              <w:left w:val="single" w:sz="8" w:space="0" w:color="400040"/>
              <w:bottom w:val="single" w:sz="8" w:space="0" w:color="400040"/>
              <w:right w:val="single" w:sz="8" w:space="0" w:color="400040"/>
            </w:tcBorders>
          </w:tcPr>
          <w:p w14:paraId="6994359F" w14:textId="23A1A85E" w:rsidR="00EB68F6" w:rsidRDefault="00924E53">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75DA0560" w14:textId="72F8B73C" w:rsidR="00EB68F6" w:rsidRDefault="004813CC">
            <w:pPr>
              <w:pStyle w:val="TableCenter"/>
            </w:pPr>
            <w:r>
              <w:t>22 January 2026</w:t>
            </w:r>
          </w:p>
        </w:tc>
      </w:tr>
    </w:tbl>
    <w:p w14:paraId="3D9C54B3" w14:textId="77777777" w:rsidR="00193A5E" w:rsidRDefault="00193A5E"/>
    <w:sectPr w:rsidR="00193A5E" w:rsidSect="00DA321E">
      <w:headerReference w:type="even" r:id="rId16"/>
      <w:footerReference w:type="even" r:id="rId17"/>
      <w:headerReference w:type="first" r:id="rId18"/>
      <w:footerReference w:type="first" r:id="rId1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E2ACB" w14:textId="77777777" w:rsidR="000062BE" w:rsidRDefault="000062BE" w:rsidP="00932120">
      <w:r>
        <w:separator/>
      </w:r>
    </w:p>
  </w:endnote>
  <w:endnote w:type="continuationSeparator" w:id="0">
    <w:p w14:paraId="248EA1C5" w14:textId="77777777" w:rsidR="000062BE" w:rsidRDefault="000062BE"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39A4" w14:textId="77777777" w:rsidR="00732CC1" w:rsidRDefault="00732CC1" w:rsidP="00732CC1">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61C72B71" w14:textId="5B5F83F5" w:rsidR="00EB68F6" w:rsidRDefault="002D40DD">
    <w:pPr>
      <w:jc w:val="both"/>
    </w:pPr>
    <w:r w:rsidRPr="00F7396F">
      <w:rPr>
        <w:rFonts w:eastAsia="Times New Roman"/>
        <w:sz w:val="22"/>
      </w:rPr>
      <w:t>Distribution Statement A. Approved for public release: distribution is unlimited.</w:t>
    </w:r>
  </w:p>
  <w:p w14:paraId="30DA8138" w14:textId="691114CE" w:rsidR="00EB68F6" w:rsidRPr="00226EBA" w:rsidRDefault="00EB68F6">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ADB" w14:textId="77777777" w:rsidR="00EB68F6" w:rsidRDefault="00EB68F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9AA8" w14:textId="77777777" w:rsidR="00EB68F6" w:rsidRDefault="00EB68F6">
    <w:pPr>
      <w:pStyle w:val="Footer"/>
    </w:pPr>
  </w:p>
  <w:p w14:paraId="6527DEDE" w14:textId="3F9B9932" w:rsidR="00EB68F6" w:rsidRDefault="00193A5E">
    <w:pPr>
      <w:pStyle w:val="Footer"/>
      <w:rPr>
        <w:rFonts w:eastAsia="Times New Roman"/>
      </w:rPr>
    </w:pPr>
    <w:r>
      <w:rPr>
        <w:rFonts w:eastAsia="Times New Roman"/>
      </w:rPr>
      <w:t xml:space="preserve">See </w:t>
    </w:r>
    <w:r w:rsidR="00B3512D">
      <w:t>disclaimer</w:t>
    </w:r>
    <w:r w:rsidR="004E135A">
      <w:t xml:space="preserve"> and</w:t>
    </w:r>
    <w:r w:rsidR="00B3512D">
      <w:t xml:space="preserve"> </w:t>
    </w:r>
    <w:r>
      <w:rPr>
        <w:rFonts w:eastAsia="Times New Roman"/>
      </w:rPr>
      <w:t xml:space="preserve">distribution </w:t>
    </w:r>
    <w:r w:rsidR="00D62246">
      <w:rPr>
        <w:rFonts w:eastAsia="Times New Roman"/>
      </w:rPr>
      <w:t>A</w:t>
    </w:r>
    <w:r>
      <w:rPr>
        <w:rFonts w:eastAsia="Times New Roman"/>
      </w:rPr>
      <w:t xml:space="preserve"> statements on cover page.</w:t>
    </w:r>
  </w:p>
  <w:p w14:paraId="54E30EE7" w14:textId="77777777" w:rsidR="00EB68F6" w:rsidRDefault="00193A5E">
    <w:pPr>
      <w:pStyle w:val="Footer"/>
    </w:pPr>
    <w:r>
      <w:rPr>
        <w:rFonts w:eastAsia="Times New Roman"/>
      </w:rPr>
      <w:fldChar w:fldCharType="begin"/>
    </w:r>
    <w:r>
      <w:rPr>
        <w:rFonts w:eastAsia="Times New Roman"/>
      </w:rPr>
      <w:instrText>PAGE</w:instrText>
    </w:r>
    <w:r>
      <w:rPr>
        <w:rFonts w:eastAsia="Times New Roman"/>
      </w:rPr>
      <w:fldChar w:fldCharType="separate"/>
    </w:r>
    <w:r w:rsidR="008902AE">
      <w:rPr>
        <w:rFonts w:eastAsia="Times New Roman"/>
        <w:noProof/>
      </w:rPr>
      <w:t>24</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A106D" w14:textId="77777777" w:rsidR="00EB68F6" w:rsidRDefault="00EB68F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629B" w14:textId="77777777" w:rsidR="00EB68F6" w:rsidRDefault="00EB68F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B5EF" w14:textId="77777777" w:rsidR="00EB68F6" w:rsidRDefault="00EB68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2E36D" w14:textId="77777777" w:rsidR="000062BE" w:rsidRDefault="000062BE" w:rsidP="00932120">
      <w:r>
        <w:separator/>
      </w:r>
    </w:p>
  </w:footnote>
  <w:footnote w:type="continuationSeparator" w:id="0">
    <w:p w14:paraId="23519ECB" w14:textId="77777777" w:rsidR="000062BE" w:rsidRDefault="000062BE"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183"/>
    </w:tblGrid>
    <w:tr w:rsidR="00EB68F6" w14:paraId="21E5B571"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941F1CA" w14:textId="48715BF7" w:rsidR="00EB68F6" w:rsidRDefault="00EB68F6">
          <w:pPr>
            <w:pStyle w:val="Header"/>
          </w:pPr>
        </w:p>
      </w:tc>
    </w:tr>
    <w:tr w:rsidR="00EB68F6" w14:paraId="1AAABB2F"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046E687A" w14:textId="77777777" w:rsidR="00EB68F6" w:rsidRDefault="00193A5E">
          <w:pPr>
            <w:pStyle w:val="Header"/>
          </w:pPr>
          <w:r>
            <w:t>Document Number: OMSC-INS-011</w:t>
          </w:r>
        </w:p>
      </w:tc>
    </w:tr>
    <w:tr w:rsidR="00EB68F6" w14:paraId="6008529E"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2DBA9A8" w14:textId="44246440" w:rsidR="00EB68F6" w:rsidRDefault="00193A5E">
          <w:pPr>
            <w:pStyle w:val="Header"/>
          </w:pPr>
          <w:r>
            <w:t xml:space="preserve">Revision: </w:t>
          </w:r>
          <w:r w:rsidR="00924E53">
            <w:t>M</w:t>
          </w:r>
        </w:p>
      </w:tc>
    </w:tr>
  </w:tbl>
  <w:p w14:paraId="3A566744" w14:textId="77777777" w:rsidR="00EB68F6" w:rsidRDefault="00EB68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0235" w14:textId="77777777" w:rsidR="00EB68F6" w:rsidRDefault="00EB68F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48B7" w14:textId="77777777" w:rsidR="00EB68F6" w:rsidRDefault="00EB68F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0BD4" w14:textId="77777777" w:rsidR="00EB68F6" w:rsidRDefault="00EB68F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235CD" w14:textId="77777777" w:rsidR="00EB68F6" w:rsidRDefault="00EB68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923EBA86">
      <w:start w:val="1"/>
      <w:numFmt w:val="bullet"/>
      <w:pStyle w:val="ListDash"/>
      <w:lvlText w:val=""/>
      <w:lvlJc w:val="left"/>
      <w:pPr>
        <w:ind w:left="720" w:hanging="360"/>
      </w:pPr>
      <w:rPr>
        <w:rFonts w:ascii="Symbol" w:hAnsi="Symbol" w:hint="default"/>
      </w:rPr>
    </w:lvl>
    <w:lvl w:ilvl="1" w:tplc="521C809C" w:tentative="1">
      <w:start w:val="1"/>
      <w:numFmt w:val="bullet"/>
      <w:lvlText w:val="o"/>
      <w:lvlJc w:val="left"/>
      <w:pPr>
        <w:ind w:left="1440" w:hanging="360"/>
      </w:pPr>
      <w:rPr>
        <w:rFonts w:ascii="Courier New" w:hAnsi="Courier New" w:cs="Courier New" w:hint="default"/>
      </w:rPr>
    </w:lvl>
    <w:lvl w:ilvl="2" w:tplc="6B6213AE" w:tentative="1">
      <w:start w:val="1"/>
      <w:numFmt w:val="bullet"/>
      <w:lvlText w:val=""/>
      <w:lvlJc w:val="left"/>
      <w:pPr>
        <w:ind w:left="2160" w:hanging="360"/>
      </w:pPr>
      <w:rPr>
        <w:rFonts w:ascii="Wingdings" w:hAnsi="Wingdings" w:hint="default"/>
      </w:rPr>
    </w:lvl>
    <w:lvl w:ilvl="3" w:tplc="47DC28B2" w:tentative="1">
      <w:start w:val="1"/>
      <w:numFmt w:val="bullet"/>
      <w:lvlText w:val=""/>
      <w:lvlJc w:val="left"/>
      <w:pPr>
        <w:ind w:left="2880" w:hanging="360"/>
      </w:pPr>
      <w:rPr>
        <w:rFonts w:ascii="Symbol" w:hAnsi="Symbol" w:hint="default"/>
      </w:rPr>
    </w:lvl>
    <w:lvl w:ilvl="4" w:tplc="C242E080" w:tentative="1">
      <w:start w:val="1"/>
      <w:numFmt w:val="bullet"/>
      <w:lvlText w:val="o"/>
      <w:lvlJc w:val="left"/>
      <w:pPr>
        <w:ind w:left="3600" w:hanging="360"/>
      </w:pPr>
      <w:rPr>
        <w:rFonts w:ascii="Courier New" w:hAnsi="Courier New" w:cs="Courier New" w:hint="default"/>
      </w:rPr>
    </w:lvl>
    <w:lvl w:ilvl="5" w:tplc="0F2EAA80" w:tentative="1">
      <w:start w:val="1"/>
      <w:numFmt w:val="bullet"/>
      <w:lvlText w:val=""/>
      <w:lvlJc w:val="left"/>
      <w:pPr>
        <w:ind w:left="4320" w:hanging="360"/>
      </w:pPr>
      <w:rPr>
        <w:rFonts w:ascii="Wingdings" w:hAnsi="Wingdings" w:hint="default"/>
      </w:rPr>
    </w:lvl>
    <w:lvl w:ilvl="6" w:tplc="69125B56" w:tentative="1">
      <w:start w:val="1"/>
      <w:numFmt w:val="bullet"/>
      <w:lvlText w:val=""/>
      <w:lvlJc w:val="left"/>
      <w:pPr>
        <w:ind w:left="5040" w:hanging="360"/>
      </w:pPr>
      <w:rPr>
        <w:rFonts w:ascii="Symbol" w:hAnsi="Symbol" w:hint="default"/>
      </w:rPr>
    </w:lvl>
    <w:lvl w:ilvl="7" w:tplc="4C8AE20E" w:tentative="1">
      <w:start w:val="1"/>
      <w:numFmt w:val="bullet"/>
      <w:lvlText w:val="o"/>
      <w:lvlJc w:val="left"/>
      <w:pPr>
        <w:ind w:left="5760" w:hanging="360"/>
      </w:pPr>
      <w:rPr>
        <w:rFonts w:ascii="Courier New" w:hAnsi="Courier New" w:cs="Courier New" w:hint="default"/>
      </w:rPr>
    </w:lvl>
    <w:lvl w:ilvl="8" w:tplc="B5FAB6A6"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9384D7D6">
      <w:start w:val="1"/>
      <w:numFmt w:val="bullet"/>
      <w:pStyle w:val="ListDash2"/>
      <w:lvlText w:val=""/>
      <w:lvlJc w:val="left"/>
      <w:pPr>
        <w:ind w:left="1080" w:hanging="360"/>
      </w:pPr>
      <w:rPr>
        <w:rFonts w:ascii="Symbol" w:hAnsi="Symbol" w:hint="default"/>
      </w:rPr>
    </w:lvl>
    <w:lvl w:ilvl="1" w:tplc="A7226332" w:tentative="1">
      <w:start w:val="1"/>
      <w:numFmt w:val="bullet"/>
      <w:lvlText w:val="o"/>
      <w:lvlJc w:val="left"/>
      <w:pPr>
        <w:ind w:left="1800" w:hanging="360"/>
      </w:pPr>
      <w:rPr>
        <w:rFonts w:ascii="Courier New" w:hAnsi="Courier New" w:cs="Courier New" w:hint="default"/>
      </w:rPr>
    </w:lvl>
    <w:lvl w:ilvl="2" w:tplc="FC86584C" w:tentative="1">
      <w:start w:val="1"/>
      <w:numFmt w:val="bullet"/>
      <w:lvlText w:val=""/>
      <w:lvlJc w:val="left"/>
      <w:pPr>
        <w:ind w:left="2520" w:hanging="360"/>
      </w:pPr>
      <w:rPr>
        <w:rFonts w:ascii="Wingdings" w:hAnsi="Wingdings" w:hint="default"/>
      </w:rPr>
    </w:lvl>
    <w:lvl w:ilvl="3" w:tplc="B7D61F4C" w:tentative="1">
      <w:start w:val="1"/>
      <w:numFmt w:val="bullet"/>
      <w:lvlText w:val=""/>
      <w:lvlJc w:val="left"/>
      <w:pPr>
        <w:ind w:left="3240" w:hanging="360"/>
      </w:pPr>
      <w:rPr>
        <w:rFonts w:ascii="Symbol" w:hAnsi="Symbol" w:hint="default"/>
      </w:rPr>
    </w:lvl>
    <w:lvl w:ilvl="4" w:tplc="EA345026" w:tentative="1">
      <w:start w:val="1"/>
      <w:numFmt w:val="bullet"/>
      <w:lvlText w:val="o"/>
      <w:lvlJc w:val="left"/>
      <w:pPr>
        <w:ind w:left="3960" w:hanging="360"/>
      </w:pPr>
      <w:rPr>
        <w:rFonts w:ascii="Courier New" w:hAnsi="Courier New" w:cs="Courier New" w:hint="default"/>
      </w:rPr>
    </w:lvl>
    <w:lvl w:ilvl="5" w:tplc="1178AA1A" w:tentative="1">
      <w:start w:val="1"/>
      <w:numFmt w:val="bullet"/>
      <w:lvlText w:val=""/>
      <w:lvlJc w:val="left"/>
      <w:pPr>
        <w:ind w:left="4680" w:hanging="360"/>
      </w:pPr>
      <w:rPr>
        <w:rFonts w:ascii="Wingdings" w:hAnsi="Wingdings" w:hint="default"/>
      </w:rPr>
    </w:lvl>
    <w:lvl w:ilvl="6" w:tplc="4D8AFCD0" w:tentative="1">
      <w:start w:val="1"/>
      <w:numFmt w:val="bullet"/>
      <w:lvlText w:val=""/>
      <w:lvlJc w:val="left"/>
      <w:pPr>
        <w:ind w:left="5400" w:hanging="360"/>
      </w:pPr>
      <w:rPr>
        <w:rFonts w:ascii="Symbol" w:hAnsi="Symbol" w:hint="default"/>
      </w:rPr>
    </w:lvl>
    <w:lvl w:ilvl="7" w:tplc="6178B47A" w:tentative="1">
      <w:start w:val="1"/>
      <w:numFmt w:val="bullet"/>
      <w:lvlText w:val="o"/>
      <w:lvlJc w:val="left"/>
      <w:pPr>
        <w:ind w:left="6120" w:hanging="360"/>
      </w:pPr>
      <w:rPr>
        <w:rFonts w:ascii="Courier New" w:hAnsi="Courier New" w:cs="Courier New" w:hint="default"/>
      </w:rPr>
    </w:lvl>
    <w:lvl w:ilvl="8" w:tplc="37F07C98"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34D67016">
      <w:start w:val="1"/>
      <w:numFmt w:val="lowerRoman"/>
      <w:pStyle w:val="ListRoman"/>
      <w:lvlText w:val="%1."/>
      <w:lvlJc w:val="right"/>
      <w:pPr>
        <w:ind w:left="720" w:hanging="360"/>
      </w:pPr>
    </w:lvl>
    <w:lvl w:ilvl="1" w:tplc="5F26B9EE" w:tentative="1">
      <w:start w:val="1"/>
      <w:numFmt w:val="lowerLetter"/>
      <w:lvlText w:val="%2."/>
      <w:lvlJc w:val="left"/>
      <w:pPr>
        <w:ind w:left="1440" w:hanging="360"/>
      </w:pPr>
    </w:lvl>
    <w:lvl w:ilvl="2" w:tplc="93C44F40" w:tentative="1">
      <w:start w:val="1"/>
      <w:numFmt w:val="lowerRoman"/>
      <w:lvlText w:val="%3."/>
      <w:lvlJc w:val="right"/>
      <w:pPr>
        <w:ind w:left="2160" w:hanging="180"/>
      </w:pPr>
    </w:lvl>
    <w:lvl w:ilvl="3" w:tplc="9E8AC07C" w:tentative="1">
      <w:start w:val="1"/>
      <w:numFmt w:val="decimal"/>
      <w:lvlText w:val="%4."/>
      <w:lvlJc w:val="left"/>
      <w:pPr>
        <w:ind w:left="2880" w:hanging="360"/>
      </w:pPr>
    </w:lvl>
    <w:lvl w:ilvl="4" w:tplc="CAF4AFF0" w:tentative="1">
      <w:start w:val="1"/>
      <w:numFmt w:val="lowerLetter"/>
      <w:lvlText w:val="%5."/>
      <w:lvlJc w:val="left"/>
      <w:pPr>
        <w:ind w:left="3600" w:hanging="360"/>
      </w:pPr>
    </w:lvl>
    <w:lvl w:ilvl="5" w:tplc="1FA0C916" w:tentative="1">
      <w:start w:val="1"/>
      <w:numFmt w:val="lowerRoman"/>
      <w:lvlText w:val="%6."/>
      <w:lvlJc w:val="right"/>
      <w:pPr>
        <w:ind w:left="4320" w:hanging="180"/>
      </w:pPr>
    </w:lvl>
    <w:lvl w:ilvl="6" w:tplc="D2B27774" w:tentative="1">
      <w:start w:val="1"/>
      <w:numFmt w:val="decimal"/>
      <w:lvlText w:val="%7."/>
      <w:lvlJc w:val="left"/>
      <w:pPr>
        <w:ind w:left="5040" w:hanging="360"/>
      </w:pPr>
    </w:lvl>
    <w:lvl w:ilvl="7" w:tplc="1488E564" w:tentative="1">
      <w:start w:val="1"/>
      <w:numFmt w:val="lowerLetter"/>
      <w:lvlText w:val="%8."/>
      <w:lvlJc w:val="left"/>
      <w:pPr>
        <w:ind w:left="5760" w:hanging="360"/>
      </w:pPr>
    </w:lvl>
    <w:lvl w:ilvl="8" w:tplc="CCBA86D4"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EA7C2FFE">
      <w:start w:val="1"/>
      <w:numFmt w:val="lowerLetter"/>
      <w:pStyle w:val="Listabc5"/>
      <w:lvlText w:val="%1."/>
      <w:lvlJc w:val="left"/>
      <w:pPr>
        <w:ind w:left="1800" w:hanging="360"/>
      </w:pPr>
    </w:lvl>
    <w:lvl w:ilvl="1" w:tplc="AEEE64E4" w:tentative="1">
      <w:start w:val="1"/>
      <w:numFmt w:val="lowerLetter"/>
      <w:lvlText w:val="%2."/>
      <w:lvlJc w:val="left"/>
      <w:pPr>
        <w:ind w:left="2520" w:hanging="360"/>
      </w:pPr>
    </w:lvl>
    <w:lvl w:ilvl="2" w:tplc="FFCE15DE" w:tentative="1">
      <w:start w:val="1"/>
      <w:numFmt w:val="lowerRoman"/>
      <w:lvlText w:val="%3."/>
      <w:lvlJc w:val="right"/>
      <w:pPr>
        <w:ind w:left="3240" w:hanging="180"/>
      </w:pPr>
    </w:lvl>
    <w:lvl w:ilvl="3" w:tplc="59F2F14E" w:tentative="1">
      <w:start w:val="1"/>
      <w:numFmt w:val="decimal"/>
      <w:lvlText w:val="%4."/>
      <w:lvlJc w:val="left"/>
      <w:pPr>
        <w:ind w:left="3960" w:hanging="360"/>
      </w:pPr>
    </w:lvl>
    <w:lvl w:ilvl="4" w:tplc="CEEE3F96" w:tentative="1">
      <w:start w:val="1"/>
      <w:numFmt w:val="lowerLetter"/>
      <w:lvlText w:val="%5."/>
      <w:lvlJc w:val="left"/>
      <w:pPr>
        <w:ind w:left="4680" w:hanging="360"/>
      </w:pPr>
    </w:lvl>
    <w:lvl w:ilvl="5" w:tplc="EBC6BF66" w:tentative="1">
      <w:start w:val="1"/>
      <w:numFmt w:val="lowerRoman"/>
      <w:lvlText w:val="%6."/>
      <w:lvlJc w:val="right"/>
      <w:pPr>
        <w:ind w:left="5400" w:hanging="180"/>
      </w:pPr>
    </w:lvl>
    <w:lvl w:ilvl="6" w:tplc="48A657F8" w:tentative="1">
      <w:start w:val="1"/>
      <w:numFmt w:val="decimal"/>
      <w:lvlText w:val="%7."/>
      <w:lvlJc w:val="left"/>
      <w:pPr>
        <w:ind w:left="6120" w:hanging="360"/>
      </w:pPr>
    </w:lvl>
    <w:lvl w:ilvl="7" w:tplc="57A60D92" w:tentative="1">
      <w:start w:val="1"/>
      <w:numFmt w:val="lowerLetter"/>
      <w:lvlText w:val="%8."/>
      <w:lvlJc w:val="left"/>
      <w:pPr>
        <w:ind w:left="6840" w:hanging="360"/>
      </w:pPr>
    </w:lvl>
    <w:lvl w:ilvl="8" w:tplc="EBD4BDB4"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EDF68348">
      <w:start w:val="1"/>
      <w:numFmt w:val="lowerLetter"/>
      <w:pStyle w:val="Listabc3"/>
      <w:lvlText w:val="%1."/>
      <w:lvlJc w:val="left"/>
      <w:pPr>
        <w:ind w:left="1440" w:hanging="360"/>
      </w:pPr>
    </w:lvl>
    <w:lvl w:ilvl="1" w:tplc="ED1C14B6" w:tentative="1">
      <w:start w:val="1"/>
      <w:numFmt w:val="lowerLetter"/>
      <w:lvlText w:val="%2."/>
      <w:lvlJc w:val="left"/>
      <w:pPr>
        <w:ind w:left="2160" w:hanging="360"/>
      </w:pPr>
    </w:lvl>
    <w:lvl w:ilvl="2" w:tplc="D9CE6AC2" w:tentative="1">
      <w:start w:val="1"/>
      <w:numFmt w:val="lowerRoman"/>
      <w:lvlText w:val="%3."/>
      <w:lvlJc w:val="right"/>
      <w:pPr>
        <w:ind w:left="2880" w:hanging="180"/>
      </w:pPr>
    </w:lvl>
    <w:lvl w:ilvl="3" w:tplc="F716C734" w:tentative="1">
      <w:start w:val="1"/>
      <w:numFmt w:val="decimal"/>
      <w:lvlText w:val="%4."/>
      <w:lvlJc w:val="left"/>
      <w:pPr>
        <w:ind w:left="3600" w:hanging="360"/>
      </w:pPr>
    </w:lvl>
    <w:lvl w:ilvl="4" w:tplc="BFE09C80" w:tentative="1">
      <w:start w:val="1"/>
      <w:numFmt w:val="lowerLetter"/>
      <w:lvlText w:val="%5."/>
      <w:lvlJc w:val="left"/>
      <w:pPr>
        <w:ind w:left="4320" w:hanging="360"/>
      </w:pPr>
    </w:lvl>
    <w:lvl w:ilvl="5" w:tplc="52862FE2" w:tentative="1">
      <w:start w:val="1"/>
      <w:numFmt w:val="lowerRoman"/>
      <w:lvlText w:val="%6."/>
      <w:lvlJc w:val="right"/>
      <w:pPr>
        <w:ind w:left="5040" w:hanging="180"/>
      </w:pPr>
    </w:lvl>
    <w:lvl w:ilvl="6" w:tplc="3E940F04" w:tentative="1">
      <w:start w:val="1"/>
      <w:numFmt w:val="decimal"/>
      <w:lvlText w:val="%7."/>
      <w:lvlJc w:val="left"/>
      <w:pPr>
        <w:ind w:left="5760" w:hanging="360"/>
      </w:pPr>
    </w:lvl>
    <w:lvl w:ilvl="7" w:tplc="70840226" w:tentative="1">
      <w:start w:val="1"/>
      <w:numFmt w:val="lowerLetter"/>
      <w:lvlText w:val="%8."/>
      <w:lvlJc w:val="left"/>
      <w:pPr>
        <w:ind w:left="6480" w:hanging="360"/>
      </w:pPr>
    </w:lvl>
    <w:lvl w:ilvl="8" w:tplc="C3B4824E"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80164B74">
      <w:start w:val="1"/>
      <w:numFmt w:val="bullet"/>
      <w:pStyle w:val="ListDash5"/>
      <w:lvlText w:val=""/>
      <w:lvlJc w:val="left"/>
      <w:pPr>
        <w:ind w:left="2160" w:hanging="360"/>
      </w:pPr>
      <w:rPr>
        <w:rFonts w:ascii="Symbol" w:hAnsi="Symbol" w:hint="default"/>
      </w:rPr>
    </w:lvl>
    <w:lvl w:ilvl="1" w:tplc="18605E86" w:tentative="1">
      <w:start w:val="1"/>
      <w:numFmt w:val="bullet"/>
      <w:lvlText w:val="o"/>
      <w:lvlJc w:val="left"/>
      <w:pPr>
        <w:ind w:left="2880" w:hanging="360"/>
      </w:pPr>
      <w:rPr>
        <w:rFonts w:ascii="Courier New" w:hAnsi="Courier New" w:cs="Courier New" w:hint="default"/>
      </w:rPr>
    </w:lvl>
    <w:lvl w:ilvl="2" w:tplc="B88422A2" w:tentative="1">
      <w:start w:val="1"/>
      <w:numFmt w:val="bullet"/>
      <w:lvlText w:val=""/>
      <w:lvlJc w:val="left"/>
      <w:pPr>
        <w:ind w:left="3600" w:hanging="360"/>
      </w:pPr>
      <w:rPr>
        <w:rFonts w:ascii="Wingdings" w:hAnsi="Wingdings" w:hint="default"/>
      </w:rPr>
    </w:lvl>
    <w:lvl w:ilvl="3" w:tplc="146A8E68" w:tentative="1">
      <w:start w:val="1"/>
      <w:numFmt w:val="bullet"/>
      <w:lvlText w:val=""/>
      <w:lvlJc w:val="left"/>
      <w:pPr>
        <w:ind w:left="4320" w:hanging="360"/>
      </w:pPr>
      <w:rPr>
        <w:rFonts w:ascii="Symbol" w:hAnsi="Symbol" w:hint="default"/>
      </w:rPr>
    </w:lvl>
    <w:lvl w:ilvl="4" w:tplc="A2202C2A" w:tentative="1">
      <w:start w:val="1"/>
      <w:numFmt w:val="bullet"/>
      <w:lvlText w:val="o"/>
      <w:lvlJc w:val="left"/>
      <w:pPr>
        <w:ind w:left="5040" w:hanging="360"/>
      </w:pPr>
      <w:rPr>
        <w:rFonts w:ascii="Courier New" w:hAnsi="Courier New" w:cs="Courier New" w:hint="default"/>
      </w:rPr>
    </w:lvl>
    <w:lvl w:ilvl="5" w:tplc="9F68E51E" w:tentative="1">
      <w:start w:val="1"/>
      <w:numFmt w:val="bullet"/>
      <w:lvlText w:val=""/>
      <w:lvlJc w:val="left"/>
      <w:pPr>
        <w:ind w:left="5760" w:hanging="360"/>
      </w:pPr>
      <w:rPr>
        <w:rFonts w:ascii="Wingdings" w:hAnsi="Wingdings" w:hint="default"/>
      </w:rPr>
    </w:lvl>
    <w:lvl w:ilvl="6" w:tplc="356CFFB2" w:tentative="1">
      <w:start w:val="1"/>
      <w:numFmt w:val="bullet"/>
      <w:lvlText w:val=""/>
      <w:lvlJc w:val="left"/>
      <w:pPr>
        <w:ind w:left="6480" w:hanging="360"/>
      </w:pPr>
      <w:rPr>
        <w:rFonts w:ascii="Symbol" w:hAnsi="Symbol" w:hint="default"/>
      </w:rPr>
    </w:lvl>
    <w:lvl w:ilvl="7" w:tplc="DCCC11D8" w:tentative="1">
      <w:start w:val="1"/>
      <w:numFmt w:val="bullet"/>
      <w:lvlText w:val="o"/>
      <w:lvlJc w:val="left"/>
      <w:pPr>
        <w:ind w:left="7200" w:hanging="360"/>
      </w:pPr>
      <w:rPr>
        <w:rFonts w:ascii="Courier New" w:hAnsi="Courier New" w:cs="Courier New" w:hint="default"/>
      </w:rPr>
    </w:lvl>
    <w:lvl w:ilvl="8" w:tplc="11AEB064"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83F6197A">
      <w:start w:val="1"/>
      <w:numFmt w:val="lowerLetter"/>
      <w:pStyle w:val="Listabc"/>
      <w:lvlText w:val="%1."/>
      <w:lvlJc w:val="left"/>
      <w:pPr>
        <w:ind w:left="720" w:hanging="360"/>
      </w:pPr>
    </w:lvl>
    <w:lvl w:ilvl="1" w:tplc="DEA0532A" w:tentative="1">
      <w:start w:val="1"/>
      <w:numFmt w:val="lowerLetter"/>
      <w:lvlText w:val="%2."/>
      <w:lvlJc w:val="left"/>
      <w:pPr>
        <w:ind w:left="1440" w:hanging="360"/>
      </w:pPr>
    </w:lvl>
    <w:lvl w:ilvl="2" w:tplc="EB34B5BA" w:tentative="1">
      <w:start w:val="1"/>
      <w:numFmt w:val="lowerRoman"/>
      <w:lvlText w:val="%3."/>
      <w:lvlJc w:val="right"/>
      <w:pPr>
        <w:ind w:left="2160" w:hanging="180"/>
      </w:pPr>
    </w:lvl>
    <w:lvl w:ilvl="3" w:tplc="28A0D0F2" w:tentative="1">
      <w:start w:val="1"/>
      <w:numFmt w:val="decimal"/>
      <w:lvlText w:val="%4."/>
      <w:lvlJc w:val="left"/>
      <w:pPr>
        <w:ind w:left="2880" w:hanging="360"/>
      </w:pPr>
    </w:lvl>
    <w:lvl w:ilvl="4" w:tplc="4C70F66A" w:tentative="1">
      <w:start w:val="1"/>
      <w:numFmt w:val="lowerLetter"/>
      <w:lvlText w:val="%5."/>
      <w:lvlJc w:val="left"/>
      <w:pPr>
        <w:ind w:left="3600" w:hanging="360"/>
      </w:pPr>
    </w:lvl>
    <w:lvl w:ilvl="5" w:tplc="E132ED50" w:tentative="1">
      <w:start w:val="1"/>
      <w:numFmt w:val="lowerRoman"/>
      <w:lvlText w:val="%6."/>
      <w:lvlJc w:val="right"/>
      <w:pPr>
        <w:ind w:left="4320" w:hanging="180"/>
      </w:pPr>
    </w:lvl>
    <w:lvl w:ilvl="6" w:tplc="9E22FAAE" w:tentative="1">
      <w:start w:val="1"/>
      <w:numFmt w:val="decimal"/>
      <w:lvlText w:val="%7."/>
      <w:lvlJc w:val="left"/>
      <w:pPr>
        <w:ind w:left="5040" w:hanging="360"/>
      </w:pPr>
    </w:lvl>
    <w:lvl w:ilvl="7" w:tplc="AC56D8BC" w:tentative="1">
      <w:start w:val="1"/>
      <w:numFmt w:val="lowerLetter"/>
      <w:lvlText w:val="%8."/>
      <w:lvlJc w:val="left"/>
      <w:pPr>
        <w:ind w:left="5760" w:hanging="360"/>
      </w:pPr>
    </w:lvl>
    <w:lvl w:ilvl="8" w:tplc="52F267B8"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78B4346E">
      <w:start w:val="1"/>
      <w:numFmt w:val="lowerRoman"/>
      <w:pStyle w:val="ListRoman3"/>
      <w:lvlText w:val="%1."/>
      <w:lvlJc w:val="right"/>
      <w:pPr>
        <w:ind w:left="720" w:hanging="360"/>
      </w:pPr>
    </w:lvl>
    <w:lvl w:ilvl="1" w:tplc="C66A530C" w:tentative="1">
      <w:start w:val="1"/>
      <w:numFmt w:val="lowerLetter"/>
      <w:lvlText w:val="%2."/>
      <w:lvlJc w:val="left"/>
      <w:pPr>
        <w:ind w:left="1440" w:hanging="360"/>
      </w:pPr>
    </w:lvl>
    <w:lvl w:ilvl="2" w:tplc="7C902B34" w:tentative="1">
      <w:start w:val="1"/>
      <w:numFmt w:val="lowerRoman"/>
      <w:lvlText w:val="%3."/>
      <w:lvlJc w:val="right"/>
      <w:pPr>
        <w:ind w:left="2160" w:hanging="180"/>
      </w:pPr>
    </w:lvl>
    <w:lvl w:ilvl="3" w:tplc="C0143B7A" w:tentative="1">
      <w:start w:val="1"/>
      <w:numFmt w:val="decimal"/>
      <w:lvlText w:val="%4."/>
      <w:lvlJc w:val="left"/>
      <w:pPr>
        <w:ind w:left="2880" w:hanging="360"/>
      </w:pPr>
    </w:lvl>
    <w:lvl w:ilvl="4" w:tplc="00725368" w:tentative="1">
      <w:start w:val="1"/>
      <w:numFmt w:val="lowerLetter"/>
      <w:lvlText w:val="%5."/>
      <w:lvlJc w:val="left"/>
      <w:pPr>
        <w:ind w:left="3600" w:hanging="360"/>
      </w:pPr>
    </w:lvl>
    <w:lvl w:ilvl="5" w:tplc="53AC6AF2" w:tentative="1">
      <w:start w:val="1"/>
      <w:numFmt w:val="lowerRoman"/>
      <w:lvlText w:val="%6."/>
      <w:lvlJc w:val="right"/>
      <w:pPr>
        <w:ind w:left="4320" w:hanging="180"/>
      </w:pPr>
    </w:lvl>
    <w:lvl w:ilvl="6" w:tplc="4F143552" w:tentative="1">
      <w:start w:val="1"/>
      <w:numFmt w:val="decimal"/>
      <w:lvlText w:val="%7."/>
      <w:lvlJc w:val="left"/>
      <w:pPr>
        <w:ind w:left="5040" w:hanging="360"/>
      </w:pPr>
    </w:lvl>
    <w:lvl w:ilvl="7" w:tplc="D21C1F54" w:tentative="1">
      <w:start w:val="1"/>
      <w:numFmt w:val="lowerLetter"/>
      <w:lvlText w:val="%8."/>
      <w:lvlJc w:val="left"/>
      <w:pPr>
        <w:ind w:left="5760" w:hanging="360"/>
      </w:pPr>
    </w:lvl>
    <w:lvl w:ilvl="8" w:tplc="57CCA226"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64FA27DA">
      <w:start w:val="1"/>
      <w:numFmt w:val="lowerLetter"/>
      <w:pStyle w:val="Listabc6"/>
      <w:lvlText w:val="%1."/>
      <w:lvlJc w:val="left"/>
      <w:pPr>
        <w:ind w:left="720" w:hanging="360"/>
      </w:pPr>
    </w:lvl>
    <w:lvl w:ilvl="1" w:tplc="1CE4BB54" w:tentative="1">
      <w:start w:val="1"/>
      <w:numFmt w:val="lowerLetter"/>
      <w:lvlText w:val="%2."/>
      <w:lvlJc w:val="left"/>
      <w:pPr>
        <w:ind w:left="1440" w:hanging="360"/>
      </w:pPr>
    </w:lvl>
    <w:lvl w:ilvl="2" w:tplc="1624CA4A" w:tentative="1">
      <w:start w:val="1"/>
      <w:numFmt w:val="lowerRoman"/>
      <w:lvlText w:val="%3."/>
      <w:lvlJc w:val="right"/>
      <w:pPr>
        <w:ind w:left="2160" w:hanging="180"/>
      </w:pPr>
    </w:lvl>
    <w:lvl w:ilvl="3" w:tplc="372E37C2" w:tentative="1">
      <w:start w:val="1"/>
      <w:numFmt w:val="decimal"/>
      <w:lvlText w:val="%4."/>
      <w:lvlJc w:val="left"/>
      <w:pPr>
        <w:ind w:left="2880" w:hanging="360"/>
      </w:pPr>
    </w:lvl>
    <w:lvl w:ilvl="4" w:tplc="791CBA04" w:tentative="1">
      <w:start w:val="1"/>
      <w:numFmt w:val="lowerLetter"/>
      <w:lvlText w:val="%5."/>
      <w:lvlJc w:val="left"/>
      <w:pPr>
        <w:ind w:left="3600" w:hanging="360"/>
      </w:pPr>
    </w:lvl>
    <w:lvl w:ilvl="5" w:tplc="A53095FC" w:tentative="1">
      <w:start w:val="1"/>
      <w:numFmt w:val="lowerRoman"/>
      <w:lvlText w:val="%6."/>
      <w:lvlJc w:val="right"/>
      <w:pPr>
        <w:ind w:left="4320" w:hanging="180"/>
      </w:pPr>
    </w:lvl>
    <w:lvl w:ilvl="6" w:tplc="60C601E0" w:tentative="1">
      <w:start w:val="1"/>
      <w:numFmt w:val="decimal"/>
      <w:lvlText w:val="%7."/>
      <w:lvlJc w:val="left"/>
      <w:pPr>
        <w:ind w:left="5040" w:hanging="360"/>
      </w:pPr>
    </w:lvl>
    <w:lvl w:ilvl="7" w:tplc="25D6CBE8" w:tentative="1">
      <w:start w:val="1"/>
      <w:numFmt w:val="lowerLetter"/>
      <w:lvlText w:val="%8."/>
      <w:lvlJc w:val="left"/>
      <w:pPr>
        <w:ind w:left="5760" w:hanging="360"/>
      </w:pPr>
    </w:lvl>
    <w:lvl w:ilvl="8" w:tplc="05028F82"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A8684D84">
      <w:start w:val="1"/>
      <w:numFmt w:val="bullet"/>
      <w:pStyle w:val="ListDash4"/>
      <w:lvlText w:val=""/>
      <w:lvlJc w:val="left"/>
      <w:pPr>
        <w:ind w:left="1800" w:hanging="360"/>
      </w:pPr>
      <w:rPr>
        <w:rFonts w:ascii="Symbol" w:hAnsi="Symbol" w:hint="default"/>
      </w:rPr>
    </w:lvl>
    <w:lvl w:ilvl="1" w:tplc="392E1AEE" w:tentative="1">
      <w:start w:val="1"/>
      <w:numFmt w:val="bullet"/>
      <w:lvlText w:val="o"/>
      <w:lvlJc w:val="left"/>
      <w:pPr>
        <w:ind w:left="2520" w:hanging="360"/>
      </w:pPr>
      <w:rPr>
        <w:rFonts w:ascii="Courier New" w:hAnsi="Courier New" w:cs="Courier New" w:hint="default"/>
      </w:rPr>
    </w:lvl>
    <w:lvl w:ilvl="2" w:tplc="A6D82760" w:tentative="1">
      <w:start w:val="1"/>
      <w:numFmt w:val="bullet"/>
      <w:lvlText w:val=""/>
      <w:lvlJc w:val="left"/>
      <w:pPr>
        <w:ind w:left="3240" w:hanging="360"/>
      </w:pPr>
      <w:rPr>
        <w:rFonts w:ascii="Wingdings" w:hAnsi="Wingdings" w:hint="default"/>
      </w:rPr>
    </w:lvl>
    <w:lvl w:ilvl="3" w:tplc="FF9E1100" w:tentative="1">
      <w:start w:val="1"/>
      <w:numFmt w:val="bullet"/>
      <w:lvlText w:val=""/>
      <w:lvlJc w:val="left"/>
      <w:pPr>
        <w:ind w:left="3960" w:hanging="360"/>
      </w:pPr>
      <w:rPr>
        <w:rFonts w:ascii="Symbol" w:hAnsi="Symbol" w:hint="default"/>
      </w:rPr>
    </w:lvl>
    <w:lvl w:ilvl="4" w:tplc="9C8E767A" w:tentative="1">
      <w:start w:val="1"/>
      <w:numFmt w:val="bullet"/>
      <w:lvlText w:val="o"/>
      <w:lvlJc w:val="left"/>
      <w:pPr>
        <w:ind w:left="4680" w:hanging="360"/>
      </w:pPr>
      <w:rPr>
        <w:rFonts w:ascii="Courier New" w:hAnsi="Courier New" w:cs="Courier New" w:hint="default"/>
      </w:rPr>
    </w:lvl>
    <w:lvl w:ilvl="5" w:tplc="A2AE6478" w:tentative="1">
      <w:start w:val="1"/>
      <w:numFmt w:val="bullet"/>
      <w:lvlText w:val=""/>
      <w:lvlJc w:val="left"/>
      <w:pPr>
        <w:ind w:left="5400" w:hanging="360"/>
      </w:pPr>
      <w:rPr>
        <w:rFonts w:ascii="Wingdings" w:hAnsi="Wingdings" w:hint="default"/>
      </w:rPr>
    </w:lvl>
    <w:lvl w:ilvl="6" w:tplc="D408DA4C" w:tentative="1">
      <w:start w:val="1"/>
      <w:numFmt w:val="bullet"/>
      <w:lvlText w:val=""/>
      <w:lvlJc w:val="left"/>
      <w:pPr>
        <w:ind w:left="6120" w:hanging="360"/>
      </w:pPr>
      <w:rPr>
        <w:rFonts w:ascii="Symbol" w:hAnsi="Symbol" w:hint="default"/>
      </w:rPr>
    </w:lvl>
    <w:lvl w:ilvl="7" w:tplc="200A9A30" w:tentative="1">
      <w:start w:val="1"/>
      <w:numFmt w:val="bullet"/>
      <w:lvlText w:val="o"/>
      <w:lvlJc w:val="left"/>
      <w:pPr>
        <w:ind w:left="6840" w:hanging="360"/>
      </w:pPr>
      <w:rPr>
        <w:rFonts w:ascii="Courier New" w:hAnsi="Courier New" w:cs="Courier New" w:hint="default"/>
      </w:rPr>
    </w:lvl>
    <w:lvl w:ilvl="8" w:tplc="A0DCC7CC"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63121FAC">
      <w:start w:val="1"/>
      <w:numFmt w:val="lowerRoman"/>
      <w:pStyle w:val="ListRoman2"/>
      <w:lvlText w:val="%1."/>
      <w:lvlJc w:val="right"/>
      <w:pPr>
        <w:ind w:left="720" w:hanging="360"/>
      </w:pPr>
    </w:lvl>
    <w:lvl w:ilvl="1" w:tplc="6BCE192E" w:tentative="1">
      <w:start w:val="1"/>
      <w:numFmt w:val="lowerLetter"/>
      <w:lvlText w:val="%2."/>
      <w:lvlJc w:val="left"/>
      <w:pPr>
        <w:ind w:left="1440" w:hanging="360"/>
      </w:pPr>
    </w:lvl>
    <w:lvl w:ilvl="2" w:tplc="74347BA6" w:tentative="1">
      <w:start w:val="1"/>
      <w:numFmt w:val="lowerRoman"/>
      <w:lvlText w:val="%3."/>
      <w:lvlJc w:val="right"/>
      <w:pPr>
        <w:ind w:left="2160" w:hanging="180"/>
      </w:pPr>
    </w:lvl>
    <w:lvl w:ilvl="3" w:tplc="292CC688" w:tentative="1">
      <w:start w:val="1"/>
      <w:numFmt w:val="decimal"/>
      <w:lvlText w:val="%4."/>
      <w:lvlJc w:val="left"/>
      <w:pPr>
        <w:ind w:left="2880" w:hanging="360"/>
      </w:pPr>
    </w:lvl>
    <w:lvl w:ilvl="4" w:tplc="CF8CC936" w:tentative="1">
      <w:start w:val="1"/>
      <w:numFmt w:val="lowerLetter"/>
      <w:lvlText w:val="%5."/>
      <w:lvlJc w:val="left"/>
      <w:pPr>
        <w:ind w:left="3600" w:hanging="360"/>
      </w:pPr>
    </w:lvl>
    <w:lvl w:ilvl="5" w:tplc="CBBC7706" w:tentative="1">
      <w:start w:val="1"/>
      <w:numFmt w:val="lowerRoman"/>
      <w:lvlText w:val="%6."/>
      <w:lvlJc w:val="right"/>
      <w:pPr>
        <w:ind w:left="4320" w:hanging="180"/>
      </w:pPr>
    </w:lvl>
    <w:lvl w:ilvl="6" w:tplc="B8A40C3C" w:tentative="1">
      <w:start w:val="1"/>
      <w:numFmt w:val="decimal"/>
      <w:lvlText w:val="%7."/>
      <w:lvlJc w:val="left"/>
      <w:pPr>
        <w:ind w:left="5040" w:hanging="360"/>
      </w:pPr>
    </w:lvl>
    <w:lvl w:ilvl="7" w:tplc="D20A44C4" w:tentative="1">
      <w:start w:val="1"/>
      <w:numFmt w:val="lowerLetter"/>
      <w:lvlText w:val="%8."/>
      <w:lvlJc w:val="left"/>
      <w:pPr>
        <w:ind w:left="5760" w:hanging="360"/>
      </w:pPr>
    </w:lvl>
    <w:lvl w:ilvl="8" w:tplc="723CF7D6"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4A7A9624">
      <w:start w:val="1"/>
      <w:numFmt w:val="bullet"/>
      <w:pStyle w:val="ListDash3"/>
      <w:lvlText w:val=""/>
      <w:lvlJc w:val="left"/>
      <w:pPr>
        <w:ind w:left="1440" w:hanging="360"/>
      </w:pPr>
      <w:rPr>
        <w:rFonts w:ascii="Symbol" w:hAnsi="Symbol" w:hint="default"/>
      </w:rPr>
    </w:lvl>
    <w:lvl w:ilvl="1" w:tplc="83D6237C" w:tentative="1">
      <w:start w:val="1"/>
      <w:numFmt w:val="bullet"/>
      <w:lvlText w:val="o"/>
      <w:lvlJc w:val="left"/>
      <w:pPr>
        <w:ind w:left="2160" w:hanging="360"/>
      </w:pPr>
      <w:rPr>
        <w:rFonts w:ascii="Courier New" w:hAnsi="Courier New" w:cs="Courier New" w:hint="default"/>
      </w:rPr>
    </w:lvl>
    <w:lvl w:ilvl="2" w:tplc="AADA14A2" w:tentative="1">
      <w:start w:val="1"/>
      <w:numFmt w:val="bullet"/>
      <w:lvlText w:val=""/>
      <w:lvlJc w:val="left"/>
      <w:pPr>
        <w:ind w:left="2880" w:hanging="360"/>
      </w:pPr>
      <w:rPr>
        <w:rFonts w:ascii="Wingdings" w:hAnsi="Wingdings" w:hint="default"/>
      </w:rPr>
    </w:lvl>
    <w:lvl w:ilvl="3" w:tplc="CABE8478" w:tentative="1">
      <w:start w:val="1"/>
      <w:numFmt w:val="bullet"/>
      <w:lvlText w:val=""/>
      <w:lvlJc w:val="left"/>
      <w:pPr>
        <w:ind w:left="3600" w:hanging="360"/>
      </w:pPr>
      <w:rPr>
        <w:rFonts w:ascii="Symbol" w:hAnsi="Symbol" w:hint="default"/>
      </w:rPr>
    </w:lvl>
    <w:lvl w:ilvl="4" w:tplc="536A81EE" w:tentative="1">
      <w:start w:val="1"/>
      <w:numFmt w:val="bullet"/>
      <w:lvlText w:val="o"/>
      <w:lvlJc w:val="left"/>
      <w:pPr>
        <w:ind w:left="4320" w:hanging="360"/>
      </w:pPr>
      <w:rPr>
        <w:rFonts w:ascii="Courier New" w:hAnsi="Courier New" w:cs="Courier New" w:hint="default"/>
      </w:rPr>
    </w:lvl>
    <w:lvl w:ilvl="5" w:tplc="EB4EA424" w:tentative="1">
      <w:start w:val="1"/>
      <w:numFmt w:val="bullet"/>
      <w:lvlText w:val=""/>
      <w:lvlJc w:val="left"/>
      <w:pPr>
        <w:ind w:left="5040" w:hanging="360"/>
      </w:pPr>
      <w:rPr>
        <w:rFonts w:ascii="Wingdings" w:hAnsi="Wingdings" w:hint="default"/>
      </w:rPr>
    </w:lvl>
    <w:lvl w:ilvl="6" w:tplc="A48AB81A" w:tentative="1">
      <w:start w:val="1"/>
      <w:numFmt w:val="bullet"/>
      <w:lvlText w:val=""/>
      <w:lvlJc w:val="left"/>
      <w:pPr>
        <w:ind w:left="5760" w:hanging="360"/>
      </w:pPr>
      <w:rPr>
        <w:rFonts w:ascii="Symbol" w:hAnsi="Symbol" w:hint="default"/>
      </w:rPr>
    </w:lvl>
    <w:lvl w:ilvl="7" w:tplc="2EF6E75A" w:tentative="1">
      <w:start w:val="1"/>
      <w:numFmt w:val="bullet"/>
      <w:lvlText w:val="o"/>
      <w:lvlJc w:val="left"/>
      <w:pPr>
        <w:ind w:left="6480" w:hanging="360"/>
      </w:pPr>
      <w:rPr>
        <w:rFonts w:ascii="Courier New" w:hAnsi="Courier New" w:cs="Courier New" w:hint="default"/>
      </w:rPr>
    </w:lvl>
    <w:lvl w:ilvl="8" w:tplc="EA36DC9E"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B75CCACA">
      <w:start w:val="1"/>
      <w:numFmt w:val="lowerLetter"/>
      <w:pStyle w:val="Listabc2"/>
      <w:lvlText w:val="%1."/>
      <w:lvlJc w:val="left"/>
      <w:pPr>
        <w:ind w:left="1080" w:hanging="360"/>
      </w:pPr>
    </w:lvl>
    <w:lvl w:ilvl="1" w:tplc="1A44F528" w:tentative="1">
      <w:start w:val="1"/>
      <w:numFmt w:val="lowerLetter"/>
      <w:lvlText w:val="%2."/>
      <w:lvlJc w:val="left"/>
      <w:pPr>
        <w:ind w:left="1800" w:hanging="360"/>
      </w:pPr>
    </w:lvl>
    <w:lvl w:ilvl="2" w:tplc="9DB0094C" w:tentative="1">
      <w:start w:val="1"/>
      <w:numFmt w:val="lowerRoman"/>
      <w:lvlText w:val="%3."/>
      <w:lvlJc w:val="right"/>
      <w:pPr>
        <w:ind w:left="2520" w:hanging="180"/>
      </w:pPr>
    </w:lvl>
    <w:lvl w:ilvl="3" w:tplc="E3C244D4" w:tentative="1">
      <w:start w:val="1"/>
      <w:numFmt w:val="decimal"/>
      <w:lvlText w:val="%4."/>
      <w:lvlJc w:val="left"/>
      <w:pPr>
        <w:ind w:left="3240" w:hanging="360"/>
      </w:pPr>
    </w:lvl>
    <w:lvl w:ilvl="4" w:tplc="E872E006" w:tentative="1">
      <w:start w:val="1"/>
      <w:numFmt w:val="lowerLetter"/>
      <w:lvlText w:val="%5."/>
      <w:lvlJc w:val="left"/>
      <w:pPr>
        <w:ind w:left="3960" w:hanging="360"/>
      </w:pPr>
    </w:lvl>
    <w:lvl w:ilvl="5" w:tplc="DF1825A8" w:tentative="1">
      <w:start w:val="1"/>
      <w:numFmt w:val="lowerRoman"/>
      <w:lvlText w:val="%6."/>
      <w:lvlJc w:val="right"/>
      <w:pPr>
        <w:ind w:left="4680" w:hanging="180"/>
      </w:pPr>
    </w:lvl>
    <w:lvl w:ilvl="6" w:tplc="14740368" w:tentative="1">
      <w:start w:val="1"/>
      <w:numFmt w:val="decimal"/>
      <w:lvlText w:val="%7."/>
      <w:lvlJc w:val="left"/>
      <w:pPr>
        <w:ind w:left="5400" w:hanging="360"/>
      </w:pPr>
    </w:lvl>
    <w:lvl w:ilvl="7" w:tplc="EB801A40" w:tentative="1">
      <w:start w:val="1"/>
      <w:numFmt w:val="lowerLetter"/>
      <w:lvlText w:val="%8."/>
      <w:lvlJc w:val="left"/>
      <w:pPr>
        <w:ind w:left="6120" w:hanging="360"/>
      </w:pPr>
    </w:lvl>
    <w:lvl w:ilvl="8" w:tplc="4A282F40"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51189D5C">
      <w:start w:val="1"/>
      <w:numFmt w:val="lowerLetter"/>
      <w:pStyle w:val="Listabc4"/>
      <w:lvlText w:val="%1."/>
      <w:lvlJc w:val="left"/>
      <w:pPr>
        <w:ind w:left="1440" w:hanging="360"/>
      </w:pPr>
    </w:lvl>
    <w:lvl w:ilvl="1" w:tplc="7E10B1DC" w:tentative="1">
      <w:start w:val="1"/>
      <w:numFmt w:val="lowerLetter"/>
      <w:lvlText w:val="%2."/>
      <w:lvlJc w:val="left"/>
      <w:pPr>
        <w:ind w:left="2160" w:hanging="360"/>
      </w:pPr>
    </w:lvl>
    <w:lvl w:ilvl="2" w:tplc="EB641F5A" w:tentative="1">
      <w:start w:val="1"/>
      <w:numFmt w:val="lowerRoman"/>
      <w:lvlText w:val="%3."/>
      <w:lvlJc w:val="right"/>
      <w:pPr>
        <w:ind w:left="2880" w:hanging="180"/>
      </w:pPr>
    </w:lvl>
    <w:lvl w:ilvl="3" w:tplc="16C04BA4" w:tentative="1">
      <w:start w:val="1"/>
      <w:numFmt w:val="decimal"/>
      <w:lvlText w:val="%4."/>
      <w:lvlJc w:val="left"/>
      <w:pPr>
        <w:ind w:left="3600" w:hanging="360"/>
      </w:pPr>
    </w:lvl>
    <w:lvl w:ilvl="4" w:tplc="574A1038" w:tentative="1">
      <w:start w:val="1"/>
      <w:numFmt w:val="lowerLetter"/>
      <w:lvlText w:val="%5."/>
      <w:lvlJc w:val="left"/>
      <w:pPr>
        <w:ind w:left="4320" w:hanging="360"/>
      </w:pPr>
    </w:lvl>
    <w:lvl w:ilvl="5" w:tplc="B69CF9B4" w:tentative="1">
      <w:start w:val="1"/>
      <w:numFmt w:val="lowerRoman"/>
      <w:lvlText w:val="%6."/>
      <w:lvlJc w:val="right"/>
      <w:pPr>
        <w:ind w:left="5040" w:hanging="180"/>
      </w:pPr>
    </w:lvl>
    <w:lvl w:ilvl="6" w:tplc="0AD27526" w:tentative="1">
      <w:start w:val="1"/>
      <w:numFmt w:val="decimal"/>
      <w:lvlText w:val="%7."/>
      <w:lvlJc w:val="left"/>
      <w:pPr>
        <w:ind w:left="5760" w:hanging="360"/>
      </w:pPr>
    </w:lvl>
    <w:lvl w:ilvl="7" w:tplc="D81A0AB8" w:tentative="1">
      <w:start w:val="1"/>
      <w:numFmt w:val="lowerLetter"/>
      <w:lvlText w:val="%8."/>
      <w:lvlJc w:val="left"/>
      <w:pPr>
        <w:ind w:left="6480" w:hanging="360"/>
      </w:pPr>
    </w:lvl>
    <w:lvl w:ilvl="8" w:tplc="A1D861C8"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C660CC88">
      <w:start w:val="1"/>
      <w:numFmt w:val="decimal"/>
      <w:pStyle w:val="ListNumber6Green"/>
      <w:lvlText w:val="%1."/>
      <w:lvlJc w:val="left"/>
      <w:pPr>
        <w:ind w:left="720" w:hanging="360"/>
      </w:pPr>
    </w:lvl>
    <w:lvl w:ilvl="1" w:tplc="23667DD8" w:tentative="1">
      <w:start w:val="1"/>
      <w:numFmt w:val="lowerLetter"/>
      <w:lvlText w:val="%2."/>
      <w:lvlJc w:val="left"/>
      <w:pPr>
        <w:ind w:left="1440" w:hanging="360"/>
      </w:pPr>
    </w:lvl>
    <w:lvl w:ilvl="2" w:tplc="3A94A660" w:tentative="1">
      <w:start w:val="1"/>
      <w:numFmt w:val="lowerRoman"/>
      <w:lvlText w:val="%3."/>
      <w:lvlJc w:val="right"/>
      <w:pPr>
        <w:ind w:left="2160" w:hanging="180"/>
      </w:pPr>
    </w:lvl>
    <w:lvl w:ilvl="3" w:tplc="5810F2F4" w:tentative="1">
      <w:start w:val="1"/>
      <w:numFmt w:val="decimal"/>
      <w:lvlText w:val="%4."/>
      <w:lvlJc w:val="left"/>
      <w:pPr>
        <w:ind w:left="2880" w:hanging="360"/>
      </w:pPr>
    </w:lvl>
    <w:lvl w:ilvl="4" w:tplc="3298541A" w:tentative="1">
      <w:start w:val="1"/>
      <w:numFmt w:val="lowerLetter"/>
      <w:lvlText w:val="%5."/>
      <w:lvlJc w:val="left"/>
      <w:pPr>
        <w:ind w:left="3600" w:hanging="360"/>
      </w:pPr>
    </w:lvl>
    <w:lvl w:ilvl="5" w:tplc="CC9E6E42" w:tentative="1">
      <w:start w:val="1"/>
      <w:numFmt w:val="lowerRoman"/>
      <w:lvlText w:val="%6."/>
      <w:lvlJc w:val="right"/>
      <w:pPr>
        <w:ind w:left="4320" w:hanging="180"/>
      </w:pPr>
    </w:lvl>
    <w:lvl w:ilvl="6" w:tplc="48068AC2" w:tentative="1">
      <w:start w:val="1"/>
      <w:numFmt w:val="decimal"/>
      <w:lvlText w:val="%7."/>
      <w:lvlJc w:val="left"/>
      <w:pPr>
        <w:ind w:left="5040" w:hanging="360"/>
      </w:pPr>
    </w:lvl>
    <w:lvl w:ilvl="7" w:tplc="A7F260BE" w:tentative="1">
      <w:start w:val="1"/>
      <w:numFmt w:val="lowerLetter"/>
      <w:lvlText w:val="%8."/>
      <w:lvlJc w:val="left"/>
      <w:pPr>
        <w:ind w:left="5760" w:hanging="360"/>
      </w:pPr>
    </w:lvl>
    <w:lvl w:ilvl="8" w:tplc="D8140C4E"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56E401A6">
      <w:start w:val="1"/>
      <w:numFmt w:val="bullet"/>
      <w:pStyle w:val="CertBullet"/>
      <w:lvlText w:val=""/>
      <w:lvlJc w:val="left"/>
      <w:pPr>
        <w:ind w:left="1440" w:hanging="360"/>
      </w:pPr>
      <w:rPr>
        <w:rFonts w:ascii="Symbol" w:hAnsi="Symbol" w:hint="default"/>
      </w:rPr>
    </w:lvl>
    <w:lvl w:ilvl="1" w:tplc="AA3A2236" w:tentative="1">
      <w:start w:val="1"/>
      <w:numFmt w:val="bullet"/>
      <w:lvlText w:val="o"/>
      <w:lvlJc w:val="left"/>
      <w:pPr>
        <w:ind w:left="2160" w:hanging="360"/>
      </w:pPr>
      <w:rPr>
        <w:rFonts w:ascii="Courier New" w:hAnsi="Courier New" w:cs="Courier New" w:hint="default"/>
      </w:rPr>
    </w:lvl>
    <w:lvl w:ilvl="2" w:tplc="D446259C" w:tentative="1">
      <w:start w:val="1"/>
      <w:numFmt w:val="bullet"/>
      <w:lvlText w:val=""/>
      <w:lvlJc w:val="left"/>
      <w:pPr>
        <w:ind w:left="2880" w:hanging="360"/>
      </w:pPr>
      <w:rPr>
        <w:rFonts w:ascii="Wingdings" w:hAnsi="Wingdings" w:hint="default"/>
      </w:rPr>
    </w:lvl>
    <w:lvl w:ilvl="3" w:tplc="27401590" w:tentative="1">
      <w:start w:val="1"/>
      <w:numFmt w:val="bullet"/>
      <w:lvlText w:val=""/>
      <w:lvlJc w:val="left"/>
      <w:pPr>
        <w:ind w:left="3600" w:hanging="360"/>
      </w:pPr>
      <w:rPr>
        <w:rFonts w:ascii="Symbol" w:hAnsi="Symbol" w:hint="default"/>
      </w:rPr>
    </w:lvl>
    <w:lvl w:ilvl="4" w:tplc="821610F6" w:tentative="1">
      <w:start w:val="1"/>
      <w:numFmt w:val="bullet"/>
      <w:lvlText w:val="o"/>
      <w:lvlJc w:val="left"/>
      <w:pPr>
        <w:ind w:left="4320" w:hanging="360"/>
      </w:pPr>
      <w:rPr>
        <w:rFonts w:ascii="Courier New" w:hAnsi="Courier New" w:cs="Courier New" w:hint="default"/>
      </w:rPr>
    </w:lvl>
    <w:lvl w:ilvl="5" w:tplc="2F7044F0" w:tentative="1">
      <w:start w:val="1"/>
      <w:numFmt w:val="bullet"/>
      <w:lvlText w:val=""/>
      <w:lvlJc w:val="left"/>
      <w:pPr>
        <w:ind w:left="5040" w:hanging="360"/>
      </w:pPr>
      <w:rPr>
        <w:rFonts w:ascii="Wingdings" w:hAnsi="Wingdings" w:hint="default"/>
      </w:rPr>
    </w:lvl>
    <w:lvl w:ilvl="6" w:tplc="1B8043DE" w:tentative="1">
      <w:start w:val="1"/>
      <w:numFmt w:val="bullet"/>
      <w:lvlText w:val=""/>
      <w:lvlJc w:val="left"/>
      <w:pPr>
        <w:ind w:left="5760" w:hanging="360"/>
      </w:pPr>
      <w:rPr>
        <w:rFonts w:ascii="Symbol" w:hAnsi="Symbol" w:hint="default"/>
      </w:rPr>
    </w:lvl>
    <w:lvl w:ilvl="7" w:tplc="F6A22880" w:tentative="1">
      <w:start w:val="1"/>
      <w:numFmt w:val="bullet"/>
      <w:lvlText w:val="o"/>
      <w:lvlJc w:val="left"/>
      <w:pPr>
        <w:ind w:left="6480" w:hanging="360"/>
      </w:pPr>
      <w:rPr>
        <w:rFonts w:ascii="Courier New" w:hAnsi="Courier New" w:cs="Courier New" w:hint="default"/>
      </w:rPr>
    </w:lvl>
    <w:lvl w:ilvl="8" w:tplc="2B78F4B2"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4BEAB8B2">
      <w:start w:val="1"/>
      <w:numFmt w:val="lowerLetter"/>
      <w:pStyle w:val="CertSub"/>
      <w:lvlText w:val="%1."/>
      <w:lvlJc w:val="left"/>
      <w:pPr>
        <w:ind w:left="1800" w:hanging="360"/>
      </w:pPr>
    </w:lvl>
    <w:lvl w:ilvl="1" w:tplc="FCD03EC8" w:tentative="1">
      <w:start w:val="1"/>
      <w:numFmt w:val="lowerLetter"/>
      <w:lvlText w:val="%2."/>
      <w:lvlJc w:val="left"/>
      <w:pPr>
        <w:ind w:left="2160" w:hanging="360"/>
      </w:pPr>
    </w:lvl>
    <w:lvl w:ilvl="2" w:tplc="E2AEB572" w:tentative="1">
      <w:start w:val="1"/>
      <w:numFmt w:val="lowerRoman"/>
      <w:lvlText w:val="%3."/>
      <w:lvlJc w:val="right"/>
      <w:pPr>
        <w:ind w:left="2880" w:hanging="180"/>
      </w:pPr>
    </w:lvl>
    <w:lvl w:ilvl="3" w:tplc="7536F4A6" w:tentative="1">
      <w:start w:val="1"/>
      <w:numFmt w:val="decimal"/>
      <w:lvlText w:val="%4."/>
      <w:lvlJc w:val="left"/>
      <w:pPr>
        <w:ind w:left="3600" w:hanging="360"/>
      </w:pPr>
    </w:lvl>
    <w:lvl w:ilvl="4" w:tplc="162E62EC" w:tentative="1">
      <w:start w:val="1"/>
      <w:numFmt w:val="lowerLetter"/>
      <w:lvlText w:val="%5."/>
      <w:lvlJc w:val="left"/>
      <w:pPr>
        <w:ind w:left="4320" w:hanging="360"/>
      </w:pPr>
    </w:lvl>
    <w:lvl w:ilvl="5" w:tplc="751AE6CE" w:tentative="1">
      <w:start w:val="1"/>
      <w:numFmt w:val="lowerRoman"/>
      <w:lvlText w:val="%6."/>
      <w:lvlJc w:val="right"/>
      <w:pPr>
        <w:ind w:left="5040" w:hanging="180"/>
      </w:pPr>
    </w:lvl>
    <w:lvl w:ilvl="6" w:tplc="2C1C8626" w:tentative="1">
      <w:start w:val="1"/>
      <w:numFmt w:val="decimal"/>
      <w:lvlText w:val="%7."/>
      <w:lvlJc w:val="left"/>
      <w:pPr>
        <w:ind w:left="5760" w:hanging="360"/>
      </w:pPr>
    </w:lvl>
    <w:lvl w:ilvl="7" w:tplc="DED4F22E" w:tentative="1">
      <w:start w:val="1"/>
      <w:numFmt w:val="lowerLetter"/>
      <w:lvlText w:val="%8."/>
      <w:lvlJc w:val="left"/>
      <w:pPr>
        <w:ind w:left="6480" w:hanging="360"/>
      </w:pPr>
    </w:lvl>
    <w:lvl w:ilvl="8" w:tplc="4F88846A"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D09A40EC">
      <w:start w:val="1"/>
      <w:numFmt w:val="decimal"/>
      <w:pStyle w:val="GreenListNumber"/>
      <w:lvlText w:val="%1."/>
      <w:lvlJc w:val="left"/>
      <w:pPr>
        <w:ind w:left="720" w:hanging="360"/>
      </w:pPr>
    </w:lvl>
    <w:lvl w:ilvl="1" w:tplc="0C00DA72" w:tentative="1">
      <w:start w:val="1"/>
      <w:numFmt w:val="lowerLetter"/>
      <w:lvlText w:val="%2."/>
      <w:lvlJc w:val="left"/>
      <w:pPr>
        <w:ind w:left="1440" w:hanging="360"/>
      </w:pPr>
    </w:lvl>
    <w:lvl w:ilvl="2" w:tplc="C4DCD842" w:tentative="1">
      <w:start w:val="1"/>
      <w:numFmt w:val="lowerRoman"/>
      <w:lvlText w:val="%3."/>
      <w:lvlJc w:val="right"/>
      <w:pPr>
        <w:ind w:left="2160" w:hanging="180"/>
      </w:pPr>
    </w:lvl>
    <w:lvl w:ilvl="3" w:tplc="E1C4CD96" w:tentative="1">
      <w:start w:val="1"/>
      <w:numFmt w:val="decimal"/>
      <w:lvlText w:val="%4."/>
      <w:lvlJc w:val="left"/>
      <w:pPr>
        <w:ind w:left="2880" w:hanging="360"/>
      </w:pPr>
    </w:lvl>
    <w:lvl w:ilvl="4" w:tplc="8E50FA5A" w:tentative="1">
      <w:start w:val="1"/>
      <w:numFmt w:val="lowerLetter"/>
      <w:lvlText w:val="%5."/>
      <w:lvlJc w:val="left"/>
      <w:pPr>
        <w:ind w:left="3600" w:hanging="360"/>
      </w:pPr>
    </w:lvl>
    <w:lvl w:ilvl="5" w:tplc="1C48762E" w:tentative="1">
      <w:start w:val="1"/>
      <w:numFmt w:val="lowerRoman"/>
      <w:lvlText w:val="%6."/>
      <w:lvlJc w:val="right"/>
      <w:pPr>
        <w:ind w:left="4320" w:hanging="180"/>
      </w:pPr>
    </w:lvl>
    <w:lvl w:ilvl="6" w:tplc="2AC2A714" w:tentative="1">
      <w:start w:val="1"/>
      <w:numFmt w:val="decimal"/>
      <w:lvlText w:val="%7."/>
      <w:lvlJc w:val="left"/>
      <w:pPr>
        <w:ind w:left="5040" w:hanging="360"/>
      </w:pPr>
    </w:lvl>
    <w:lvl w:ilvl="7" w:tplc="57F0EE0A" w:tentative="1">
      <w:start w:val="1"/>
      <w:numFmt w:val="lowerLetter"/>
      <w:lvlText w:val="%8."/>
      <w:lvlJc w:val="left"/>
      <w:pPr>
        <w:ind w:left="5760" w:hanging="360"/>
      </w:pPr>
    </w:lvl>
    <w:lvl w:ilvl="8" w:tplc="7AC6602C" w:tentative="1">
      <w:start w:val="1"/>
      <w:numFmt w:val="lowerRoman"/>
      <w:lvlText w:val="%9."/>
      <w:lvlJc w:val="right"/>
      <w:pPr>
        <w:ind w:left="6480" w:hanging="180"/>
      </w:pPr>
    </w:lvl>
  </w:abstractNum>
  <w:abstractNum w:abstractNumId="32"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EEB51BF"/>
    <w:multiLevelType w:val="multilevel"/>
    <w:tmpl w:val="7EEB51BF"/>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11359733">
    <w:abstractNumId w:val="29"/>
  </w:num>
  <w:num w:numId="2" w16cid:durableId="248000037">
    <w:abstractNumId w:val="9"/>
  </w:num>
  <w:num w:numId="3" w16cid:durableId="1973552950">
    <w:abstractNumId w:val="7"/>
  </w:num>
  <w:num w:numId="4" w16cid:durableId="1537306881">
    <w:abstractNumId w:val="6"/>
  </w:num>
  <w:num w:numId="5" w16cid:durableId="1523861515">
    <w:abstractNumId w:val="5"/>
  </w:num>
  <w:num w:numId="6" w16cid:durableId="13575007">
    <w:abstractNumId w:val="4"/>
  </w:num>
  <w:num w:numId="7" w16cid:durableId="1285187171">
    <w:abstractNumId w:val="8"/>
  </w:num>
  <w:num w:numId="8" w16cid:durableId="1061904581">
    <w:abstractNumId w:val="3"/>
  </w:num>
  <w:num w:numId="9" w16cid:durableId="1128626845">
    <w:abstractNumId w:val="2"/>
  </w:num>
  <w:num w:numId="10" w16cid:durableId="8914220">
    <w:abstractNumId w:val="1"/>
  </w:num>
  <w:num w:numId="11" w16cid:durableId="1701011420">
    <w:abstractNumId w:val="0"/>
  </w:num>
  <w:num w:numId="12" w16cid:durableId="1823541020">
    <w:abstractNumId w:val="27"/>
  </w:num>
  <w:num w:numId="13" w16cid:durableId="1754473592">
    <w:abstractNumId w:val="28"/>
  </w:num>
  <w:num w:numId="14" w16cid:durableId="1800369049">
    <w:abstractNumId w:val="30"/>
  </w:num>
  <w:num w:numId="15" w16cid:durableId="696810708">
    <w:abstractNumId w:val="17"/>
  </w:num>
  <w:num w:numId="16" w16cid:durableId="1640766941">
    <w:abstractNumId w:val="23"/>
  </w:num>
  <w:num w:numId="17" w16cid:durableId="27730811">
    <w:abstractNumId w:val="15"/>
  </w:num>
  <w:num w:numId="18" w16cid:durableId="121701803">
    <w:abstractNumId w:val="25"/>
  </w:num>
  <w:num w:numId="19" w16cid:durableId="195124608">
    <w:abstractNumId w:val="14"/>
  </w:num>
  <w:num w:numId="20" w16cid:durableId="475224843">
    <w:abstractNumId w:val="31"/>
  </w:num>
  <w:num w:numId="21" w16cid:durableId="1224873042">
    <w:abstractNumId w:val="11"/>
  </w:num>
  <w:num w:numId="22" w16cid:durableId="2063558911">
    <w:abstractNumId w:val="12"/>
  </w:num>
  <w:num w:numId="23" w16cid:durableId="1004824988">
    <w:abstractNumId w:val="22"/>
  </w:num>
  <w:num w:numId="24" w16cid:durableId="743070035">
    <w:abstractNumId w:val="20"/>
  </w:num>
  <w:num w:numId="25" w16cid:durableId="196625009">
    <w:abstractNumId w:val="16"/>
  </w:num>
  <w:num w:numId="26" w16cid:durableId="872301930">
    <w:abstractNumId w:val="26"/>
  </w:num>
  <w:num w:numId="27" w16cid:durableId="661930668">
    <w:abstractNumId w:val="19"/>
  </w:num>
  <w:num w:numId="28" w16cid:durableId="191265625">
    <w:abstractNumId w:val="13"/>
  </w:num>
  <w:num w:numId="29" w16cid:durableId="594021946">
    <w:abstractNumId w:val="21"/>
  </w:num>
  <w:num w:numId="30" w16cid:durableId="586768786">
    <w:abstractNumId w:val="18"/>
  </w:num>
  <w:num w:numId="31" w16cid:durableId="2020310408">
    <w:abstractNumId w:val="24"/>
  </w:num>
  <w:num w:numId="32" w16cid:durableId="1645160852">
    <w:abstractNumId w:val="10"/>
  </w:num>
  <w:num w:numId="33" w16cid:durableId="1095057409">
    <w:abstractNumId w:val="32"/>
  </w:num>
  <w:num w:numId="34" w16cid:durableId="1646623444">
    <w:abstractNumId w:val="33"/>
  </w:num>
  <w:num w:numId="35" w16cid:durableId="1434740371">
    <w:abstractNumId w:val="34"/>
  </w:num>
  <w:num w:numId="36" w16cid:durableId="882669384">
    <w:abstractNumId w:val="35"/>
  </w:num>
  <w:num w:numId="37" w16cid:durableId="1395008563">
    <w:abstractNumId w:val="36"/>
  </w:num>
  <w:num w:numId="38" w16cid:durableId="309676871">
    <w:abstractNumId w:val="37"/>
  </w:num>
  <w:num w:numId="39" w16cid:durableId="683945956">
    <w:abstractNumId w:val="38"/>
  </w:num>
  <w:num w:numId="40" w16cid:durableId="1403026310">
    <w:abstractNumId w:val="39"/>
  </w:num>
  <w:num w:numId="41" w16cid:durableId="1898930872">
    <w:abstractNumId w:val="40"/>
  </w:num>
  <w:num w:numId="42" w16cid:durableId="1132333256">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01419"/>
    <w:rsid w:val="000062BE"/>
    <w:rsid w:val="000206EE"/>
    <w:rsid w:val="000358FB"/>
    <w:rsid w:val="00040057"/>
    <w:rsid w:val="00054CCA"/>
    <w:rsid w:val="00083982"/>
    <w:rsid w:val="000D71F3"/>
    <w:rsid w:val="000F1C5A"/>
    <w:rsid w:val="00131F61"/>
    <w:rsid w:val="00136449"/>
    <w:rsid w:val="00193A5E"/>
    <w:rsid w:val="001A620C"/>
    <w:rsid w:val="001D409F"/>
    <w:rsid w:val="001F20BC"/>
    <w:rsid w:val="001F6F61"/>
    <w:rsid w:val="00201378"/>
    <w:rsid w:val="00210748"/>
    <w:rsid w:val="00211708"/>
    <w:rsid w:val="002129D1"/>
    <w:rsid w:val="00226EBA"/>
    <w:rsid w:val="002424E4"/>
    <w:rsid w:val="00277A53"/>
    <w:rsid w:val="002C4CB5"/>
    <w:rsid w:val="002D40DD"/>
    <w:rsid w:val="002E72F6"/>
    <w:rsid w:val="0032198F"/>
    <w:rsid w:val="003354A2"/>
    <w:rsid w:val="0034498E"/>
    <w:rsid w:val="003B35B7"/>
    <w:rsid w:val="003D3AA7"/>
    <w:rsid w:val="003D70D5"/>
    <w:rsid w:val="003F6C58"/>
    <w:rsid w:val="003F7EB8"/>
    <w:rsid w:val="004063A3"/>
    <w:rsid w:val="0042295D"/>
    <w:rsid w:val="004641D2"/>
    <w:rsid w:val="004813CC"/>
    <w:rsid w:val="00481FAE"/>
    <w:rsid w:val="00487653"/>
    <w:rsid w:val="004C4AFE"/>
    <w:rsid w:val="004E135A"/>
    <w:rsid w:val="00500CE6"/>
    <w:rsid w:val="00523BE6"/>
    <w:rsid w:val="00531805"/>
    <w:rsid w:val="00555229"/>
    <w:rsid w:val="00567505"/>
    <w:rsid w:val="005A69D8"/>
    <w:rsid w:val="005C07F7"/>
    <w:rsid w:val="005C4366"/>
    <w:rsid w:val="005C5BA9"/>
    <w:rsid w:val="005E4FDE"/>
    <w:rsid w:val="00613622"/>
    <w:rsid w:val="00625E1D"/>
    <w:rsid w:val="00636861"/>
    <w:rsid w:val="006400A6"/>
    <w:rsid w:val="0064033C"/>
    <w:rsid w:val="006440CA"/>
    <w:rsid w:val="00646D8F"/>
    <w:rsid w:val="0067654C"/>
    <w:rsid w:val="006900E9"/>
    <w:rsid w:val="006F1399"/>
    <w:rsid w:val="00717611"/>
    <w:rsid w:val="00732CC1"/>
    <w:rsid w:val="007410AC"/>
    <w:rsid w:val="00742403"/>
    <w:rsid w:val="00785EA5"/>
    <w:rsid w:val="007D0197"/>
    <w:rsid w:val="007E2D25"/>
    <w:rsid w:val="007E6EFF"/>
    <w:rsid w:val="007E7EBE"/>
    <w:rsid w:val="00805951"/>
    <w:rsid w:val="008115A6"/>
    <w:rsid w:val="008636F0"/>
    <w:rsid w:val="00864E77"/>
    <w:rsid w:val="00872F57"/>
    <w:rsid w:val="00882A56"/>
    <w:rsid w:val="008834EB"/>
    <w:rsid w:val="008902AE"/>
    <w:rsid w:val="008921C7"/>
    <w:rsid w:val="008B04C4"/>
    <w:rsid w:val="008C3255"/>
    <w:rsid w:val="008C4F0B"/>
    <w:rsid w:val="008E2382"/>
    <w:rsid w:val="008E61D4"/>
    <w:rsid w:val="009011D9"/>
    <w:rsid w:val="009044DE"/>
    <w:rsid w:val="00917456"/>
    <w:rsid w:val="00924E53"/>
    <w:rsid w:val="00970FF2"/>
    <w:rsid w:val="0097195E"/>
    <w:rsid w:val="00973C28"/>
    <w:rsid w:val="009830C5"/>
    <w:rsid w:val="009877E0"/>
    <w:rsid w:val="009940AA"/>
    <w:rsid w:val="009A7D2C"/>
    <w:rsid w:val="009B65E4"/>
    <w:rsid w:val="009D61A2"/>
    <w:rsid w:val="009F6F43"/>
    <w:rsid w:val="00A07091"/>
    <w:rsid w:val="00A112CF"/>
    <w:rsid w:val="00A158CF"/>
    <w:rsid w:val="00A76ADA"/>
    <w:rsid w:val="00A95F8F"/>
    <w:rsid w:val="00AA1310"/>
    <w:rsid w:val="00AB3F3C"/>
    <w:rsid w:val="00AC54D8"/>
    <w:rsid w:val="00AC72F2"/>
    <w:rsid w:val="00AD4189"/>
    <w:rsid w:val="00AE0BE6"/>
    <w:rsid w:val="00AF1F5B"/>
    <w:rsid w:val="00B02ED4"/>
    <w:rsid w:val="00B3512D"/>
    <w:rsid w:val="00B50FA1"/>
    <w:rsid w:val="00B62C00"/>
    <w:rsid w:val="00B762E5"/>
    <w:rsid w:val="00BA4442"/>
    <w:rsid w:val="00BC1253"/>
    <w:rsid w:val="00BE039D"/>
    <w:rsid w:val="00BE128F"/>
    <w:rsid w:val="00BF6B31"/>
    <w:rsid w:val="00C347F5"/>
    <w:rsid w:val="00C770B8"/>
    <w:rsid w:val="00C77F2A"/>
    <w:rsid w:val="00C84F2D"/>
    <w:rsid w:val="00CB07A5"/>
    <w:rsid w:val="00CE2C28"/>
    <w:rsid w:val="00CE59E8"/>
    <w:rsid w:val="00CF62E3"/>
    <w:rsid w:val="00D02888"/>
    <w:rsid w:val="00D14080"/>
    <w:rsid w:val="00D17BDA"/>
    <w:rsid w:val="00D357D6"/>
    <w:rsid w:val="00D454A6"/>
    <w:rsid w:val="00D465CF"/>
    <w:rsid w:val="00D62246"/>
    <w:rsid w:val="00DA321E"/>
    <w:rsid w:val="00DE4E39"/>
    <w:rsid w:val="00DF334D"/>
    <w:rsid w:val="00E01782"/>
    <w:rsid w:val="00E10506"/>
    <w:rsid w:val="00E200FE"/>
    <w:rsid w:val="00E204AE"/>
    <w:rsid w:val="00E602AE"/>
    <w:rsid w:val="00E75BFE"/>
    <w:rsid w:val="00EB68F6"/>
    <w:rsid w:val="00EF2BCA"/>
    <w:rsid w:val="00F51D6B"/>
    <w:rsid w:val="00F52F0F"/>
    <w:rsid w:val="00FC1C86"/>
    <w:rsid w:val="00FC2551"/>
    <w:rsid w:val="00FC31B7"/>
    <w:rsid w:val="00FF03A1"/>
    <w:rsid w:val="00FF5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B6011D"/>
  <w15:chartTrackingRefBased/>
  <w15:docId w15:val="{9A038775-10CE-4C4F-A933-0F679D63E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742403"/>
  </w:style>
  <w:style w:type="paragraph" w:styleId="Revision">
    <w:name w:val="Revision"/>
    <w:hidden/>
    <w:uiPriority w:val="99"/>
    <w:semiHidden/>
    <w:rsid w:val="008B04C4"/>
    <w:rPr>
      <w:sz w:val="24"/>
      <w:szCs w:val="24"/>
    </w:rPr>
  </w:style>
  <w:style w:type="character" w:styleId="CommentReference">
    <w:name w:val="annotation reference"/>
    <w:basedOn w:val="DefaultParagraphFont"/>
    <w:rsid w:val="00785EA5"/>
    <w:rPr>
      <w:sz w:val="16"/>
      <w:szCs w:val="16"/>
    </w:rPr>
  </w:style>
  <w:style w:type="paragraph" w:styleId="CommentText">
    <w:name w:val="annotation text"/>
    <w:basedOn w:val="Normal"/>
    <w:link w:val="CommentTextChar"/>
    <w:rsid w:val="00785EA5"/>
    <w:rPr>
      <w:sz w:val="20"/>
      <w:szCs w:val="20"/>
    </w:rPr>
  </w:style>
  <w:style w:type="character" w:customStyle="1" w:styleId="CommentTextChar">
    <w:name w:val="Comment Text Char"/>
    <w:basedOn w:val="DefaultParagraphFont"/>
    <w:link w:val="CommentText"/>
    <w:rsid w:val="00785EA5"/>
  </w:style>
  <w:style w:type="paragraph" w:styleId="CommentSubject">
    <w:name w:val="annotation subject"/>
    <w:basedOn w:val="CommentText"/>
    <w:next w:val="CommentText"/>
    <w:link w:val="CommentSubjectChar"/>
    <w:rsid w:val="00785EA5"/>
    <w:rPr>
      <w:b/>
      <w:bCs/>
    </w:rPr>
  </w:style>
  <w:style w:type="character" w:customStyle="1" w:styleId="CommentSubjectChar">
    <w:name w:val="Comment Subject Char"/>
    <w:basedOn w:val="CommentTextChar"/>
    <w:link w:val="CommentSubject"/>
    <w:rsid w:val="00785E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161</TotalTime>
  <Pages>24</Pages>
  <Words>4174</Words>
  <Characters>23795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27914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45</cp:revision>
  <cp:lastPrinted>1900-01-01T06:00:00Z</cp:lastPrinted>
  <dcterms:created xsi:type="dcterms:W3CDTF">2025-10-02T13:42:00Z</dcterms:created>
  <dcterms:modified xsi:type="dcterms:W3CDTF">2026-01-15T14:26:00Z</dcterms:modified>
</cp:coreProperties>
</file>