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二分量化定价法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4"/>
        </w:rPr>
        <w:t>标准文档（通用版 · 软件项目实操示例）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一、二分量化定价法 核心概念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方法全称与简称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方法全称：二分量化定价法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对外简称：量化定价法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核心底层逻辑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总报价 ＝ 百分百量化的客观生产成本 ＋ 坦诚公示的主观经营期望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本体系严格执行「二分隔离原则」，两大板块完全独立、不打包、不嵌套、不隐藏：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第一部分 · 客观生产成本：据实、可核验、无利润、无溢价。项目交付必需的全部刚性投入，涵盖人力类成本与物料/外部采购类成本，全部依据公开市场基准或真实采购价量化。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第二部分 · 主观经营期望：坦诚、单列、可协商。包含企业合理经营利润与项目运营风险补偿，单独公示、透明可谈，不掺杂在人力单价或物料单价中，彻底杜绝报价黑箱与垄断溢价。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体系价值主张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量化成本不虚报，明示期望不套路。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所有定价参数、人力基准价、物料采购价均有依据，客户与合伙人均可自主核验，直观判断报价公允性；支持纯人力、纯物料、人力＋物料混合项目，从机制上杜绝暴利、垄断与暗箱报价。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适用范围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方法为通用项目定价框架，不限于软件行业。适用于全行业交付型项目：定制技术开发、工程施工、设备集成、外包服务、系统运维等。本文档底部仅选取软件定制项目作为实操演示，方法本身可迁移至任意行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适配单客户独立项目、多方联合共建分摊成本等业务模式。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核心数据依据来源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实操案例（软件示例）参考以下公开数据源，其他行业使用时可替换为本行业公开市场基准、原材料报价或行业造价定额：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《2025年中国软件行业基准数据（CSBMK®-202510）》，北京软件造价评估技术创新联盟发布（工信部、电子标准研究院指导）。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人社部全国IT岗位薪酬市场裸价均值（公共招聘市场大数据统计，不含企业利润溢价）。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物料类：云服务器、软件授权、硬件采购取厂商公开挂牌裸价或渠道采购成交价。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二、项目全量成本项通用定义（人力＋物料）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客观生产成本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【人力生产成本】（可按不同行业替换岗位）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需求对接岗：需求调研、业务访谈、输出需求/技术规格说明书、边界确认、多方对齐。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方案/设计岗：方案设计、图纸或原型、详细拆解、方案评审、变更管控。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实施/开发岗：现场实施、制作、编码、单元测试、模块落地调试。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交付运维岗：部署、上线调试、交付期故障排查、现场保障。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办公均摊成本：项目配套场地、设备、网络、工具、行政运维等日均固定均摊，按项目工期据实核算。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【物料/外部采购生产成本】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硬件设备、原材料、零配件。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云资源、服务器、数据库、存储租赁。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第三方商业组件、SDK、版权授权。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API接口、平台服务、各类订阅服务。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外部分包劳务或外包服务。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物料成本规则：按实际采购裸价计入，不额外加价；如需我方代为采购管理，管理成本计入人力岗位工作量，不在物料单价上浮。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经营期望分项（主观、坦诚、可协商）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基础经营利润：企业组织管理、项目统筹、技术或工艺沉淀的合理回报。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运营风险补偿：对冲需求变更、工期波动、人工价格波动、物料涨价、市场环境变化等风险。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三、基准单价表（软件实操示例用，带来源）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以下为本文档软件实操案例配套基准价，更换行业时岗位、基准价格与数据源同步替换。人力价格为市场裸成本原价（无利润、无溢价），物料为公开采购裸价。人力项支持项目单独协商折扣，物料一般按实际采购裸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成本岗位/类目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核心工作/资源描述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市场基准原价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数据参考来源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项目协商折扣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项目实际结算单价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需求调研、业务梳理、输出需求规格说明书、双边需求对齐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原型设计、概要/详细设计、需求拆解、方案评审、变更管控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核心编码、模块开发、单元测试、联调优化、功能落地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CSBMK2025软件造价基准＋人社部高端开发岗位市场价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环境配置、服务器部署、上线调试、交付期运维保障、故障排查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CSBMK2025软件运维造价基准＋人社部运维岗位薪酬均值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办公均摊成本（日均）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项目配套场地、设备、网络、工具、行政运维固定均摊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软件行业中小企业项目运营成本公开均值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100%（刚性成本，无折扣）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物料：云服务器＋数据库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项目周期内云主机、数据库、存储资源租赁裸成本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12000 元/项目周期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一般100%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物料：第三方组件授权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商用开发组件、SDK版权授权，项目周期内费用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3000 元/项目周期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按渠道采购价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四、软件生产实操案例（同行业双客户基线共建）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项目背景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甲乙两家同行业不同机构，需同款业务软件，需求重合度90%，差异化需求10%。采用二分量化定价法，共建90%共性需求基线，仅10%需求差异化定制，分摊固定设计成本；项目包含人力开发成本＋云服务器、第三方组件物料采购成本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本案例仅用于演示二分量化定价法的计算流程，该定价模型可迁移至工程、设备、服务类项目。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项目预估工作量与物料清单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共建基线总人力人天：143天（含需求、产品、开发、运维）。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新增协同沟通人天：15天（已纳入对应岗位工作量）。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物料：云资源整套周期裸价12000元；第三方组件授权裸价3000元。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统一报价汇总表（生产成本＋经营期望同表列示，逐项可展开）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表将客观生产成本与主观经营期望合并于一张汇总表，自上而下从明细到小计到总报价，一目了然。各明细行均可展开追溯：人力项可展开至岗位人天排期，物料项可展开至采购清单，利润与风险项可展开至系数取值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项目明细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基准单价(元)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折扣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结算单价(元)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来源/计算说明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人力·需求对接岗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11,340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人力·产品设计岗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468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11,700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人力·高级开发岗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42,840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人力·交付运维岗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342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6,156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143人天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11,440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行业运营成本公开均值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物料·云服务器＋数据库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物料·第三方组件授权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</w:tr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【小计】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客观生产成本合计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98,476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以上7项求和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主观经营期望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基础经营利润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11,817.12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生产成本合计×12%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主观经营期望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运营风险补偿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6%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5,908.56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生产成本合计×6%</w:t>
            </w:r>
          </w:p>
        </w:tc>
      </w:tr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【小计】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经营期望合计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17,725.68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以上2项求和</w:t>
            </w:r>
          </w:p>
        </w:tc>
      </w:tr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【总报价】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项目总报价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116,201.68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生产成本＋经营期望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双客户均分后，单客户报价：58,100.84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说明：利润率12%与风险补偿系数6%为软件定制行业公允区间示例值，可根据项目规模、合作深度协商调整；物料采购价随市场波动，超出约定阈值时同步更新本表。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五、配套履约收款计划（与定价体系绑定）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所有回款节点绑定对应交付成果，物料采购节点单独约定，物料到货或开通随阶段确认。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启动款30%：合同签署生效，团队进场启动调研；如需提前采购物料，物料预付款单独列明。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需求定稿款20%：需求/技术规格文档双方签字冻结，项目范围确认完成。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设计定稿款20%：方案、图纸或原型、详细设计评审通过，需求范围锁定。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验收尾款25%：项目成果交付上线、整体验收通过，物料与授权交付到位。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质保结清款5%：试运行周期结束，交付工作全部完成，无遗留问题。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补充调价约定：物料、人工市场价格波动超过双方约定阈值，可重新更新生产成本表，经营期望按新基数重新核算。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六、体系落地总结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二分量化定价法为通用项目定价框架，不限于软件行业，本文档仅采用软件定制项目作为实操演示。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生产成本统一覆盖人力成本、办公均摊成本、物料与外部采购成本，全部依托公开基准或真实采购价据实量化；经营利润、风险补偿坦诚单列、公开可协商。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彻底摒弃传统打包报价、隐形溢价、垄断定价模式，做到成本有据、定价透明、期望坦诚、履约可控，充分保障客户与合伙人的公平权益。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