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8B774">
      <w:pPr>
        <w:pStyle w:val="2"/>
        <w:bidi w:val="0"/>
        <w:rPr>
          <w:rFonts w:hint="eastAsia"/>
          <w:lang w:val="en-US" w:eastAsia="zh-CN"/>
        </w:rPr>
      </w:pPr>
      <w:r>
        <w:rPr>
          <w:rFonts w:hint="eastAsia"/>
          <w:lang w:val="en-US" w:eastAsia="zh-CN"/>
        </w:rPr>
        <w:t>金融产品</w:t>
      </w:r>
    </w:p>
    <w:p w14:paraId="2D7C3EB0">
      <w:pPr>
        <w:numPr>
          <w:numId w:val="0"/>
        </w:numPr>
        <w:rPr>
          <w:rFonts w:hint="default"/>
          <w:lang w:val="en-US" w:eastAsia="zh-CN"/>
        </w:rPr>
      </w:pPr>
      <w:r>
        <w:rPr>
          <w:rFonts w:hint="eastAsia"/>
          <w:lang w:val="en-US" w:eastAsia="zh-CN"/>
        </w:rPr>
        <w:t>在平台上实现包括以下几种功能：</w:t>
      </w:r>
    </w:p>
    <w:p w14:paraId="5036E5A6">
      <w:pPr>
        <w:numPr>
          <w:ilvl w:val="0"/>
          <w:numId w:val="1"/>
        </w:numPr>
        <w:rPr>
          <w:rFonts w:hint="default"/>
          <w:lang w:val="en-US" w:eastAsia="zh-CN"/>
        </w:rPr>
      </w:pPr>
      <w:r>
        <w:rPr>
          <w:rFonts w:hint="eastAsia"/>
          <w:lang w:val="en-US" w:eastAsia="zh-CN"/>
        </w:rPr>
        <w:t>用来支付(例如支付宝、微信自动扣款、分期产品、银行卡支付扣款)。</w:t>
      </w:r>
    </w:p>
    <w:p w14:paraId="468C5324">
      <w:pPr>
        <w:numPr>
          <w:ilvl w:val="0"/>
          <w:numId w:val="1"/>
        </w:numPr>
        <w:rPr>
          <w:rFonts w:hint="default"/>
          <w:lang w:val="en-US" w:eastAsia="zh-CN"/>
        </w:rPr>
      </w:pPr>
      <w:r>
        <w:rPr>
          <w:rFonts w:hint="eastAsia"/>
          <w:lang w:val="en-US" w:eastAsia="zh-CN"/>
        </w:rPr>
        <w:t>用来放贷（例如小明使用了聚融花分期购买了一个商品，由于这是一个信用过程、所以涉及到信贷（担保或现金提现等））。</w:t>
      </w:r>
    </w:p>
    <w:p w14:paraId="0B299DE0">
      <w:pPr>
        <w:numPr>
          <w:numId w:val="0"/>
        </w:numPr>
        <w:rPr>
          <w:rFonts w:hint="eastAsia"/>
          <w:lang w:val="en-US" w:eastAsia="zh-CN"/>
        </w:rPr>
      </w:pPr>
      <w:r>
        <w:rPr>
          <w:rFonts w:hint="eastAsia"/>
          <w:lang w:val="en-US" w:eastAsia="zh-CN"/>
        </w:rPr>
        <w:t>金融产品的概念是为用户支付、用信服务的：</w:t>
      </w:r>
    </w:p>
    <w:p w14:paraId="6D15BAAC">
      <w:pPr>
        <w:numPr>
          <w:ilvl w:val="0"/>
          <w:numId w:val="2"/>
        </w:numPr>
        <w:rPr>
          <w:rFonts w:hint="eastAsia"/>
          <w:lang w:val="en-US" w:eastAsia="zh-CN"/>
        </w:rPr>
      </w:pPr>
      <w:r>
        <w:rPr>
          <w:rFonts w:hint="eastAsia"/>
          <w:lang w:val="en-US" w:eastAsia="zh-CN"/>
        </w:rPr>
        <w:t>授信账户分期</w:t>
      </w:r>
    </w:p>
    <w:p w14:paraId="774CABBF">
      <w:pPr>
        <w:numPr>
          <w:ilvl w:val="0"/>
          <w:numId w:val="2"/>
        </w:numPr>
        <w:rPr>
          <w:rFonts w:hint="default"/>
          <w:lang w:val="en-US" w:eastAsia="zh-CN"/>
        </w:rPr>
      </w:pPr>
      <w:r>
        <w:rPr>
          <w:rFonts w:hint="eastAsia"/>
          <w:lang w:val="en-US" w:eastAsia="zh-CN"/>
        </w:rPr>
        <w:t>授信账户借款</w:t>
      </w:r>
    </w:p>
    <w:p w14:paraId="6E10A240">
      <w:r>
        <w:drawing>
          <wp:inline distT="0" distB="0" distL="114300" distR="114300">
            <wp:extent cx="3865245" cy="1967865"/>
            <wp:effectExtent l="0" t="0" r="1016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65245" cy="1967865"/>
                    </a:xfrm>
                    <a:prstGeom prst="rect">
                      <a:avLst/>
                    </a:prstGeom>
                    <a:noFill/>
                    <a:ln>
                      <a:noFill/>
                    </a:ln>
                  </pic:spPr>
                </pic:pic>
              </a:graphicData>
            </a:graphic>
          </wp:inline>
        </w:drawing>
      </w:r>
    </w:p>
    <w:p w14:paraId="609B391E">
      <w:pPr>
        <w:pStyle w:val="2"/>
        <w:bidi w:val="0"/>
        <w:rPr>
          <w:rFonts w:hint="eastAsia"/>
          <w:lang w:val="en-US" w:eastAsia="zh-CN"/>
        </w:rPr>
      </w:pPr>
      <w:r>
        <w:rPr>
          <w:rFonts w:hint="eastAsia"/>
          <w:lang w:val="en-US" w:eastAsia="zh-CN"/>
        </w:rPr>
        <w:t>金融账户</w:t>
      </w:r>
    </w:p>
    <w:p w14:paraId="49BB3F3A">
      <w:pPr>
        <w:numPr>
          <w:ilvl w:val="0"/>
          <w:numId w:val="3"/>
        </w:numPr>
        <w:rPr>
          <w:rFonts w:hint="eastAsia"/>
          <w:lang w:val="en-US" w:eastAsia="zh-CN"/>
        </w:rPr>
      </w:pPr>
      <w:r>
        <w:rPr>
          <w:rFonts w:hint="eastAsia"/>
          <w:lang w:val="en-US" w:eastAsia="zh-CN"/>
        </w:rPr>
        <w:t>在平台金融账户概念是为用户服务的，因此用户可能有多个产品的账户用来实现在平台上的支付和扣款。比如多家银行卡，多个支付宝账户。</w:t>
      </w:r>
    </w:p>
    <w:p w14:paraId="57E6F456">
      <w:pPr>
        <w:numPr>
          <w:ilvl w:val="0"/>
          <w:numId w:val="3"/>
        </w:numPr>
        <w:rPr>
          <w:rFonts w:hint="default"/>
          <w:lang w:val="en-US" w:eastAsia="zh-CN"/>
        </w:rPr>
      </w:pPr>
      <w:r>
        <w:rPr>
          <w:rFonts w:hint="eastAsia"/>
          <w:lang w:val="en-US" w:eastAsia="zh-CN"/>
        </w:rPr>
        <w:t>关于信用账户，用户可能在不同的金融产品上面拥有额度，因此信用账户是和金融产品绑定的。</w:t>
      </w:r>
    </w:p>
    <w:p w14:paraId="3EC2DFB6">
      <w:pPr>
        <w:numPr>
          <w:ilvl w:val="0"/>
          <w:numId w:val="3"/>
        </w:numPr>
        <w:rPr>
          <w:rFonts w:hint="default"/>
          <w:lang w:val="en-US" w:eastAsia="zh-CN"/>
        </w:rPr>
      </w:pPr>
      <w:r>
        <w:rPr>
          <w:rFonts w:hint="eastAsia"/>
          <w:lang w:val="en-US" w:eastAsia="zh-CN"/>
        </w:rPr>
        <w:t>关于关于银行卡账户，用户的多个银行卡可以使用一家的银行卡扣款代理商实现，因此银行卡账户也是和金融产品绑定的。</w:t>
      </w:r>
    </w:p>
    <w:p w14:paraId="3730356F">
      <w:pPr>
        <w:numPr>
          <w:ilvl w:val="0"/>
          <w:numId w:val="3"/>
        </w:numPr>
        <w:rPr>
          <w:rFonts w:hint="default"/>
          <w:lang w:val="en-US" w:eastAsia="zh-CN"/>
        </w:rPr>
      </w:pPr>
      <w:r>
        <w:rPr>
          <w:rFonts w:hint="eastAsia"/>
          <w:lang w:val="en-US" w:eastAsia="zh-CN"/>
        </w:rPr>
        <w:t>关于微信支付宝直付（非花呗、非定期自动扣款），因为可以直接拉起支付软件进行支付因此有人会认为没必要和金融产品绑定，然后对于系统来讲，你不使用支付宝产品如何能够实现调用支付的api来支付能力，因此金融产品是为金融账户支付的一个渠道。</w:t>
      </w:r>
    </w:p>
    <w:p w14:paraId="32DB933F">
      <w:pPr>
        <w:numPr>
          <w:ilvl w:val="0"/>
          <w:numId w:val="3"/>
        </w:numPr>
        <w:ind w:left="0" w:leftChars="0" w:firstLine="0" w:firstLineChars="0"/>
        <w:rPr>
          <w:rFonts w:hint="eastAsia"/>
          <w:lang w:val="en-US" w:eastAsia="zh-CN"/>
        </w:rPr>
      </w:pPr>
      <w:r>
        <w:rPr>
          <w:rFonts w:hint="eastAsia"/>
          <w:lang w:val="en-US" w:eastAsia="zh-CN"/>
        </w:rPr>
        <w:t>关于支付必须慎重、因此必须有账户的支付流水。</w:t>
      </w:r>
    </w:p>
    <w:p w14:paraId="0FD93613">
      <w:pPr>
        <w:pStyle w:val="2"/>
        <w:bidi w:val="0"/>
        <w:rPr>
          <w:rFonts w:hint="eastAsia"/>
          <w:b/>
          <w:lang w:val="en-US" w:eastAsia="zh-CN"/>
        </w:rPr>
      </w:pPr>
      <w:r>
        <w:rPr>
          <w:rFonts w:hint="eastAsia"/>
          <w:b/>
          <w:lang w:val="en-US" w:eastAsia="zh-CN"/>
        </w:rPr>
        <w:t>支付流程</w:t>
      </w:r>
    </w:p>
    <w:p w14:paraId="1BF3DD38">
      <w:pPr>
        <w:numPr>
          <w:ilvl w:val="0"/>
          <w:numId w:val="4"/>
        </w:numPr>
        <w:rPr>
          <w:rFonts w:hint="eastAsia"/>
          <w:b/>
          <w:lang w:val="en-US" w:eastAsia="zh-CN"/>
        </w:rPr>
      </w:pPr>
      <w:r>
        <w:rPr>
          <w:rFonts w:hint="eastAsia"/>
          <w:b/>
          <w:lang w:val="en-US" w:eastAsia="zh-CN"/>
        </w:rPr>
        <w:t>金融产品和金融账户都是为用户支付服务的，流程大抵相似、都需要传入金融产品和收付款的金融账户，只是底层的走的实现不一样，前置条件不一样：</w:t>
      </w:r>
    </w:p>
    <w:p w14:paraId="1E7592FF">
      <w:pPr>
        <w:numPr>
          <w:numId w:val="0"/>
        </w:numPr>
        <w:rPr>
          <w:rFonts w:hint="eastAsia"/>
          <w:b/>
          <w:lang w:val="en-US" w:eastAsia="zh-CN"/>
        </w:rPr>
      </w:pPr>
      <w:r>
        <w:rPr>
          <w:rFonts w:hint="eastAsia"/>
          <w:b/>
          <w:lang w:val="en-US" w:eastAsia="zh-CN"/>
        </w:rPr>
        <w:t>例如分期相比于支付宝微信这类产品来讲需要多传入分期期数。</w:t>
      </w:r>
    </w:p>
    <w:p w14:paraId="0CDDAAA4">
      <w:pPr>
        <w:numPr>
          <w:ilvl w:val="0"/>
          <w:numId w:val="4"/>
        </w:numPr>
        <w:ind w:left="0" w:leftChars="0" w:firstLine="0" w:firstLineChars="0"/>
        <w:rPr>
          <w:rFonts w:hint="default"/>
          <w:b/>
          <w:lang w:val="en-US" w:eastAsia="zh-CN"/>
        </w:rPr>
      </w:pPr>
      <w:r>
        <w:rPr>
          <w:rFonts w:hint="eastAsia"/>
          <w:b/>
          <w:lang w:val="en-US" w:eastAsia="zh-CN"/>
        </w:rPr>
        <w:t>基于上述概念，因此对于用户的预支付来讲：需要传入的参数是金融账户（金融账户和产品绑定），分期和现金借贷提现需要传入分期期数（包括不分期），对于预支付设计上的金额，是为模块化服务的，在一个系统中通常多个业务需要用到预支付，为了模块化所以需要传入金额，在审核成功或者直接支付成功后的回调或者主动拉取支付结果的时候，支付模块会将所有支付结果参数回调业务系统，由业务系统实现金额的校验。这样设计的目的是为了模块化简洁、解耦、职责分明的优势。对于支付安全来讲，只要业务系统遵循支付模块校验金额的规范，便不存在安全问题。</w:t>
      </w:r>
      <w:bookmarkStart w:id="0" w:name="_GoBack"/>
      <w:bookmarkEnd w:id="0"/>
    </w:p>
    <w:p w14:paraId="64B3676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521A31"/>
    <w:multiLevelType w:val="singleLevel"/>
    <w:tmpl w:val="E3521A31"/>
    <w:lvl w:ilvl="0" w:tentative="0">
      <w:start w:val="1"/>
      <w:numFmt w:val="decimal"/>
      <w:suff w:val="nothing"/>
      <w:lvlText w:val="%1、"/>
      <w:lvlJc w:val="left"/>
    </w:lvl>
  </w:abstractNum>
  <w:abstractNum w:abstractNumId="1">
    <w:nsid w:val="01AFC80B"/>
    <w:multiLevelType w:val="singleLevel"/>
    <w:tmpl w:val="01AFC80B"/>
    <w:lvl w:ilvl="0" w:tentative="0">
      <w:start w:val="1"/>
      <w:numFmt w:val="decimal"/>
      <w:suff w:val="nothing"/>
      <w:lvlText w:val="%1、"/>
      <w:lvlJc w:val="left"/>
    </w:lvl>
  </w:abstractNum>
  <w:abstractNum w:abstractNumId="2">
    <w:nsid w:val="066CBB6A"/>
    <w:multiLevelType w:val="singleLevel"/>
    <w:tmpl w:val="066CBB6A"/>
    <w:lvl w:ilvl="0" w:tentative="0">
      <w:start w:val="1"/>
      <w:numFmt w:val="decimal"/>
      <w:suff w:val="nothing"/>
      <w:lvlText w:val="%1、"/>
      <w:lvlJc w:val="left"/>
    </w:lvl>
  </w:abstractNum>
  <w:abstractNum w:abstractNumId="3">
    <w:nsid w:val="6CFCD420"/>
    <w:multiLevelType w:val="singleLevel"/>
    <w:tmpl w:val="6CFCD420"/>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00892"/>
    <w:rsid w:val="0F141FCF"/>
    <w:rsid w:val="0FA30ADF"/>
    <w:rsid w:val="1A5D0E2C"/>
    <w:rsid w:val="3FD31C10"/>
    <w:rsid w:val="500C30F2"/>
    <w:rsid w:val="69270753"/>
    <w:rsid w:val="75357B49"/>
    <w:rsid w:val="78A82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2025-10-24T08:59:50Z</dcterms:created>
  <dc:creator>gongshi</dc:creator>
  <cp:lastModifiedBy>潘桢</cp:lastModifiedBy>
  <dcterms:modified xsi:type="dcterms:W3CDTF">2025-10-24T09:35:56Z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eyJoZGlkIjoiZmIyZjY3NmE2NmIxYzhjYjAyYjNkMmI5OGRhNmVhY2YiLCJ1c2VySWQiOiIxNDYyMzkzMDMzIn0=</vt:lpwstr>
  </property>
  <property fmtid="{D5CDD505-2E9C-101B-9397-08002B2CF9AE}" pid="4" name="ICV">
    <vt:lpwstr>DAC966A7EB81483895CD17BEF0437EE9_12</vt:lpwstr>
  </property>
</Properties>
</file>