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Results and Discussion — Zero-Shot Phoneme-to-Text Baseline</w:t>
      </w:r>
    </w:p>
    <w:p>
      <w:pPr>
        <w:jc w:val="both"/>
      </w:pPr>
      <w:r>
        <w:rPr>
          <w:i w:val="0"/>
        </w:rPr>
        <w:t>Scope. A single, self-contained ablation that establishes the default performance of a pretrained Llama-3.2-3B language model on phoneme-to-text conversion, with no task-specific training. The aim is to (a) verify that vanilla instruction-tuned LLMs cannot perform this task out of the box, and (b) supply a baseline number that the fine-tuned decoder below has to beat.</w:t>
      </w:r>
    </w:p>
    <w:p>
      <w:pPr>
        <w:pStyle w:val="Heading1"/>
      </w:pPr>
      <w:r>
        <w:t>1.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meta-llama/Llama-3.2-3B (3B parameters, instruction-tuned)</w:t>
            </w:r>
          </w:p>
        </w:tc>
      </w:tr>
      <w:tr>
        <w:tc>
          <w:tcPr>
            <w:tcW w:type="dxa" w:w="4320"/>
          </w:tcPr>
          <w:p>
            <w:r>
              <w:t>Quantisation</w:t>
            </w:r>
          </w:p>
        </w:tc>
        <w:tc>
          <w:tcPr>
            <w:tcW w:type="dxa" w:w="4320"/>
          </w:tcPr>
          <w:p>
            <w:r>
              <w:t>4-bit (bitsandbytes, fp16 compute)</w:t>
            </w:r>
          </w:p>
        </w:tc>
      </w:tr>
      <w:tr>
        <w:tc>
          <w:tcPr>
            <w:tcW w:type="dxa" w:w="4320"/>
          </w:tcPr>
          <w:p>
            <w:r>
              <w:t>Decoding</w:t>
            </w:r>
          </w:p>
        </w:tc>
        <w:tc>
          <w:tcPr>
            <w:tcW w:type="dxa" w:w="4320"/>
          </w:tcPr>
          <w:p>
            <w:r>
              <w:t>Greedy: do_sample=False, num_beams=1, max_new_tokens=50, repetition_penalty=1.0, temperature=0.0, top_p=1.0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8 (per GPU)</w:t>
            </w:r>
          </w:p>
        </w:tc>
      </w:tr>
      <w:tr>
        <w:tc>
          <w:tcPr>
            <w:tcW w:type="dxa" w:w="4320"/>
          </w:tcPr>
          <w:p>
            <w:r>
              <w:t>Corpus</w:t>
            </w:r>
          </w:p>
        </w:tc>
        <w:tc>
          <w:tcPr>
            <w:tcW w:type="dxa" w:w="4320"/>
          </w:tcPr>
          <w:p>
            <w:r>
              <w:t>LRS2 main partition, full 48,164-sentence split, verbatim prompt, no cleaning</w:t>
            </w:r>
          </w:p>
        </w:tc>
      </w:tr>
      <w:tr>
        <w:tc>
          <w:tcPr>
            <w:tcW w:type="dxa" w:w="4320"/>
          </w:tcPr>
          <w:p>
            <w:r>
              <w:t>Phoneme source</w:t>
            </w:r>
          </w:p>
        </w:tc>
        <w:tc>
          <w:tcPr>
            <w:tcW w:type="dxa" w:w="4320"/>
          </w:tcPr>
          <w:p>
            <w:r>
              <w:t>phonemes_raw — markers and stress digits preserved</w:t>
            </w:r>
          </w:p>
        </w:tc>
      </w:tr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Project's verbatim phoneme-to-text prompt (held constant)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2× NVIDIA GTX 1080 (8 GB each), sharded by row index</w:t>
            </w:r>
          </w:p>
        </w:tc>
      </w:tr>
    </w:tbl>
    <w:p>
      <w:pPr>
        <w:jc w:val="both"/>
      </w:pPr>
      <w:r>
        <w:rPr>
          <w:i w:val="0"/>
        </w:rPr>
        <w:t>The experimental script supports transparent sharding via the BWFC_OFFSET / BWFC_STRIDE environment variables; with stride=2 each GPU processed 24,082 rows, and the two .jsonl files were merged and re-scored to produce the metrics below. Both shards completed successfully (24,082 rows each), and the headline numbers were re-derived from the preserved view_full_48164.txt file.</w:t>
      </w:r>
    </w:p>
    <w:p>
      <w:pPr>
        <w:pStyle w:val="Heading1"/>
      </w:pPr>
      <w:r>
        <w:t>2. Headline Result</w:t>
      </w:r>
    </w:p>
    <w:p>
      <w:r>
        <w:rPr>
          <w:i w:val="0"/>
        </w:rPr>
        <w:t>The full-corpus metrics, computed by rescore_view.py from view_full_48164.txt: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WER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CER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EM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BLEU-4</w:t>
            </w:r>
          </w:p>
        </w:tc>
      </w:tr>
      <w:tr>
        <w:tc>
          <w:tcPr>
            <w:tcW w:type="dxa" w:w="1440"/>
          </w:tcPr>
          <w:p>
            <w:r>
              <w:t>Overall</w:t>
            </w:r>
          </w:p>
        </w:tc>
        <w:tc>
          <w:tcPr>
            <w:tcW w:type="dxa" w:w="1440"/>
          </w:tcPr>
          <w:p>
            <w:r>
              <w:t>48164</w:t>
            </w:r>
          </w:p>
        </w:tc>
        <w:tc>
          <w:tcPr>
            <w:tcW w:type="dxa" w:w="1440"/>
          </w:tcPr>
          <w:p>
            <w:r>
              <w:t>108.09</w:t>
            </w:r>
          </w:p>
        </w:tc>
        <w:tc>
          <w:tcPr>
            <w:tcW w:type="dxa" w:w="1440"/>
          </w:tcPr>
          <w:p>
            <w:r>
              <w:t>81.01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0.0113</w:t>
            </w:r>
          </w:p>
        </w:tc>
      </w:tr>
      <w:tr>
        <w:tc>
          <w:tcPr>
            <w:tcW w:type="dxa" w:w="1440"/>
          </w:tcPr>
          <w:p>
            <w:r>
              <w:t>Homophone</w:t>
            </w:r>
          </w:p>
        </w:tc>
        <w:tc>
          <w:tcPr>
            <w:tcW w:type="dxa" w:w="1440"/>
          </w:tcPr>
          <w:p>
            <w:r>
              <w:t>37374</w:t>
            </w:r>
          </w:p>
        </w:tc>
        <w:tc>
          <w:tcPr>
            <w:tcW w:type="dxa" w:w="1440"/>
          </w:tcPr>
          <w:p>
            <w:r>
              <w:t>107.28</w:t>
            </w:r>
          </w:p>
        </w:tc>
        <w:tc>
          <w:tcPr>
            <w:tcW w:type="dxa" w:w="1440"/>
          </w:tcPr>
          <w:p>
            <w:r>
              <w:t>81.32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0.0111</w:t>
            </w:r>
          </w:p>
        </w:tc>
      </w:tr>
      <w:tr>
        <w:tc>
          <w:tcPr>
            <w:tcW w:type="dxa" w:w="1440"/>
          </w:tcPr>
          <w:p>
            <w:r>
              <w:t>Non-Homophone</w:t>
            </w:r>
          </w:p>
        </w:tc>
        <w:tc>
          <w:tcPr>
            <w:tcW w:type="dxa" w:w="1440"/>
          </w:tcPr>
          <w:p>
            <w:r>
              <w:t>10790</w:t>
            </w:r>
          </w:p>
        </w:tc>
        <w:tc>
          <w:tcPr>
            <w:tcW w:type="dxa" w:w="1440"/>
          </w:tcPr>
          <w:p>
            <w:r>
              <w:t>112.5</w:t>
            </w:r>
          </w:p>
        </w:tc>
        <w:tc>
          <w:tcPr>
            <w:tcW w:type="dxa" w:w="1440"/>
          </w:tcPr>
          <w:p>
            <w:r>
              <w:t>79.49</w:t>
            </w:r>
          </w:p>
        </w:tc>
        <w:tc>
          <w:tcPr>
            <w:tcW w:type="dxa" w:w="1440"/>
          </w:tcPr>
          <w:p>
            <w:r>
              <w:t>0.4</w:t>
            </w:r>
          </w:p>
        </w:tc>
        <w:tc>
          <w:tcPr>
            <w:tcW w:type="dxa" w:w="1440"/>
          </w:tcPr>
          <w:p>
            <w:r>
              <w:t>0.0119</w:t>
            </w:r>
          </w:p>
        </w:tc>
      </w:tr>
    </w:tbl>
    <w:p>
      <w:r>
        <w:rPr>
          <w:i w:val="0"/>
        </w:rPr>
        <w:t>Two things are immediately striking.</w:t>
      </w:r>
    </w:p>
    <w:p>
      <w:pPr>
        <w:jc w:val="both"/>
      </w:pPr>
      <w:r>
        <w:rPr>
          <w:i w:val="0"/>
        </w:rPr>
        <w:t>First, exact match is essentially zero (0.22%). Across 48,164 sentences the model reproduces a target verbatim only 106 times. This is a floor on this specific run, on this prompt, on this decoding spec.</w:t>
      </w:r>
    </w:p>
    <w:p>
      <w:pPr>
        <w:jc w:val="both"/>
      </w:pPr>
      <w:r>
        <w:rPr>
          <w:i w:val="0"/>
        </w:rPr>
        <w:t>Second, WER exceeds 100% (108.09%). This is genuine, not a parser bug. It happens because the model hallucinates fluent English continuations that are at least as long as the reference; word-level edit distance can then exceed the number of reference words. The same pattern holds for BLEU-4 ≈ 0.01, meaning the model does not share even a single 4-gram with the target on the vast majority of sentences.</w:t>
      </w:r>
    </w:p>
    <w:p>
      <w:pPr>
        <w:pStyle w:val="Heading1"/>
      </w:pPr>
      <w:r>
        <w:t>3. Error Pattern</w:t>
      </w:r>
    </w:p>
    <w:p>
      <w:r>
        <w:rPr>
          <w:i w:val="0"/>
        </w:rPr>
        <w:t>Six WRONG predictions sampled from the viewer file (target on the left, model output on the right):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Prediction</w:t>
            </w:r>
          </w:p>
        </w:tc>
      </w:tr>
      <w:tr>
        <w:tc>
          <w:tcPr>
            <w:tcW w:type="dxa" w:w="4320"/>
          </w:tcPr>
          <w:p>
            <w:r>
              <w:t>WHEN YOU'RE COOKING CHIPS AT HOME</w:t>
            </w:r>
          </w:p>
        </w:tc>
        <w:tc>
          <w:tcPr>
            <w:tcW w:type="dxa" w:w="4320"/>
          </w:tcPr>
          <w:p>
            <w:r>
              <w:t>Why are you kicking the cow?</w:t>
            </w:r>
          </w:p>
        </w:tc>
      </w:tr>
      <w:tr>
        <w:tc>
          <w:tcPr>
            <w:tcW w:type="dxa" w:w="4320"/>
          </w:tcPr>
          <w:p>
            <w:r>
              <w:t>SOMETHING WAS VERY STRANGE</w:t>
            </w:r>
          </w:p>
        </w:tc>
        <w:tc>
          <w:tcPr>
            <w:tcW w:type="dxa" w:w="4320"/>
          </w:tcPr>
          <w:p>
            <w:r>
              <w:t>Samming was very strong</w:t>
            </w:r>
          </w:p>
        </w:tc>
      </w:tr>
      <w:tr>
        <w:tc>
          <w:tcPr>
            <w:tcW w:type="dxa" w:w="4320"/>
          </w:tcPr>
          <w:p>
            <w:r>
              <w:t>BECAUSE I WANT TO TALK ABOUT ONE OF THE MOST EVOCATIVE WORDS IN MOTORING</w:t>
            </w:r>
          </w:p>
        </w:tc>
        <w:tc>
          <w:tcPr>
            <w:tcW w:type="dxa" w:w="4320"/>
          </w:tcPr>
          <w:p>
            <w:r>
              <w:t>Bake a word.</w:t>
            </w:r>
          </w:p>
        </w:tc>
      </w:tr>
      <w:tr>
        <w:tc>
          <w:tcPr>
            <w:tcW w:type="dxa" w:w="4320"/>
          </w:tcPr>
          <w:p>
            <w:r>
              <w:t>LET'S HOPE IT'S WORKING FOR US NOW</w:t>
            </w:r>
          </w:p>
        </w:tc>
        <w:tc>
          <w:tcPr>
            <w:tcW w:type="dxa" w:w="4320"/>
          </w:tcPr>
          <w:p>
            <w:r>
              <w:t>Let's hope for a fair</w:t>
            </w:r>
          </w:p>
        </w:tc>
      </w:tr>
      <w:tr>
        <w:tc>
          <w:tcPr>
            <w:tcW w:type="dxa" w:w="4320"/>
          </w:tcPr>
          <w:p>
            <w:r>
              <w:t>IS POTENTIAL PROBLEMS</w:t>
            </w:r>
          </w:p>
        </w:tc>
        <w:tc>
          <w:tcPr>
            <w:tcW w:type="dxa" w:w="4320"/>
          </w:tcPr>
          <w:p>
            <w:r>
              <w:t>I have a plan</w:t>
            </w:r>
          </w:p>
        </w:tc>
      </w:tr>
      <w:tr>
        <w:tc>
          <w:tcPr>
            <w:tcW w:type="dxa" w:w="4320"/>
          </w:tcPr>
          <w:p>
            <w:r>
              <w:t>IT WAS AN EXTRAORDINARY</w:t>
            </w:r>
          </w:p>
        </w:tc>
        <w:tc>
          <w:tcPr>
            <w:tcW w:type="dxa" w:w="4320"/>
          </w:tcPr>
          <w:p>
            <w:r>
              <w:t>I want to write a book about the history of the world.</w:t>
            </w:r>
          </w:p>
        </w:tc>
      </w:tr>
    </w:tbl>
    <w:p>
      <w:r>
        <w:rPr>
          <w:i w:val="0"/>
        </w:rPr>
        <w:t>Three patterns are visible:</w:t>
      </w:r>
    </w:p>
    <w:p>
      <w:pPr>
        <w:jc w:val="both"/>
      </w:pPr>
      <w:r>
        <w:rPr>
          <w:i w:val="0"/>
        </w:rPr>
        <w:t>English-grammar hallucination. The model produces a fluent English question or sentence that has no acoustic or lexical overlap with the target. This is the dominant mode — the model treats the prompt as the start of a story and continues it.</w:t>
      </w:r>
    </w:p>
    <w:p>
      <w:pPr>
        <w:jc w:val="both"/>
      </w:pPr>
      <w:r>
        <w:rPr>
          <w:i w:val="0"/>
        </w:rPr>
        <w:t>Length-matching. Predictions are roughly target-length, which is why CER (≈81%) is much lower than WER (≈108%) — many characters are right, just in the wrong order, in the wrong words.</w:t>
      </w:r>
    </w:p>
    <w:p>
      <w:pPr>
        <w:jc w:val="both"/>
      </w:pPr>
      <w:r>
        <w:rPr>
          <w:i w:val="0"/>
        </w:rPr>
        <w:t>Phoneme echoes. A small fraction of outputs preserve some of the source phonemes (for example, 'SAY MAY BAG WADH D AAN' against 'IT MIGHT BE UGLY WITH THE HEAD ON'), suggesting the model is partially conditioned on the phoneme stream but unable to map it cleanly to text.</w:t>
      </w:r>
    </w:p>
    <w:p>
      <w:pPr>
        <w:jc w:val="both"/>
      </w:pPr>
      <w:r>
        <w:rPr>
          <w:i w:val="0"/>
        </w:rPr>
        <w:t>No off-by-one or prompt-stripping bug was found: a ten-row spot check confirmed all sampled errors are the model's literal output, not a parser artefact.</w:t>
      </w:r>
    </w:p>
    <w:p>
      <w:pPr>
        <w:pStyle w:val="Heading1"/>
      </w:pPr>
      <w:r>
        <w:t>4. Homophone vs Non-Homophone Split</w:t>
      </w:r>
    </w:p>
    <w:p>
      <w:pPr>
        <w:jc w:val="both"/>
      </w:pPr>
      <w:r>
        <w:rPr>
          <w:i w:val="0"/>
        </w:rPr>
        <w:t>The corpus partition labelling is itself informative. The Homophone partition covers 37,374 / 48,164 (77.6%) of sentences; that is the dominant case in LRS2 — sentences that contain at least one word whose target spelling is consistent with multiple phoneme sequences. On this run the model performs slightly worse on the Homophone partition (WER 107.28% vs 112.50%, EM 0.17% vs 0.40%). This is consistent with the failure mode above: the model is not even at the phoneme–grapheme mapping stage, so the homophone subtlety is masked by the larger failure of failing to transcribe at all.</w:t>
      </w:r>
    </w:p>
    <w:p>
      <w:pPr>
        <w:pStyle w:val="Heading1"/>
      </w:pPr>
      <w:r>
        <w:t>5. What This Run Establishes</w:t>
      </w:r>
    </w:p>
    <w:p>
      <w:r>
        <w:rPr>
          <w:i w:val="0"/>
        </w:rPr>
        <w:t>Three findings from this run, in their own terms:</w:t>
      </w:r>
    </w:p>
    <w:p>
      <w:pPr>
        <w:jc w:val="both"/>
      </w:pPr>
      <w:r>
        <w:rPr>
          <w:i w:val="0"/>
        </w:rPr>
        <w:t>A pretrained 3B instruction-tuned LLM has essentially zero useful out-of-the-box ability on phoneme-to-text. With greedy decoding and the project's verbatim prompt, it reproduces the target verbatim on only 106 / 48,164 sentences (0.22% EM).</w:t>
      </w:r>
    </w:p>
    <w:p>
      <w:pPr>
        <w:jc w:val="both"/>
      </w:pPr>
      <w:r>
        <w:rPr>
          <w:i w:val="0"/>
        </w:rPr>
        <w:t>The dominant failure mode is fluent English hallucination. The model treats the phoneme prompt as the start of a sentence and continues it, producing outputs that have little or no lexical overlap with the target. WER exceeds 100% (108.09%) precisely because predicted sentences are at least as long as the targets.</w:t>
      </w:r>
    </w:p>
    <w:p>
      <w:pPr>
        <w:jc w:val="both"/>
      </w:pPr>
      <w:r>
        <w:rPr>
          <w:i w:val="0"/>
        </w:rPr>
        <w:t>Homophone vs non-homophone is not a meaningful axis here. The two splits score within a few percentage points of each other (WER 107.28% vs 112.50%, EM 0.17% vs 0.40%), confirming that the model is failing at an earlier stage — phoneme-to-grapheme mapping — than the homophone-disambiguation stage.</w:t>
      </w:r>
    </w:p>
    <w:p>
      <w:pPr>
        <w:pStyle w:val="Heading1"/>
      </w:pPr>
      <w:r>
        <w:t>6. Scope and Limitations of this Run</w:t>
      </w:r>
    </w:p>
    <w:p>
      <w:pPr>
        <w:jc w:val="both"/>
      </w:pPr>
      <w:r>
        <w:rPr>
          <w:i w:val="0"/>
        </w:rPr>
        <w:t>One prompt, one decoding spec, one corpus. We report one prompt (the project's verbatim phoneme-to-text prompt), one decoding spec (greedy, max_new_tokens=50, seed=42), and one corpus (the full LRS2 main partition, 48,164 sentences). This chapter establishes a baseline; it does not claim this is the best zero-shot result achievable.</w:t>
      </w:r>
    </w:p>
    <w:p>
      <w:pPr>
        <w:jc w:val="both"/>
      </w:pPr>
      <w:r>
        <w:rPr>
          <w:i w:val="0"/>
        </w:rPr>
        <w:t>No tokenisation ablation. The &lt;space&gt; phoneme marker is removed from the input, matching the project's standard setup. The impact of that decision on this baseline is not isolated here.</w:t>
      </w:r>
    </w:p>
    <w:p>
      <w:pPr>
        <w:jc w:val="both"/>
      </w:pPr>
      <w:r>
        <w:rPr>
          <w:i w:val="0"/>
        </w:rPr>
        <w:t>No sampling, beam, or repetition-penalty sweep. Greedy only. The decoder hyper-parameters are fixed at their default values.</w:t>
      </w:r>
    </w:p>
    <w:p>
      <w:pPr>
        <w:pStyle w:val="Heading1"/>
      </w:pPr>
      <w:r>
        <w:t>Drop-in Thesis-Style Summary</w:t>
      </w:r>
    </w:p>
    <w:p>
      <w:pPr>
        <w:jc w:val="both"/>
      </w:pPr>
      <w:r>
        <w:rPr>
          <w:i w:val="0"/>
        </w:rPr>
        <w:t>A zero-shot baseline was established by running the pretrained Llama-3.2-3B model on the full 48,164-sentence LRS2 split with greedy decoding (max_new_tokens=50, no sampling, seed=42) and the project's verbatim phoneme-to-text prompt, with no task-specific training. The model achieves 0.22% exact match, 108.09% word error rate, 81.01% character error rate, and 0.0113 BLEU-4 on the full split, with near-identical figures on the homophone (37,374 sentences) and non-homophone (10,790 sentences) sub-splits. The error pattern is dominated by fluent English hallucinations that ignore the phoneme stream, with WER exceeding 100% because predicted sentences are at least as long as the targets. The baseline establishes that a vanilla instruction-tuned LLM cannot perform phoneme-to-text out of the 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