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A419" w14:textId="77777777" w:rsidR="00946D9A" w:rsidRDefault="00194185">
      <w:pPr>
        <w:pStyle w:val="Title"/>
      </w:pPr>
      <w:r>
        <w:rPr>
          <w:rFonts w:ascii="Calibri" w:hAnsi="Calibri"/>
        </w:rPr>
        <w:t>Zero-Shot Ablation — Llama-3.2-3B on LRS2 Train (clean mode)</w:t>
      </w:r>
    </w:p>
    <w:p w14:paraId="521046D8" w14:textId="77777777" w:rsidR="00946D9A" w:rsidRDefault="00194185">
      <w:r>
        <w:rPr>
          <w:i/>
        </w:rPr>
        <w:t>Single-mode run (phonemes in, text out, no training, no LoRA). Numbers in this report come from zero-shot/baseline/preds_train_45839_clean.jsonl (45,839 rows) and errors_train_45839_clean.json (Stage 2/3 error pattern analysis). All metrics were recomputed directly from the saved predictions and the saved homophone mask.</w:t>
      </w:r>
    </w:p>
    <w:p w14:paraId="557ABEA9" w14:textId="77777777" w:rsidR="00946D9A" w:rsidRDefault="00194185">
      <w:pPr>
        <w:pStyle w:val="Heading1"/>
      </w:pPr>
      <w:r>
        <w:rPr>
          <w:rFonts w:ascii="Calibri" w:hAnsi="Calibri"/>
        </w:rPr>
        <w:t>1. Configuration</w:t>
      </w:r>
    </w:p>
    <w:p w14:paraId="60F12C57" w14:textId="77777777" w:rsidR="00946D9A" w:rsidRDefault="00194185">
      <w:pPr>
        <w:pStyle w:val="Heading2"/>
      </w:pPr>
      <w:r>
        <w:rPr>
          <w:rFonts w:ascii="Calibri" w:hAnsi="Calibri"/>
        </w:rPr>
        <w:t>1.1 Model</w:t>
      </w:r>
    </w:p>
    <w:p w14:paraId="1F3EE25E" w14:textId="77777777" w:rsidR="00946D9A" w:rsidRDefault="00194185">
      <w:pPr>
        <w:pStyle w:val="ListBullet"/>
      </w:pPr>
      <w:r>
        <w:t>Architecture / base: meta-llama/Llama-3.2-3B (~3.2 B parameters; loaded in 4-bit NF4 via bitsandbytes, double-quant).</w:t>
      </w:r>
    </w:p>
    <w:p w14:paraId="4A7F050B" w14:textId="77777777" w:rsidR="00946D9A" w:rsidRDefault="00194185">
      <w:pPr>
        <w:pStyle w:val="ListBullet"/>
      </w:pPr>
      <w:r>
        <w:t>Compute dtype: torch.float16. The two GTX 1080s are Pascal/cc=6.1, below Ampere's bf16 floor.</w:t>
      </w:r>
    </w:p>
    <w:p w14:paraId="05F1491F" w14:textId="77777777" w:rsidR="00946D9A" w:rsidRDefault="00194185">
      <w:pPr>
        <w:pStyle w:val="ListBullet"/>
      </w:pPr>
      <w:r>
        <w:t>Adapter / fine-tuning: NONE. This is a zero-shot ablation; no LoRA, no training, no import of src/p2t_lora/model.py.</w:t>
      </w:r>
    </w:p>
    <w:p w14:paraId="148EE0BD" w14:textId="77777777" w:rsidR="00946D9A" w:rsidRDefault="00194185">
      <w:pPr>
        <w:pStyle w:val="ListBullet"/>
      </w:pPr>
      <w:r>
        <w:t>Device: cuda:0 (single GPU, pinned via CUDA_VISIBLE_DEVICES=0; PCIe multi-GPU split is ~3× slower here).</w:t>
      </w:r>
    </w:p>
    <w:p w14:paraId="48506829" w14:textId="77777777" w:rsidR="00946D9A" w:rsidRDefault="00194185">
      <w:pPr>
        <w:pStyle w:val="Heading2"/>
      </w:pPr>
      <w:r>
        <w:rPr>
          <w:rFonts w:ascii="Calibri" w:hAnsi="Calibri"/>
        </w:rPr>
        <w:t>1.2 Inference parameters</w:t>
      </w:r>
    </w:p>
    <w:p w14:paraId="4FB8BAE5" w14:textId="77777777" w:rsidR="00946D9A" w:rsidRDefault="00194185">
      <w:pPr>
        <w:pStyle w:val="ListBullet"/>
      </w:pPr>
      <w:r>
        <w:t>max_new_tokens = 34 (≈ longest reference plus margin). do_sample = False (greedy). batch_size = 8.</w:t>
      </w:r>
    </w:p>
    <w:p w14:paraId="7CE6C066" w14:textId="77777777" w:rsidR="00946D9A" w:rsidRDefault="00194185">
      <w:pPr>
        <w:pStyle w:val="ListBullet"/>
      </w:pPr>
      <w:r>
        <w:t>padding_side = "left", truncation_side = "left".</w:t>
      </w:r>
    </w:p>
    <w:p w14:paraId="3B7007C2" w14:textId="77777777" w:rsidR="00946D9A" w:rsidRDefault="00194185">
      <w:pPr>
        <w:pStyle w:val="ListBullet"/>
      </w:pPr>
      <w:r>
        <w:t>max_input_len = 302 tokens (longest tokenised prompt in the run, computed up-front so zero truncation occurred).</w:t>
      </w:r>
    </w:p>
    <w:p w14:paraId="53E67D4F" w14:textId="77777777" w:rsidR="00946D9A" w:rsidRDefault="00194185">
      <w:pPr>
        <w:pStyle w:val="Heading2"/>
      </w:pPr>
      <w:r>
        <w:rPr>
          <w:rFonts w:ascii="Calibri" w:hAnsi="Calibri"/>
        </w:rPr>
        <w:t>1.3 Data</w:t>
      </w:r>
    </w:p>
    <w:p w14:paraId="4C6225C0" w14:textId="77777777" w:rsidR="00946D9A" w:rsidRDefault="00194185">
      <w:pPr>
        <w:pStyle w:val="ListBullet"/>
      </w:pPr>
      <w:r>
        <w:t>Corpus: LRS2, train split, 45,839 rows, from sentphonemepairs_LRS2_original.csv via data_loader.load_original_phoneme_text_pairs().</w:t>
      </w:r>
    </w:p>
    <w:p w14:paraId="6C4F1FB9" w14:textId="77777777" w:rsidR="00946D9A" w:rsidRDefault="00194185">
      <w:pPr>
        <w:pStyle w:val="ListBullet"/>
      </w:pPr>
      <w:r>
        <w:t>Mode = clean: loader.py's cleaned phoneme column — &lt;SOS&gt;/&lt;EOS&gt;/&lt;space&gt; markers and stress digits stripped (e.g. DH AH0 &lt;space&gt; K AE1 T → DH A K AE T).</w:t>
      </w:r>
    </w:p>
    <w:p w14:paraId="3280E868" w14:textId="77777777" w:rsidR="00946D9A" w:rsidRDefault="00194185">
      <w:pPr>
        <w:pStyle w:val="ListBullet"/>
      </w:pPr>
      <w:r>
        <w:t>Instruction template (clean): “You are given a sequence of ARPAbet phonemes representing one spoken English sentence. Convert the phonemes into the English sentence they spell out. Reply with only that sentence and nothing else.”</w:t>
      </w:r>
    </w:p>
    <w:p w14:paraId="16609C59" w14:textId="77777777" w:rsidR="00946D9A" w:rsidRDefault="00194185">
      <w:pPr>
        <w:pStyle w:val="Heading2"/>
      </w:pPr>
      <w:r>
        <w:rPr>
          <w:rFonts w:ascii="Calibri" w:hAnsi="Calibri"/>
        </w:rPr>
        <w:t>1.4 Post-processing</w:t>
      </w:r>
    </w:p>
    <w:p w14:paraId="135ACF83" w14:textId="77777777" w:rsidR="00946D9A" w:rsidRDefault="00194185">
      <w:r>
        <w:t>Answer extraction: split on \n and keep the first line; further strip anything after a “Phonemes :” token. Without this, the base model emits its answer on line 1 then re-prints “Phonemes: …\nText: …” indefinitely.</w:t>
      </w:r>
    </w:p>
    <w:p w14:paraId="1DD78B84" w14:textId="77777777" w:rsidR="00946D9A" w:rsidRDefault="00194185">
      <w:pPr>
        <w:pStyle w:val="Heading2"/>
      </w:pPr>
      <w:r>
        <w:rPr>
          <w:rFonts w:ascii="Calibri" w:hAnsi="Calibri"/>
        </w:rPr>
        <w:t>1.5 Hardware / runtime</w:t>
      </w:r>
    </w:p>
    <w:p w14:paraId="710FFFE5" w14:textId="77777777" w:rsidR="00946D9A" w:rsidRDefault="00194185">
      <w:pPr>
        <w:pStyle w:val="ListBullet"/>
      </w:pPr>
      <w:r>
        <w:t>Hardware: 2× NVIDIA GeForce GTX 1080 (8 GB each, Pascal/cc=6.1, PCIe, no NVLink). One card used per run.</w:t>
      </w:r>
    </w:p>
    <w:p w14:paraId="0DD8F632" w14:textId="77777777" w:rsidR="00946D9A" w:rsidRDefault="00194185">
      <w:pPr>
        <w:pStyle w:val="ListBullet"/>
      </w:pPr>
      <w:r>
        <w:t>Software: PyTorch 2.3.1+cu121, transformers 4.44.2, bitsandbytes 0.49.2, accelerate 1.14.0.</w:t>
      </w:r>
    </w:p>
    <w:p w14:paraId="57699555" w14:textId="77777777" w:rsidR="00946D9A" w:rsidRDefault="00194185">
      <w:pPr>
        <w:pStyle w:val="ListBullet"/>
      </w:pPr>
      <w:r>
        <w:lastRenderedPageBreak/>
        <w:t>Clean decode wall time: ~14 h 12 min (2026-07-15 22:58 → 2026-07-16 13:10), ≈ 0.90 rows/sec.</w:t>
      </w:r>
    </w:p>
    <w:p w14:paraId="0892CE6D" w14:textId="77777777" w:rsidR="00946D9A" w:rsidRDefault="00194185">
      <w:pPr>
        <w:pStyle w:val="ListBullet"/>
      </w:pPr>
      <w:r>
        <w:t>Stage 2/3 error analysis wall time: ~4 h 37 min (13:10 → 17:47); bulk is the brute-force near-homophone lookup against the ~125 k-word CMU dict (~1 s/substitution).</w:t>
      </w:r>
    </w:p>
    <w:p w14:paraId="0305D855" w14:textId="77777777" w:rsidR="00946D9A" w:rsidRDefault="00194185">
      <w:pPr>
        <w:pStyle w:val="Heading2"/>
      </w:pPr>
      <w:r>
        <w:rPr>
          <w:rFonts w:ascii="Calibri" w:hAnsi="Calibri"/>
        </w:rPr>
        <w:t>1.6 Metrics computed</w:t>
      </w:r>
    </w:p>
    <w:p w14:paraId="1248F937" w14:textId="77777777" w:rsidR="00946D9A" w:rsidRDefault="00194185">
      <w:r>
        <w:t>Core (per subset): WER, CER, PER (phoneme error rate, via G2P round-trip), BLEU-4, Exact Match. Stratification: Overall / Homophone / Non-Homophone, with the homophone flag from data_loader.load_homophone_sentences() — 35,658 / 45,839 rows flagged (77.8%).</w:t>
      </w:r>
    </w:p>
    <w:p w14:paraId="148D7FA3" w14:textId="77777777" w:rsidR="00946D9A" w:rsidRDefault="00194185">
      <w:r>
        <w:t>Stage 2 error-pattern analysis: every WER substitution classified as Homophone / Near-homophone / Other against the CMU pronouncing dictionary and get_near_homophones(). Stage 3 (grammar + LLM escalation) was wired in but produced zero escalated examples on this run — see §3.4.</w:t>
      </w:r>
    </w:p>
    <w:p w14:paraId="136653BA" w14:textId="77777777" w:rsidR="00946D9A" w:rsidRDefault="00194185">
      <w:pPr>
        <w:pStyle w:val="Heading1"/>
      </w:pPr>
      <w:r>
        <w:rPr>
          <w:rFonts w:ascii="Calibri" w:hAnsi="Calibri"/>
        </w:rPr>
        <w:t>2. Results</w:t>
      </w:r>
    </w:p>
    <w:p w14:paraId="57A6D34C" w14:textId="77777777" w:rsidR="00946D9A" w:rsidRDefault="00194185">
      <w:pPr>
        <w:pStyle w:val="Heading2"/>
      </w:pPr>
      <w:r>
        <w:rPr>
          <w:rFonts w:ascii="Calibri" w:hAnsi="Calibri"/>
        </w:rPr>
        <w:t>2.1 Core metrics</w:t>
      </w:r>
    </w:p>
    <w:p w14:paraId="3604E473" w14:textId="77777777" w:rsidR="00946D9A" w:rsidRDefault="00194185">
      <w:r>
        <w:t>The base Llama-3.2-3B, prompted only with the phoneme sequence, does not learn the phoneme→text mapping: WER is above 100% on every subset (the model inserts and deletes more words than it gets right, so the ratio of error operations to reference-word count exceeds 1.0). Exact-match is 0.21% (95 / 45,839 sentences reproduced character-for-character).</w:t>
      </w:r>
    </w:p>
    <w:tbl>
      <w:tblPr>
        <w:tblStyle w:val="LightGrid-Accent1"/>
        <w:tblW w:w="0" w:type="auto"/>
        <w:tblLook w:val="04A0" w:firstRow="1" w:lastRow="0" w:firstColumn="1" w:lastColumn="0" w:noHBand="0" w:noVBand="1"/>
      </w:tblPr>
      <w:tblGrid>
        <w:gridCol w:w="1871"/>
        <w:gridCol w:w="829"/>
        <w:gridCol w:w="987"/>
        <w:gridCol w:w="875"/>
        <w:gridCol w:w="987"/>
        <w:gridCol w:w="830"/>
        <w:gridCol w:w="764"/>
      </w:tblGrid>
      <w:tr w:rsidR="00946D9A" w14:paraId="2940BBA8" w14:textId="77777777" w:rsidTr="00946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4BCE172" w14:textId="77777777" w:rsidR="00946D9A" w:rsidRDefault="00194185">
            <w:r>
              <w:t>Subset</w:t>
            </w:r>
          </w:p>
        </w:tc>
        <w:tc>
          <w:tcPr>
            <w:tcW w:w="794" w:type="dxa"/>
          </w:tcPr>
          <w:p w14:paraId="0D21D22C" w14:textId="77777777" w:rsidR="00946D9A" w:rsidRDefault="00194185">
            <w:pPr>
              <w:cnfStyle w:val="100000000000" w:firstRow="1" w:lastRow="0" w:firstColumn="0" w:lastColumn="0" w:oddVBand="0" w:evenVBand="0" w:oddHBand="0" w:evenHBand="0" w:firstRowFirstColumn="0" w:firstRowLastColumn="0" w:lastRowFirstColumn="0" w:lastRowLastColumn="0"/>
            </w:pPr>
            <w:r>
              <w:t>N</w:t>
            </w:r>
          </w:p>
        </w:tc>
        <w:tc>
          <w:tcPr>
            <w:tcW w:w="850" w:type="dxa"/>
          </w:tcPr>
          <w:p w14:paraId="658889EB" w14:textId="77777777" w:rsidR="00946D9A" w:rsidRDefault="00194185">
            <w:pPr>
              <w:cnfStyle w:val="100000000000" w:firstRow="1" w:lastRow="0" w:firstColumn="0" w:lastColumn="0" w:oddVBand="0" w:evenVBand="0" w:oddHBand="0" w:evenHBand="0" w:firstRowFirstColumn="0" w:firstRowLastColumn="0" w:lastRowFirstColumn="0" w:lastRowLastColumn="0"/>
            </w:pPr>
            <w:r>
              <w:t>WER</w:t>
            </w:r>
          </w:p>
        </w:tc>
        <w:tc>
          <w:tcPr>
            <w:tcW w:w="850" w:type="dxa"/>
          </w:tcPr>
          <w:p w14:paraId="421FF575" w14:textId="77777777" w:rsidR="00946D9A" w:rsidRDefault="00194185">
            <w:pPr>
              <w:cnfStyle w:val="100000000000" w:firstRow="1" w:lastRow="0" w:firstColumn="0" w:lastColumn="0" w:oddVBand="0" w:evenVBand="0" w:oddHBand="0" w:evenHBand="0" w:firstRowFirstColumn="0" w:firstRowLastColumn="0" w:lastRowFirstColumn="0" w:lastRowLastColumn="0"/>
            </w:pPr>
            <w:r>
              <w:t>CER</w:t>
            </w:r>
          </w:p>
        </w:tc>
        <w:tc>
          <w:tcPr>
            <w:tcW w:w="850" w:type="dxa"/>
          </w:tcPr>
          <w:p w14:paraId="5F18515C" w14:textId="77777777" w:rsidR="00946D9A" w:rsidRDefault="00194185">
            <w:pPr>
              <w:cnfStyle w:val="100000000000" w:firstRow="1" w:lastRow="0" w:firstColumn="0" w:lastColumn="0" w:oddVBand="0" w:evenVBand="0" w:oddHBand="0" w:evenHBand="0" w:firstRowFirstColumn="0" w:firstRowLastColumn="0" w:lastRowFirstColumn="0" w:lastRowLastColumn="0"/>
            </w:pPr>
            <w:r>
              <w:t>PER</w:t>
            </w:r>
          </w:p>
        </w:tc>
        <w:tc>
          <w:tcPr>
            <w:tcW w:w="737" w:type="dxa"/>
          </w:tcPr>
          <w:p w14:paraId="42F617AE" w14:textId="77777777" w:rsidR="00946D9A" w:rsidRDefault="00194185">
            <w:pPr>
              <w:cnfStyle w:val="100000000000" w:firstRow="1" w:lastRow="0" w:firstColumn="0" w:lastColumn="0" w:oddVBand="0" w:evenVBand="0" w:oddHBand="0" w:evenHBand="0" w:firstRowFirstColumn="0" w:firstRowLastColumn="0" w:lastRowFirstColumn="0" w:lastRowLastColumn="0"/>
            </w:pPr>
            <w:r>
              <w:t>BLEU4</w:t>
            </w:r>
          </w:p>
        </w:tc>
        <w:tc>
          <w:tcPr>
            <w:tcW w:w="680" w:type="dxa"/>
          </w:tcPr>
          <w:p w14:paraId="75F73F35" w14:textId="77777777" w:rsidR="00946D9A" w:rsidRDefault="00194185">
            <w:pPr>
              <w:cnfStyle w:val="100000000000" w:firstRow="1" w:lastRow="0" w:firstColumn="0" w:lastColumn="0" w:oddVBand="0" w:evenVBand="0" w:oddHBand="0" w:evenHBand="0" w:firstRowFirstColumn="0" w:firstRowLastColumn="0" w:lastRowFirstColumn="0" w:lastRowLastColumn="0"/>
            </w:pPr>
            <w:r>
              <w:t>EM</w:t>
            </w:r>
          </w:p>
        </w:tc>
      </w:tr>
      <w:tr w:rsidR="00946D9A" w14:paraId="1AA2FAED"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336BE8FC" w14:textId="77777777" w:rsidR="00946D9A" w:rsidRDefault="00194185">
            <w:r>
              <w:t>Overall</w:t>
            </w:r>
          </w:p>
        </w:tc>
        <w:tc>
          <w:tcPr>
            <w:tcW w:w="794" w:type="dxa"/>
          </w:tcPr>
          <w:p w14:paraId="4DD5D3ED" w14:textId="77777777" w:rsidR="00946D9A" w:rsidRDefault="00194185">
            <w:pPr>
              <w:cnfStyle w:val="000000100000" w:firstRow="0" w:lastRow="0" w:firstColumn="0" w:lastColumn="0" w:oddVBand="0" w:evenVBand="0" w:oddHBand="1" w:evenHBand="0" w:firstRowFirstColumn="0" w:firstRowLastColumn="0" w:lastRowFirstColumn="0" w:lastRowLastColumn="0"/>
            </w:pPr>
            <w:r>
              <w:t>45,839</w:t>
            </w:r>
          </w:p>
        </w:tc>
        <w:tc>
          <w:tcPr>
            <w:tcW w:w="850" w:type="dxa"/>
          </w:tcPr>
          <w:p w14:paraId="1F3016C6" w14:textId="77777777" w:rsidR="00946D9A" w:rsidRDefault="00194185">
            <w:pPr>
              <w:cnfStyle w:val="000000100000" w:firstRow="0" w:lastRow="0" w:firstColumn="0" w:lastColumn="0" w:oddVBand="0" w:evenVBand="0" w:oddHBand="1" w:evenHBand="0" w:firstRowFirstColumn="0" w:firstRowLastColumn="0" w:lastRowFirstColumn="0" w:lastRowLastColumn="0"/>
            </w:pPr>
            <w:r>
              <w:t>127.78%</w:t>
            </w:r>
          </w:p>
        </w:tc>
        <w:tc>
          <w:tcPr>
            <w:tcW w:w="850" w:type="dxa"/>
          </w:tcPr>
          <w:p w14:paraId="12E65E15" w14:textId="77777777" w:rsidR="00946D9A" w:rsidRDefault="00194185">
            <w:pPr>
              <w:cnfStyle w:val="000000100000" w:firstRow="0" w:lastRow="0" w:firstColumn="0" w:lastColumn="0" w:oddVBand="0" w:evenVBand="0" w:oddHBand="1" w:evenHBand="0" w:firstRowFirstColumn="0" w:firstRowLastColumn="0" w:lastRowFirstColumn="0" w:lastRowLastColumn="0"/>
            </w:pPr>
            <w:r>
              <w:t>93.66%</w:t>
            </w:r>
          </w:p>
        </w:tc>
        <w:tc>
          <w:tcPr>
            <w:tcW w:w="850" w:type="dxa"/>
          </w:tcPr>
          <w:p w14:paraId="2AB40F4A" w14:textId="77777777" w:rsidR="00946D9A" w:rsidRDefault="00194185">
            <w:pPr>
              <w:cnfStyle w:val="000000100000" w:firstRow="0" w:lastRow="0" w:firstColumn="0" w:lastColumn="0" w:oddVBand="0" w:evenVBand="0" w:oddHBand="1" w:evenHBand="0" w:firstRowFirstColumn="0" w:firstRowLastColumn="0" w:lastRowFirstColumn="0" w:lastRowLastColumn="0"/>
            </w:pPr>
            <w:r>
              <w:t>101.95%</w:t>
            </w:r>
          </w:p>
        </w:tc>
        <w:tc>
          <w:tcPr>
            <w:tcW w:w="737" w:type="dxa"/>
          </w:tcPr>
          <w:p w14:paraId="58BB648B" w14:textId="77777777" w:rsidR="00946D9A" w:rsidRDefault="00194185">
            <w:pPr>
              <w:cnfStyle w:val="000000100000" w:firstRow="0" w:lastRow="0" w:firstColumn="0" w:lastColumn="0" w:oddVBand="0" w:evenVBand="0" w:oddHBand="1" w:evenHBand="0" w:firstRowFirstColumn="0" w:firstRowLastColumn="0" w:lastRowFirstColumn="0" w:lastRowLastColumn="0"/>
            </w:pPr>
            <w:r>
              <w:t>0.0131</w:t>
            </w:r>
          </w:p>
        </w:tc>
        <w:tc>
          <w:tcPr>
            <w:tcW w:w="680" w:type="dxa"/>
          </w:tcPr>
          <w:p w14:paraId="280D2075" w14:textId="77777777" w:rsidR="00946D9A" w:rsidRDefault="00194185">
            <w:pPr>
              <w:cnfStyle w:val="000000100000" w:firstRow="0" w:lastRow="0" w:firstColumn="0" w:lastColumn="0" w:oddVBand="0" w:evenVBand="0" w:oddHBand="1" w:evenHBand="0" w:firstRowFirstColumn="0" w:firstRowLastColumn="0" w:lastRowFirstColumn="0" w:lastRowLastColumn="0"/>
            </w:pPr>
            <w:r>
              <w:t>0.21%</w:t>
            </w:r>
          </w:p>
        </w:tc>
      </w:tr>
      <w:tr w:rsidR="00946D9A" w14:paraId="5FEE4D3E" w14:textId="77777777" w:rsidTr="00946D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9812871" w14:textId="77777777" w:rsidR="00946D9A" w:rsidRDefault="00194185">
            <w:r>
              <w:t>Homophone</w:t>
            </w:r>
          </w:p>
        </w:tc>
        <w:tc>
          <w:tcPr>
            <w:tcW w:w="794" w:type="dxa"/>
          </w:tcPr>
          <w:p w14:paraId="6AF968CA" w14:textId="77777777" w:rsidR="00946D9A" w:rsidRDefault="00194185">
            <w:pPr>
              <w:cnfStyle w:val="000000010000" w:firstRow="0" w:lastRow="0" w:firstColumn="0" w:lastColumn="0" w:oddVBand="0" w:evenVBand="0" w:oddHBand="0" w:evenHBand="1" w:firstRowFirstColumn="0" w:firstRowLastColumn="0" w:lastRowFirstColumn="0" w:lastRowLastColumn="0"/>
            </w:pPr>
            <w:r>
              <w:t>35,658</w:t>
            </w:r>
          </w:p>
        </w:tc>
        <w:tc>
          <w:tcPr>
            <w:tcW w:w="850" w:type="dxa"/>
          </w:tcPr>
          <w:p w14:paraId="7D360364" w14:textId="77777777" w:rsidR="00946D9A" w:rsidRDefault="00194185">
            <w:pPr>
              <w:cnfStyle w:val="000000010000" w:firstRow="0" w:lastRow="0" w:firstColumn="0" w:lastColumn="0" w:oddVBand="0" w:evenVBand="0" w:oddHBand="0" w:evenHBand="1" w:firstRowFirstColumn="0" w:firstRowLastColumn="0" w:lastRowFirstColumn="0" w:lastRowLastColumn="0"/>
            </w:pPr>
            <w:r>
              <w:t>125.92%</w:t>
            </w:r>
          </w:p>
        </w:tc>
        <w:tc>
          <w:tcPr>
            <w:tcW w:w="850" w:type="dxa"/>
          </w:tcPr>
          <w:p w14:paraId="1C2D16D4" w14:textId="77777777" w:rsidR="00946D9A" w:rsidRDefault="00194185">
            <w:pPr>
              <w:cnfStyle w:val="000000010000" w:firstRow="0" w:lastRow="0" w:firstColumn="0" w:lastColumn="0" w:oddVBand="0" w:evenVBand="0" w:oddHBand="0" w:evenHBand="1" w:firstRowFirstColumn="0" w:firstRowLastColumn="0" w:lastRowFirstColumn="0" w:lastRowLastColumn="0"/>
            </w:pPr>
            <w:r>
              <w:t>93.66%</w:t>
            </w:r>
          </w:p>
        </w:tc>
        <w:tc>
          <w:tcPr>
            <w:tcW w:w="850" w:type="dxa"/>
          </w:tcPr>
          <w:p w14:paraId="08D19477" w14:textId="77777777" w:rsidR="00946D9A" w:rsidRDefault="00194185">
            <w:pPr>
              <w:cnfStyle w:val="000000010000" w:firstRow="0" w:lastRow="0" w:firstColumn="0" w:lastColumn="0" w:oddVBand="0" w:evenVBand="0" w:oddHBand="0" w:evenHBand="1" w:firstRowFirstColumn="0" w:firstRowLastColumn="0" w:lastRowFirstColumn="0" w:lastRowLastColumn="0"/>
            </w:pPr>
            <w:r>
              <w:t>102.44%</w:t>
            </w:r>
          </w:p>
        </w:tc>
        <w:tc>
          <w:tcPr>
            <w:tcW w:w="737" w:type="dxa"/>
          </w:tcPr>
          <w:p w14:paraId="6B395DB6" w14:textId="77777777" w:rsidR="00946D9A" w:rsidRDefault="00194185">
            <w:pPr>
              <w:cnfStyle w:val="000000010000" w:firstRow="0" w:lastRow="0" w:firstColumn="0" w:lastColumn="0" w:oddVBand="0" w:evenVBand="0" w:oddHBand="0" w:evenHBand="1" w:firstRowFirstColumn="0" w:firstRowLastColumn="0" w:lastRowFirstColumn="0" w:lastRowLastColumn="0"/>
            </w:pPr>
            <w:r>
              <w:t>0.0133</w:t>
            </w:r>
          </w:p>
        </w:tc>
        <w:tc>
          <w:tcPr>
            <w:tcW w:w="680" w:type="dxa"/>
          </w:tcPr>
          <w:p w14:paraId="12CD1012" w14:textId="77777777" w:rsidR="00946D9A" w:rsidRDefault="00194185">
            <w:pPr>
              <w:cnfStyle w:val="000000010000" w:firstRow="0" w:lastRow="0" w:firstColumn="0" w:lastColumn="0" w:oddVBand="0" w:evenVBand="0" w:oddHBand="0" w:evenHBand="1" w:firstRowFirstColumn="0" w:firstRowLastColumn="0" w:lastRowFirstColumn="0" w:lastRowLastColumn="0"/>
            </w:pPr>
            <w:r>
              <w:t>0.19%</w:t>
            </w:r>
          </w:p>
        </w:tc>
      </w:tr>
      <w:tr w:rsidR="00946D9A" w14:paraId="6E1EFBC9"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54162108" w14:textId="77777777" w:rsidR="00946D9A" w:rsidRDefault="00194185">
            <w:r>
              <w:t>Non-Homophone</w:t>
            </w:r>
          </w:p>
        </w:tc>
        <w:tc>
          <w:tcPr>
            <w:tcW w:w="794" w:type="dxa"/>
          </w:tcPr>
          <w:p w14:paraId="6FFE241E" w14:textId="77777777" w:rsidR="00946D9A" w:rsidRDefault="00194185">
            <w:pPr>
              <w:cnfStyle w:val="000000100000" w:firstRow="0" w:lastRow="0" w:firstColumn="0" w:lastColumn="0" w:oddVBand="0" w:evenVBand="0" w:oddHBand="1" w:evenHBand="0" w:firstRowFirstColumn="0" w:firstRowLastColumn="0" w:lastRowFirstColumn="0" w:lastRowLastColumn="0"/>
            </w:pPr>
            <w:r>
              <w:t>10,181</w:t>
            </w:r>
          </w:p>
        </w:tc>
        <w:tc>
          <w:tcPr>
            <w:tcW w:w="850" w:type="dxa"/>
          </w:tcPr>
          <w:p w14:paraId="03BC888A" w14:textId="77777777" w:rsidR="00946D9A" w:rsidRDefault="00194185">
            <w:pPr>
              <w:cnfStyle w:val="000000100000" w:firstRow="0" w:lastRow="0" w:firstColumn="0" w:lastColumn="0" w:oddVBand="0" w:evenVBand="0" w:oddHBand="1" w:evenHBand="0" w:firstRowFirstColumn="0" w:firstRowLastColumn="0" w:lastRowFirstColumn="0" w:lastRowLastColumn="0"/>
            </w:pPr>
            <w:r>
              <w:t>137.88%</w:t>
            </w:r>
          </w:p>
        </w:tc>
        <w:tc>
          <w:tcPr>
            <w:tcW w:w="850" w:type="dxa"/>
          </w:tcPr>
          <w:p w14:paraId="72CED080" w14:textId="77777777" w:rsidR="00946D9A" w:rsidRDefault="00194185">
            <w:pPr>
              <w:cnfStyle w:val="000000100000" w:firstRow="0" w:lastRow="0" w:firstColumn="0" w:lastColumn="0" w:oddVBand="0" w:evenVBand="0" w:oddHBand="1" w:evenHBand="0" w:firstRowFirstColumn="0" w:firstRowLastColumn="0" w:lastRowFirstColumn="0" w:lastRowLastColumn="0"/>
            </w:pPr>
            <w:r>
              <w:t>93.62%</w:t>
            </w:r>
          </w:p>
        </w:tc>
        <w:tc>
          <w:tcPr>
            <w:tcW w:w="850" w:type="dxa"/>
          </w:tcPr>
          <w:p w14:paraId="0321AB73" w14:textId="77777777" w:rsidR="00946D9A" w:rsidRDefault="00194185">
            <w:pPr>
              <w:cnfStyle w:val="000000100000" w:firstRow="0" w:lastRow="0" w:firstColumn="0" w:lastColumn="0" w:oddVBand="0" w:evenVBand="0" w:oddHBand="1" w:evenHBand="0" w:firstRowFirstColumn="0" w:firstRowLastColumn="0" w:lastRowFirstColumn="0" w:lastRowLastColumn="0"/>
            </w:pPr>
            <w:r>
              <w:t>99.56%</w:t>
            </w:r>
          </w:p>
        </w:tc>
        <w:tc>
          <w:tcPr>
            <w:tcW w:w="737" w:type="dxa"/>
          </w:tcPr>
          <w:p w14:paraId="3DBB1273" w14:textId="77777777" w:rsidR="00946D9A" w:rsidRDefault="00194185">
            <w:pPr>
              <w:cnfStyle w:val="000000100000" w:firstRow="0" w:lastRow="0" w:firstColumn="0" w:lastColumn="0" w:oddVBand="0" w:evenVBand="0" w:oddHBand="1" w:evenHBand="0" w:firstRowFirstColumn="0" w:firstRowLastColumn="0" w:lastRowFirstColumn="0" w:lastRowLastColumn="0"/>
            </w:pPr>
            <w:r>
              <w:t>0.0118</w:t>
            </w:r>
          </w:p>
        </w:tc>
        <w:tc>
          <w:tcPr>
            <w:tcW w:w="680" w:type="dxa"/>
          </w:tcPr>
          <w:p w14:paraId="4CBF9E0B" w14:textId="77777777" w:rsidR="00946D9A" w:rsidRDefault="00194185">
            <w:pPr>
              <w:cnfStyle w:val="000000100000" w:firstRow="0" w:lastRow="0" w:firstColumn="0" w:lastColumn="0" w:oddVBand="0" w:evenVBand="0" w:oddHBand="1" w:evenHBand="0" w:firstRowFirstColumn="0" w:firstRowLastColumn="0" w:lastRowFirstColumn="0" w:lastRowLastColumn="0"/>
            </w:pPr>
            <w:r>
              <w:t>0.27%</w:t>
            </w:r>
          </w:p>
        </w:tc>
      </w:tr>
    </w:tbl>
    <w:p w14:paraId="35AE4E86" w14:textId="77777777" w:rsidR="00946D9A" w:rsidRDefault="00194185">
      <w:r>
        <w:t>The Homophone subset's WER is 11.96 pp lower than the Non-Homophone subset. This is counter-intuitive at first: sentences that contain a known homophone pair are EASIER for the model — almost certainly because the LRS2 homophone list is biased toward short, common sentences, while the Non-Homophone rows include longer broadcast material.</w:t>
      </w:r>
    </w:p>
    <w:p w14:paraId="7B0731EF" w14:textId="77777777" w:rsidR="00946D9A" w:rsidRDefault="00194185">
      <w:pPr>
        <w:pStyle w:val="Heading2"/>
      </w:pPr>
      <w:r>
        <w:rPr>
          <w:rFonts w:ascii="Calibri" w:hAnsi="Calibri"/>
        </w:rPr>
        <w:t>2.2 Stage 2 error-pattern breakdown</w:t>
      </w:r>
    </w:p>
    <w:tbl>
      <w:tblPr>
        <w:tblStyle w:val="LightGrid-Accent1"/>
        <w:tblW w:w="0" w:type="auto"/>
        <w:tblLook w:val="04A0" w:firstRow="1" w:lastRow="0" w:firstColumn="1" w:lastColumn="0" w:noHBand="0" w:noVBand="1"/>
      </w:tblPr>
      <w:tblGrid>
        <w:gridCol w:w="1531"/>
        <w:gridCol w:w="964"/>
        <w:gridCol w:w="907"/>
        <w:gridCol w:w="940"/>
        <w:gridCol w:w="829"/>
        <w:gridCol w:w="1354"/>
        <w:gridCol w:w="964"/>
        <w:gridCol w:w="964"/>
      </w:tblGrid>
      <w:tr w:rsidR="00946D9A" w14:paraId="63A5BCCD" w14:textId="77777777" w:rsidTr="00946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5E13940F" w14:textId="77777777" w:rsidR="00946D9A" w:rsidRDefault="00194185">
            <w:r>
              <w:t>Subset</w:t>
            </w:r>
          </w:p>
        </w:tc>
        <w:tc>
          <w:tcPr>
            <w:tcW w:w="964" w:type="dxa"/>
          </w:tcPr>
          <w:p w14:paraId="3023F591" w14:textId="77777777" w:rsidR="00946D9A" w:rsidRDefault="00194185">
            <w:pPr>
              <w:cnfStyle w:val="100000000000" w:firstRow="1" w:lastRow="0" w:firstColumn="0" w:lastColumn="0" w:oddVBand="0" w:evenVBand="0" w:oddHBand="0" w:evenHBand="0" w:firstRowFirstColumn="0" w:firstRowLastColumn="0" w:lastRowFirstColumn="0" w:lastRowLastColumn="0"/>
            </w:pPr>
            <w:r>
              <w:t>Subs (S)</w:t>
            </w:r>
          </w:p>
        </w:tc>
        <w:tc>
          <w:tcPr>
            <w:tcW w:w="907" w:type="dxa"/>
          </w:tcPr>
          <w:p w14:paraId="6E9087A7" w14:textId="77777777" w:rsidR="00946D9A" w:rsidRDefault="00194185">
            <w:pPr>
              <w:cnfStyle w:val="100000000000" w:firstRow="1" w:lastRow="0" w:firstColumn="0" w:lastColumn="0" w:oddVBand="0" w:evenVBand="0" w:oddHBand="0" w:evenHBand="0" w:firstRowFirstColumn="0" w:firstRowLastColumn="0" w:lastRowFirstColumn="0" w:lastRowLastColumn="0"/>
            </w:pPr>
            <w:r>
              <w:t>Dels (D)</w:t>
            </w:r>
          </w:p>
        </w:tc>
        <w:tc>
          <w:tcPr>
            <w:tcW w:w="907" w:type="dxa"/>
          </w:tcPr>
          <w:p w14:paraId="39B0F28D" w14:textId="77777777" w:rsidR="00946D9A" w:rsidRDefault="00194185">
            <w:pPr>
              <w:cnfStyle w:val="100000000000" w:firstRow="1" w:lastRow="0" w:firstColumn="0" w:lastColumn="0" w:oddVBand="0" w:evenVBand="0" w:oddHBand="0" w:evenHBand="0" w:firstRowFirstColumn="0" w:firstRowLastColumn="0" w:lastRowFirstColumn="0" w:lastRowLastColumn="0"/>
            </w:pPr>
            <w:r>
              <w:t>Ins (I)</w:t>
            </w:r>
          </w:p>
        </w:tc>
        <w:tc>
          <w:tcPr>
            <w:tcW w:w="737" w:type="dxa"/>
          </w:tcPr>
          <w:p w14:paraId="5455DFD1" w14:textId="77777777" w:rsidR="00946D9A" w:rsidRDefault="00194185">
            <w:pPr>
              <w:cnfStyle w:val="100000000000" w:firstRow="1" w:lastRow="0" w:firstColumn="0" w:lastColumn="0" w:oddVBand="0" w:evenVBand="0" w:oddHBand="0" w:evenHBand="0" w:firstRowFirstColumn="0" w:firstRowLastColumn="0" w:lastRowFirstColumn="0" w:lastRowLastColumn="0"/>
            </w:pPr>
            <w:r>
              <w:t>Hits</w:t>
            </w:r>
          </w:p>
        </w:tc>
        <w:tc>
          <w:tcPr>
            <w:tcW w:w="907" w:type="dxa"/>
          </w:tcPr>
          <w:p w14:paraId="7D783189" w14:textId="77777777" w:rsidR="00946D9A" w:rsidRDefault="00194185">
            <w:pPr>
              <w:cnfStyle w:val="100000000000" w:firstRow="1" w:lastRow="0" w:firstColumn="0" w:lastColumn="0" w:oddVBand="0" w:evenVBand="0" w:oddHBand="0" w:evenHBand="0" w:firstRowFirstColumn="0" w:firstRowLastColumn="0" w:lastRowFirstColumn="0" w:lastRowLastColumn="0"/>
            </w:pPr>
            <w:r>
              <w:t>Homophone</w:t>
            </w:r>
          </w:p>
        </w:tc>
        <w:tc>
          <w:tcPr>
            <w:tcW w:w="964" w:type="dxa"/>
          </w:tcPr>
          <w:p w14:paraId="07114218" w14:textId="77777777" w:rsidR="00946D9A" w:rsidRDefault="00194185">
            <w:pPr>
              <w:cnfStyle w:val="100000000000" w:firstRow="1" w:lastRow="0" w:firstColumn="0" w:lastColumn="0" w:oddVBand="0" w:evenVBand="0" w:oddHBand="0" w:evenHBand="0" w:firstRowFirstColumn="0" w:firstRowLastColumn="0" w:lastRowFirstColumn="0" w:lastRowLastColumn="0"/>
            </w:pPr>
            <w:r>
              <w:t>Near-homo</w:t>
            </w:r>
          </w:p>
        </w:tc>
        <w:tc>
          <w:tcPr>
            <w:tcW w:w="964" w:type="dxa"/>
          </w:tcPr>
          <w:p w14:paraId="3C2146CB" w14:textId="77777777" w:rsidR="00946D9A" w:rsidRDefault="00194185">
            <w:pPr>
              <w:cnfStyle w:val="100000000000" w:firstRow="1" w:lastRow="0" w:firstColumn="0" w:lastColumn="0" w:oddVBand="0" w:evenVBand="0" w:oddHBand="0" w:evenHBand="0" w:firstRowFirstColumn="0" w:firstRowLastColumn="0" w:lastRowFirstColumn="0" w:lastRowLastColumn="0"/>
            </w:pPr>
            <w:r>
              <w:t>Other</w:t>
            </w:r>
          </w:p>
        </w:tc>
      </w:tr>
      <w:tr w:rsidR="00946D9A" w14:paraId="41355EE5"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6848E341" w14:textId="77777777" w:rsidR="00946D9A" w:rsidRDefault="00194185">
            <w:r>
              <w:t>Overall</w:t>
            </w:r>
          </w:p>
        </w:tc>
        <w:tc>
          <w:tcPr>
            <w:tcW w:w="964" w:type="dxa"/>
          </w:tcPr>
          <w:p w14:paraId="4F432C33" w14:textId="77777777" w:rsidR="00946D9A" w:rsidRDefault="00194185">
            <w:pPr>
              <w:cnfStyle w:val="000000100000" w:firstRow="0" w:lastRow="0" w:firstColumn="0" w:lastColumn="0" w:oddVBand="0" w:evenVBand="0" w:oddHBand="1" w:evenHBand="0" w:firstRowFirstColumn="0" w:firstRowLastColumn="0" w:lastRowFirstColumn="0" w:lastRowLastColumn="0"/>
            </w:pPr>
            <w:r>
              <w:t>221,330</w:t>
            </w:r>
          </w:p>
        </w:tc>
        <w:tc>
          <w:tcPr>
            <w:tcW w:w="907" w:type="dxa"/>
          </w:tcPr>
          <w:p w14:paraId="5F037678" w14:textId="77777777" w:rsidR="00946D9A" w:rsidRDefault="00194185">
            <w:pPr>
              <w:cnfStyle w:val="000000100000" w:firstRow="0" w:lastRow="0" w:firstColumn="0" w:lastColumn="0" w:oddVBand="0" w:evenVBand="0" w:oddHBand="1" w:evenHBand="0" w:firstRowFirstColumn="0" w:firstRowLastColumn="0" w:lastRowFirstColumn="0" w:lastRowLastColumn="0"/>
            </w:pPr>
            <w:r>
              <w:t>70,991</w:t>
            </w:r>
          </w:p>
        </w:tc>
        <w:tc>
          <w:tcPr>
            <w:tcW w:w="907" w:type="dxa"/>
          </w:tcPr>
          <w:p w14:paraId="22E4C08C" w14:textId="77777777" w:rsidR="00946D9A" w:rsidRDefault="00194185">
            <w:pPr>
              <w:cnfStyle w:val="000000100000" w:firstRow="0" w:lastRow="0" w:firstColumn="0" w:lastColumn="0" w:oddVBand="0" w:evenVBand="0" w:oddHBand="1" w:evenHBand="0" w:firstRowFirstColumn="0" w:firstRowLastColumn="0" w:lastRowFirstColumn="0" w:lastRowLastColumn="0"/>
            </w:pPr>
            <w:r>
              <w:t>128,293</w:t>
            </w:r>
          </w:p>
        </w:tc>
        <w:tc>
          <w:tcPr>
            <w:tcW w:w="737" w:type="dxa"/>
          </w:tcPr>
          <w:p w14:paraId="3CBB845D" w14:textId="77777777" w:rsidR="00946D9A" w:rsidRDefault="00194185">
            <w:pPr>
              <w:cnfStyle w:val="000000100000" w:firstRow="0" w:lastRow="0" w:firstColumn="0" w:lastColumn="0" w:oddVBand="0" w:evenVBand="0" w:oddHBand="1" w:evenHBand="0" w:firstRowFirstColumn="0" w:firstRowLastColumn="0" w:lastRowFirstColumn="0" w:lastRowLastColumn="0"/>
            </w:pPr>
            <w:r>
              <w:t>36,859</w:t>
            </w:r>
          </w:p>
        </w:tc>
        <w:tc>
          <w:tcPr>
            <w:tcW w:w="907" w:type="dxa"/>
          </w:tcPr>
          <w:p w14:paraId="00D1C4E5" w14:textId="77777777" w:rsidR="00946D9A" w:rsidRDefault="00194185">
            <w:pPr>
              <w:cnfStyle w:val="000000100000" w:firstRow="0" w:lastRow="0" w:firstColumn="0" w:lastColumn="0" w:oddVBand="0" w:evenVBand="0" w:oddHBand="1" w:evenHBand="0" w:firstRowFirstColumn="0" w:firstRowLastColumn="0" w:lastRowFirstColumn="0" w:lastRowLastColumn="0"/>
            </w:pPr>
            <w:r>
              <w:t>195 (0.1%)</w:t>
            </w:r>
          </w:p>
        </w:tc>
        <w:tc>
          <w:tcPr>
            <w:tcW w:w="964" w:type="dxa"/>
          </w:tcPr>
          <w:p w14:paraId="0A7B4841" w14:textId="77777777" w:rsidR="00946D9A" w:rsidRDefault="00194185">
            <w:pPr>
              <w:cnfStyle w:val="000000100000" w:firstRow="0" w:lastRow="0" w:firstColumn="0" w:lastColumn="0" w:oddVBand="0" w:evenVBand="0" w:oddHBand="1" w:evenHBand="0" w:firstRowFirstColumn="0" w:firstRowLastColumn="0" w:lastRowFirstColumn="0" w:lastRowLastColumn="0"/>
            </w:pPr>
            <w:r>
              <w:t>10,071 (4.6%)</w:t>
            </w:r>
          </w:p>
        </w:tc>
        <w:tc>
          <w:tcPr>
            <w:tcW w:w="964" w:type="dxa"/>
          </w:tcPr>
          <w:p w14:paraId="368FAEE5" w14:textId="77777777" w:rsidR="00946D9A" w:rsidRDefault="00194185">
            <w:pPr>
              <w:cnfStyle w:val="000000100000" w:firstRow="0" w:lastRow="0" w:firstColumn="0" w:lastColumn="0" w:oddVBand="0" w:evenVBand="0" w:oddHBand="1" w:evenHBand="0" w:firstRowFirstColumn="0" w:firstRowLastColumn="0" w:lastRowFirstColumn="0" w:lastRowLastColumn="0"/>
            </w:pPr>
            <w:r>
              <w:t>211,064 (95.4%)</w:t>
            </w:r>
          </w:p>
        </w:tc>
      </w:tr>
      <w:tr w:rsidR="00946D9A" w14:paraId="3E59A4EF" w14:textId="77777777" w:rsidTr="00946D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3786554D" w14:textId="77777777" w:rsidR="00946D9A" w:rsidRDefault="00194185">
            <w:r>
              <w:t>Homophone</w:t>
            </w:r>
          </w:p>
        </w:tc>
        <w:tc>
          <w:tcPr>
            <w:tcW w:w="964" w:type="dxa"/>
          </w:tcPr>
          <w:p w14:paraId="37834A35" w14:textId="77777777" w:rsidR="00946D9A" w:rsidRDefault="00194185">
            <w:pPr>
              <w:cnfStyle w:val="000000010000" w:firstRow="0" w:lastRow="0" w:firstColumn="0" w:lastColumn="0" w:oddVBand="0" w:evenVBand="0" w:oddHBand="0" w:evenHBand="1" w:firstRowFirstColumn="0" w:firstRowLastColumn="0" w:lastRowFirstColumn="0" w:lastRowLastColumn="0"/>
            </w:pPr>
            <w:r>
              <w:t>183,739</w:t>
            </w:r>
          </w:p>
        </w:tc>
        <w:tc>
          <w:tcPr>
            <w:tcW w:w="907" w:type="dxa"/>
          </w:tcPr>
          <w:p w14:paraId="42C2A7EC" w14:textId="77777777" w:rsidR="00946D9A" w:rsidRDefault="00194185">
            <w:pPr>
              <w:cnfStyle w:val="000000010000" w:firstRow="0" w:lastRow="0" w:firstColumn="0" w:lastColumn="0" w:oddVBand="0" w:evenVBand="0" w:oddHBand="0" w:evenHBand="1" w:firstRowFirstColumn="0" w:firstRowLastColumn="0" w:lastRowFirstColumn="0" w:lastRowLastColumn="0"/>
            </w:pPr>
            <w:r>
              <w:t>63,586</w:t>
            </w:r>
          </w:p>
        </w:tc>
        <w:tc>
          <w:tcPr>
            <w:tcW w:w="907" w:type="dxa"/>
          </w:tcPr>
          <w:p w14:paraId="40B0EC50" w14:textId="77777777" w:rsidR="00946D9A" w:rsidRDefault="00194185">
            <w:pPr>
              <w:cnfStyle w:val="000000010000" w:firstRow="0" w:lastRow="0" w:firstColumn="0" w:lastColumn="0" w:oddVBand="0" w:evenVBand="0" w:oddHBand="0" w:evenHBand="1" w:firstRowFirstColumn="0" w:firstRowLastColumn="0" w:lastRowFirstColumn="0" w:lastRowLastColumn="0"/>
            </w:pPr>
            <w:r>
              <w:t>102,858</w:t>
            </w:r>
          </w:p>
        </w:tc>
        <w:tc>
          <w:tcPr>
            <w:tcW w:w="737" w:type="dxa"/>
          </w:tcPr>
          <w:p w14:paraId="5E66A243" w14:textId="77777777" w:rsidR="00946D9A" w:rsidRDefault="00194185">
            <w:pPr>
              <w:cnfStyle w:val="000000010000" w:firstRow="0" w:lastRow="0" w:firstColumn="0" w:lastColumn="0" w:oddVBand="0" w:evenVBand="0" w:oddHBand="0" w:evenHBand="1" w:firstRowFirstColumn="0" w:firstRowLastColumn="0" w:lastRowFirstColumn="0" w:lastRowLastColumn="0"/>
            </w:pPr>
            <w:r>
              <w:t>30,774</w:t>
            </w:r>
          </w:p>
        </w:tc>
        <w:tc>
          <w:tcPr>
            <w:tcW w:w="907" w:type="dxa"/>
          </w:tcPr>
          <w:p w14:paraId="226BBF15" w14:textId="77777777" w:rsidR="00946D9A" w:rsidRDefault="00194185">
            <w:pPr>
              <w:cnfStyle w:val="000000010000" w:firstRow="0" w:lastRow="0" w:firstColumn="0" w:lastColumn="0" w:oddVBand="0" w:evenVBand="0" w:oddHBand="0" w:evenHBand="1" w:firstRowFirstColumn="0" w:firstRowLastColumn="0" w:lastRowFirstColumn="0" w:lastRowLastColumn="0"/>
            </w:pPr>
            <w:r>
              <w:t>187 (0.1%)</w:t>
            </w:r>
          </w:p>
        </w:tc>
        <w:tc>
          <w:tcPr>
            <w:tcW w:w="964" w:type="dxa"/>
          </w:tcPr>
          <w:p w14:paraId="1A8E3AD5" w14:textId="77777777" w:rsidR="00946D9A" w:rsidRDefault="00194185">
            <w:pPr>
              <w:cnfStyle w:val="000000010000" w:firstRow="0" w:lastRow="0" w:firstColumn="0" w:lastColumn="0" w:oddVBand="0" w:evenVBand="0" w:oddHBand="0" w:evenHBand="1" w:firstRowFirstColumn="0" w:firstRowLastColumn="0" w:lastRowFirstColumn="0" w:lastRowLastColumn="0"/>
            </w:pPr>
            <w:r>
              <w:t>8,253 (4.5%)</w:t>
            </w:r>
          </w:p>
        </w:tc>
        <w:tc>
          <w:tcPr>
            <w:tcW w:w="964" w:type="dxa"/>
          </w:tcPr>
          <w:p w14:paraId="5D73CBAD" w14:textId="77777777" w:rsidR="00946D9A" w:rsidRDefault="00194185">
            <w:pPr>
              <w:cnfStyle w:val="000000010000" w:firstRow="0" w:lastRow="0" w:firstColumn="0" w:lastColumn="0" w:oddVBand="0" w:evenVBand="0" w:oddHBand="0" w:evenHBand="1" w:firstRowFirstColumn="0" w:firstRowLastColumn="0" w:lastRowFirstColumn="0" w:lastRowLastColumn="0"/>
            </w:pPr>
            <w:r>
              <w:t>175,299 (95.4%)</w:t>
            </w:r>
          </w:p>
        </w:tc>
      </w:tr>
      <w:tr w:rsidR="00946D9A" w14:paraId="62CD2DDC"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10192CAF" w14:textId="77777777" w:rsidR="00946D9A" w:rsidRDefault="00194185">
            <w:r>
              <w:t>Non-Homophone</w:t>
            </w:r>
          </w:p>
        </w:tc>
        <w:tc>
          <w:tcPr>
            <w:tcW w:w="964" w:type="dxa"/>
          </w:tcPr>
          <w:p w14:paraId="30D3F078" w14:textId="77777777" w:rsidR="00946D9A" w:rsidRDefault="00194185">
            <w:pPr>
              <w:cnfStyle w:val="000000100000" w:firstRow="0" w:lastRow="0" w:firstColumn="0" w:lastColumn="0" w:oddVBand="0" w:evenVBand="0" w:oddHBand="1" w:evenHBand="0" w:firstRowFirstColumn="0" w:firstRowLastColumn="0" w:lastRowFirstColumn="0" w:lastRowLastColumn="0"/>
            </w:pPr>
            <w:r>
              <w:t>37,591</w:t>
            </w:r>
          </w:p>
        </w:tc>
        <w:tc>
          <w:tcPr>
            <w:tcW w:w="907" w:type="dxa"/>
          </w:tcPr>
          <w:p w14:paraId="4DBCFC97" w14:textId="77777777" w:rsidR="00946D9A" w:rsidRDefault="00194185">
            <w:pPr>
              <w:cnfStyle w:val="000000100000" w:firstRow="0" w:lastRow="0" w:firstColumn="0" w:lastColumn="0" w:oddVBand="0" w:evenVBand="0" w:oddHBand="1" w:evenHBand="0" w:firstRowFirstColumn="0" w:firstRowLastColumn="0" w:lastRowFirstColumn="0" w:lastRowLastColumn="0"/>
            </w:pPr>
            <w:r>
              <w:t>7,405</w:t>
            </w:r>
          </w:p>
        </w:tc>
        <w:tc>
          <w:tcPr>
            <w:tcW w:w="907" w:type="dxa"/>
          </w:tcPr>
          <w:p w14:paraId="66331441" w14:textId="77777777" w:rsidR="00946D9A" w:rsidRDefault="00194185">
            <w:pPr>
              <w:cnfStyle w:val="000000100000" w:firstRow="0" w:lastRow="0" w:firstColumn="0" w:lastColumn="0" w:oddVBand="0" w:evenVBand="0" w:oddHBand="1" w:evenHBand="0" w:firstRowFirstColumn="0" w:firstRowLastColumn="0" w:lastRowFirstColumn="0" w:lastRowLastColumn="0"/>
            </w:pPr>
            <w:r>
              <w:t>25,435</w:t>
            </w:r>
          </w:p>
        </w:tc>
        <w:tc>
          <w:tcPr>
            <w:tcW w:w="737" w:type="dxa"/>
          </w:tcPr>
          <w:p w14:paraId="509CF4ED" w14:textId="77777777" w:rsidR="00946D9A" w:rsidRDefault="00194185">
            <w:pPr>
              <w:cnfStyle w:val="000000100000" w:firstRow="0" w:lastRow="0" w:firstColumn="0" w:lastColumn="0" w:oddVBand="0" w:evenVBand="0" w:oddHBand="1" w:evenHBand="0" w:firstRowFirstColumn="0" w:firstRowLastColumn="0" w:lastRowFirstColumn="0" w:lastRowLastColumn="0"/>
            </w:pPr>
            <w:r>
              <w:t>6,085</w:t>
            </w:r>
          </w:p>
        </w:tc>
        <w:tc>
          <w:tcPr>
            <w:tcW w:w="907" w:type="dxa"/>
          </w:tcPr>
          <w:p w14:paraId="306D16D8" w14:textId="77777777" w:rsidR="00946D9A" w:rsidRDefault="00194185">
            <w:pPr>
              <w:cnfStyle w:val="000000100000" w:firstRow="0" w:lastRow="0" w:firstColumn="0" w:lastColumn="0" w:oddVBand="0" w:evenVBand="0" w:oddHBand="1" w:evenHBand="0" w:firstRowFirstColumn="0" w:firstRowLastColumn="0" w:lastRowFirstColumn="0" w:lastRowLastColumn="0"/>
            </w:pPr>
            <w:r>
              <w:t>8 (0.0%)</w:t>
            </w:r>
          </w:p>
        </w:tc>
        <w:tc>
          <w:tcPr>
            <w:tcW w:w="964" w:type="dxa"/>
          </w:tcPr>
          <w:p w14:paraId="641221C7" w14:textId="77777777" w:rsidR="00946D9A" w:rsidRDefault="00194185">
            <w:pPr>
              <w:cnfStyle w:val="000000100000" w:firstRow="0" w:lastRow="0" w:firstColumn="0" w:lastColumn="0" w:oddVBand="0" w:evenVBand="0" w:oddHBand="1" w:evenHBand="0" w:firstRowFirstColumn="0" w:firstRowLastColumn="0" w:lastRowFirstColumn="0" w:lastRowLastColumn="0"/>
            </w:pPr>
            <w:r>
              <w:t>1,818 (4.8%)</w:t>
            </w:r>
          </w:p>
        </w:tc>
        <w:tc>
          <w:tcPr>
            <w:tcW w:w="964" w:type="dxa"/>
          </w:tcPr>
          <w:p w14:paraId="26A6A9CF" w14:textId="77777777" w:rsidR="00946D9A" w:rsidRDefault="00194185">
            <w:pPr>
              <w:cnfStyle w:val="000000100000" w:firstRow="0" w:lastRow="0" w:firstColumn="0" w:lastColumn="0" w:oddVBand="0" w:evenVBand="0" w:oddHBand="1" w:evenHBand="0" w:firstRowFirstColumn="0" w:firstRowLastColumn="0" w:lastRowFirstColumn="0" w:lastRowLastColumn="0"/>
            </w:pPr>
            <w:r>
              <w:t>35,765 (95.1%)</w:t>
            </w:r>
          </w:p>
        </w:tc>
      </w:tr>
    </w:tbl>
    <w:p w14:paraId="74652B95" w14:textId="77777777" w:rsidR="00946D9A" w:rsidRDefault="00194185">
      <w:r>
        <w:t>Headline finding: only 4.6% of all substitution errors are phonetically explainable (homophone + near-homophone). The Homophone and Non-Homophone subsets show nearly identical rates (4.5% vs 4.8%) — being on a homophone-containing sentence does NOT concentrate the model's confusions on the homophone pair itself.</w:t>
      </w:r>
    </w:p>
    <w:p w14:paraId="6845EB16" w14:textId="77777777" w:rsidR="00946D9A" w:rsidRDefault="00194185">
      <w:pPr>
        <w:pStyle w:val="Heading2"/>
      </w:pPr>
      <w:r>
        <w:rPr>
          <w:rFonts w:ascii="Calibri" w:hAnsi="Calibri"/>
        </w:rPr>
        <w:lastRenderedPageBreak/>
        <w:t>2.3 Spot-check examples (Stage 2)</w:t>
      </w:r>
    </w:p>
    <w:tbl>
      <w:tblPr>
        <w:tblStyle w:val="LightGrid-Accent1"/>
        <w:tblW w:w="0" w:type="auto"/>
        <w:tblLook w:val="04A0" w:firstRow="1" w:lastRow="0" w:firstColumn="1" w:lastColumn="0" w:noHBand="0" w:noVBand="1"/>
      </w:tblPr>
      <w:tblGrid>
        <w:gridCol w:w="1531"/>
        <w:gridCol w:w="2324"/>
        <w:gridCol w:w="3061"/>
        <w:gridCol w:w="1417"/>
      </w:tblGrid>
      <w:tr w:rsidR="00946D9A" w14:paraId="2846BE5C" w14:textId="77777777" w:rsidTr="00946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5D58A3DA" w14:textId="77777777" w:rsidR="00946D9A" w:rsidRDefault="00194185">
            <w:r>
              <w:t>Category</w:t>
            </w:r>
          </w:p>
        </w:tc>
        <w:tc>
          <w:tcPr>
            <w:tcW w:w="2324" w:type="dxa"/>
          </w:tcPr>
          <w:p w14:paraId="2C92BB83" w14:textId="77777777" w:rsidR="00946D9A" w:rsidRDefault="00194185">
            <w:pPr>
              <w:cnfStyle w:val="100000000000" w:firstRow="1" w:lastRow="0" w:firstColumn="0" w:lastColumn="0" w:oddVBand="0" w:evenVBand="0" w:oddHBand="0" w:evenHBand="0" w:firstRowFirstColumn="0" w:firstRowLastColumn="0" w:lastRowFirstColumn="0" w:lastRowLastColumn="0"/>
            </w:pPr>
            <w:r>
              <w:t>Reference</w:t>
            </w:r>
          </w:p>
        </w:tc>
        <w:tc>
          <w:tcPr>
            <w:tcW w:w="3061" w:type="dxa"/>
          </w:tcPr>
          <w:p w14:paraId="143057DA" w14:textId="77777777" w:rsidR="00946D9A" w:rsidRDefault="00194185">
            <w:pPr>
              <w:cnfStyle w:val="100000000000" w:firstRow="1" w:lastRow="0" w:firstColumn="0" w:lastColumn="0" w:oddVBand="0" w:evenVBand="0" w:oddHBand="0" w:evenHBand="0" w:firstRowFirstColumn="0" w:firstRowLastColumn="0" w:lastRowFirstColumn="0" w:lastRowLastColumn="0"/>
            </w:pPr>
            <w:r>
              <w:t>Prediction</w:t>
            </w:r>
          </w:p>
        </w:tc>
        <w:tc>
          <w:tcPr>
            <w:tcW w:w="1417" w:type="dxa"/>
          </w:tcPr>
          <w:p w14:paraId="1DA6EFB5" w14:textId="77777777" w:rsidR="00946D9A" w:rsidRDefault="00194185">
            <w:pPr>
              <w:cnfStyle w:val="100000000000" w:firstRow="1" w:lastRow="0" w:firstColumn="0" w:lastColumn="0" w:oddVBand="0" w:evenVBand="0" w:oddHBand="0" w:evenHBand="0" w:firstRowFirstColumn="0" w:firstRowLastColumn="0" w:lastRowFirstColumn="0" w:lastRowLastColumn="0"/>
            </w:pPr>
            <w:r>
              <w:t>ref → hyp</w:t>
            </w:r>
          </w:p>
        </w:tc>
      </w:tr>
      <w:tr w:rsidR="00946D9A" w14:paraId="1097153F"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3D018D77" w14:textId="77777777" w:rsidR="00946D9A" w:rsidRDefault="00194185">
            <w:r>
              <w:t>Homophone</w:t>
            </w:r>
          </w:p>
        </w:tc>
        <w:tc>
          <w:tcPr>
            <w:tcW w:w="2324" w:type="dxa"/>
          </w:tcPr>
          <w:p w14:paraId="7F9CD0FD" w14:textId="77777777" w:rsidR="00946D9A" w:rsidRDefault="00194185">
            <w:pPr>
              <w:cnfStyle w:val="000000100000" w:firstRow="0" w:lastRow="0" w:firstColumn="0" w:lastColumn="0" w:oddVBand="0" w:evenVBand="0" w:oddHBand="1" w:evenHBand="0" w:firstRowFirstColumn="0" w:firstRowLastColumn="0" w:lastRowFirstColumn="0" w:lastRowLastColumn="0"/>
            </w:pPr>
            <w:r>
              <w:t>I BUY IT BUT I DON'T EXPECT KFC TO HAVE IT ON THEIR MENU</w:t>
            </w:r>
          </w:p>
        </w:tc>
        <w:tc>
          <w:tcPr>
            <w:tcW w:w="3061" w:type="dxa"/>
          </w:tcPr>
          <w:p w14:paraId="3E0A740B" w14:textId="77777777" w:rsidR="00946D9A" w:rsidRDefault="00194185">
            <w:pPr>
              <w:cnfStyle w:val="000000100000" w:firstRow="0" w:lastRow="0" w:firstColumn="0" w:lastColumn="0" w:oddVBand="0" w:evenVBand="0" w:oddHBand="1" w:evenHBand="0" w:firstRowFirstColumn="0" w:firstRowLastColumn="0" w:lastRowFirstColumn="0" w:lastRowLastColumn="0"/>
            </w:pPr>
            <w:r>
              <w:t>ay b ay ih t bah t ay d uw eh nt ay ih k s p eh k t k ey f s iy t</w:t>
            </w:r>
          </w:p>
        </w:tc>
        <w:tc>
          <w:tcPr>
            <w:tcW w:w="1417" w:type="dxa"/>
          </w:tcPr>
          <w:p w14:paraId="3212A6D5" w14:textId="77777777" w:rsidR="00946D9A" w:rsidRDefault="00194185">
            <w:pPr>
              <w:cnfStyle w:val="000000100000" w:firstRow="0" w:lastRow="0" w:firstColumn="0" w:lastColumn="0" w:oddVBand="0" w:evenVBand="0" w:oddHBand="1" w:evenHBand="0" w:firstRowFirstColumn="0" w:firstRowLastColumn="0" w:lastRowFirstColumn="0" w:lastRowLastColumn="0"/>
            </w:pPr>
            <w:r>
              <w:t>i → ay</w:t>
            </w:r>
          </w:p>
        </w:tc>
      </w:tr>
      <w:tr w:rsidR="00946D9A" w14:paraId="1631CE33" w14:textId="77777777" w:rsidTr="00946D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0F16B987" w14:textId="77777777" w:rsidR="00946D9A" w:rsidRDefault="00194185">
            <w:r>
              <w:t>Homophone</w:t>
            </w:r>
          </w:p>
        </w:tc>
        <w:tc>
          <w:tcPr>
            <w:tcW w:w="2324" w:type="dxa"/>
          </w:tcPr>
          <w:p w14:paraId="75D826E3" w14:textId="77777777" w:rsidR="00946D9A" w:rsidRDefault="00194185">
            <w:pPr>
              <w:cnfStyle w:val="000000010000" w:firstRow="0" w:lastRow="0" w:firstColumn="0" w:lastColumn="0" w:oddVBand="0" w:evenVBand="0" w:oddHBand="0" w:evenHBand="1" w:firstRowFirstColumn="0" w:firstRowLastColumn="0" w:lastRowFirstColumn="0" w:lastRowLastColumn="0"/>
            </w:pPr>
            <w:r>
              <w:t>YOU CAN TAKE THINGS TOO FAR</w:t>
            </w:r>
          </w:p>
        </w:tc>
        <w:tc>
          <w:tcPr>
            <w:tcW w:w="3061" w:type="dxa"/>
          </w:tcPr>
          <w:p w14:paraId="0058D12C" w14:textId="77777777" w:rsidR="00946D9A" w:rsidRDefault="00194185">
            <w:pPr>
              <w:cnfStyle w:val="000000010000" w:firstRow="0" w:lastRow="0" w:firstColumn="0" w:lastColumn="0" w:oddVBand="0" w:evenVBand="0" w:oddHBand="0" w:evenHBand="1" w:firstRowFirstColumn="0" w:firstRowLastColumn="0" w:lastRowFirstColumn="0" w:lastRowLastColumn="0"/>
            </w:pPr>
            <w:r>
              <w:t>You can't think of anything to say.</w:t>
            </w:r>
          </w:p>
        </w:tc>
        <w:tc>
          <w:tcPr>
            <w:tcW w:w="1417" w:type="dxa"/>
          </w:tcPr>
          <w:p w14:paraId="6A5D3E74" w14:textId="77777777" w:rsidR="00946D9A" w:rsidRDefault="00194185">
            <w:pPr>
              <w:cnfStyle w:val="000000010000" w:firstRow="0" w:lastRow="0" w:firstColumn="0" w:lastColumn="0" w:oddVBand="0" w:evenVBand="0" w:oddHBand="0" w:evenHBand="1" w:firstRowFirstColumn="0" w:firstRowLastColumn="0" w:lastRowFirstColumn="0" w:lastRowLastColumn="0"/>
            </w:pPr>
            <w:r>
              <w:t>too → to</w:t>
            </w:r>
          </w:p>
        </w:tc>
      </w:tr>
      <w:tr w:rsidR="00946D9A" w14:paraId="1938FEFA"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0FC0252A" w14:textId="77777777" w:rsidR="00946D9A" w:rsidRDefault="00194185">
            <w:r>
              <w:t>Near-homophone</w:t>
            </w:r>
          </w:p>
        </w:tc>
        <w:tc>
          <w:tcPr>
            <w:tcW w:w="2324" w:type="dxa"/>
          </w:tcPr>
          <w:p w14:paraId="595E7D4B" w14:textId="77777777" w:rsidR="00946D9A" w:rsidRDefault="00194185">
            <w:pPr>
              <w:cnfStyle w:val="000000100000" w:firstRow="0" w:lastRow="0" w:firstColumn="0" w:lastColumn="0" w:oddVBand="0" w:evenVBand="0" w:oddHBand="1" w:evenHBand="0" w:firstRowFirstColumn="0" w:firstRowLastColumn="0" w:lastRowFirstColumn="0" w:lastRowLastColumn="0"/>
            </w:pPr>
            <w:r>
              <w:t>THROUGH WHAT THEY CALL A KNIFE BLOCK</w:t>
            </w:r>
          </w:p>
        </w:tc>
        <w:tc>
          <w:tcPr>
            <w:tcW w:w="3061" w:type="dxa"/>
          </w:tcPr>
          <w:p w14:paraId="18F99990" w14:textId="77777777" w:rsidR="00946D9A" w:rsidRDefault="00194185">
            <w:pPr>
              <w:cnfStyle w:val="000000100000" w:firstRow="0" w:lastRow="0" w:firstColumn="0" w:lastColumn="0" w:oddVBand="0" w:evenVBand="0" w:oddHBand="1" w:evenHBand="0" w:firstRowFirstColumn="0" w:firstRowLastColumn="0" w:lastRowFirstColumn="0" w:lastRowLastColumn="0"/>
            </w:pPr>
            <w:r>
              <w:t>The cat sat on the mat.</w:t>
            </w:r>
          </w:p>
        </w:tc>
        <w:tc>
          <w:tcPr>
            <w:tcW w:w="1417" w:type="dxa"/>
          </w:tcPr>
          <w:p w14:paraId="3A84F1B2" w14:textId="77777777" w:rsidR="00946D9A" w:rsidRDefault="00194185">
            <w:pPr>
              <w:cnfStyle w:val="000000100000" w:firstRow="0" w:lastRow="0" w:firstColumn="0" w:lastColumn="0" w:oddVBand="0" w:evenVBand="0" w:oddHBand="1" w:evenHBand="0" w:firstRowFirstColumn="0" w:firstRowLastColumn="0" w:lastRowFirstColumn="0" w:lastRowLastColumn="0"/>
            </w:pPr>
            <w:r>
              <w:t>a → the</w:t>
            </w:r>
          </w:p>
        </w:tc>
      </w:tr>
      <w:tr w:rsidR="00946D9A" w14:paraId="26C02312" w14:textId="77777777" w:rsidTr="00946D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3A9A70F9" w14:textId="77777777" w:rsidR="00946D9A" w:rsidRDefault="00194185">
            <w:r>
              <w:t>Near-homophone</w:t>
            </w:r>
          </w:p>
        </w:tc>
        <w:tc>
          <w:tcPr>
            <w:tcW w:w="2324" w:type="dxa"/>
          </w:tcPr>
          <w:p w14:paraId="51ECC41E" w14:textId="77777777" w:rsidR="00946D9A" w:rsidRDefault="00194185">
            <w:pPr>
              <w:cnfStyle w:val="000000010000" w:firstRow="0" w:lastRow="0" w:firstColumn="0" w:lastColumn="0" w:oddVBand="0" w:evenVBand="0" w:oddHBand="0" w:evenHBand="1" w:firstRowFirstColumn="0" w:firstRowLastColumn="0" w:lastRowFirstColumn="0" w:lastRowLastColumn="0"/>
            </w:pPr>
            <w:r>
              <w:t>APART FROM THE GOLDEN COLOUR AND THE DELICIOUS FLAVOUR</w:t>
            </w:r>
          </w:p>
        </w:tc>
        <w:tc>
          <w:tcPr>
            <w:tcW w:w="3061" w:type="dxa"/>
          </w:tcPr>
          <w:p w14:paraId="032C8D91" w14:textId="77777777" w:rsidR="00946D9A" w:rsidRDefault="00194185">
            <w:pPr>
              <w:cnfStyle w:val="000000010000" w:firstRow="0" w:lastRow="0" w:firstColumn="0" w:lastColumn="0" w:oddVBand="0" w:evenVBand="0" w:oddHBand="0" w:evenHBand="1" w:firstRowFirstColumn="0" w:firstRowLastColumn="0" w:lastRowFirstColumn="0" w:lastRowLastColumn="0"/>
            </w:pPr>
            <w:r>
              <w:t>I am a farmer and I love to farm.</w:t>
            </w:r>
          </w:p>
        </w:tc>
        <w:tc>
          <w:tcPr>
            <w:tcW w:w="1417" w:type="dxa"/>
          </w:tcPr>
          <w:p w14:paraId="5F3F9EE8" w14:textId="77777777" w:rsidR="00946D9A" w:rsidRDefault="00194185">
            <w:pPr>
              <w:cnfStyle w:val="000000010000" w:firstRow="0" w:lastRow="0" w:firstColumn="0" w:lastColumn="0" w:oddVBand="0" w:evenVBand="0" w:oddHBand="0" w:evenHBand="1" w:firstRowFirstColumn="0" w:firstRowLastColumn="0" w:lastRowFirstColumn="0" w:lastRowLastColumn="0"/>
            </w:pPr>
            <w:r>
              <w:t>the → a</w:t>
            </w:r>
          </w:p>
        </w:tc>
      </w:tr>
      <w:tr w:rsidR="00946D9A" w14:paraId="2C14C059" w14:textId="77777777" w:rsidTr="00946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340E2C87" w14:textId="77777777" w:rsidR="00946D9A" w:rsidRDefault="00194185">
            <w:r>
              <w:t>Other</w:t>
            </w:r>
          </w:p>
        </w:tc>
        <w:tc>
          <w:tcPr>
            <w:tcW w:w="2324" w:type="dxa"/>
          </w:tcPr>
          <w:p w14:paraId="1ECEF95B" w14:textId="77777777" w:rsidR="00946D9A" w:rsidRDefault="00194185">
            <w:pPr>
              <w:cnfStyle w:val="000000100000" w:firstRow="0" w:lastRow="0" w:firstColumn="0" w:lastColumn="0" w:oddVBand="0" w:evenVBand="0" w:oddHBand="1" w:evenHBand="0" w:firstRowFirstColumn="0" w:firstRowLastColumn="0" w:lastRowFirstColumn="0" w:lastRowLastColumn="0"/>
            </w:pPr>
            <w:r>
              <w:t>WHEN YOU'RE COOKING CHIPS AT HOME</w:t>
            </w:r>
          </w:p>
        </w:tc>
        <w:tc>
          <w:tcPr>
            <w:tcW w:w="3061" w:type="dxa"/>
          </w:tcPr>
          <w:p w14:paraId="0540E863" w14:textId="77777777" w:rsidR="00946D9A" w:rsidRDefault="00194185">
            <w:pPr>
              <w:cnfStyle w:val="000000100000" w:firstRow="0" w:lastRow="0" w:firstColumn="0" w:lastColumn="0" w:oddVBand="0" w:evenVBand="0" w:oddHBand="1" w:evenHBand="0" w:firstRowFirstColumn="0" w:firstRowLastColumn="0" w:lastRowFirstColumn="0" w:lastRowLastColumn="0"/>
            </w:pPr>
            <w:r>
              <w:t>When I was younger, I used to skate.</w:t>
            </w:r>
          </w:p>
        </w:tc>
        <w:tc>
          <w:tcPr>
            <w:tcW w:w="1417" w:type="dxa"/>
          </w:tcPr>
          <w:p w14:paraId="261FC6A7" w14:textId="77777777" w:rsidR="00946D9A" w:rsidRDefault="00194185">
            <w:pPr>
              <w:cnfStyle w:val="000000100000" w:firstRow="0" w:lastRow="0" w:firstColumn="0" w:lastColumn="0" w:oddVBand="0" w:evenVBand="0" w:oddHBand="1" w:evenHBand="0" w:firstRowFirstColumn="0" w:firstRowLastColumn="0" w:lastRowFirstColumn="0" w:lastRowLastColumn="0"/>
            </w:pPr>
            <w:r>
              <w:t>youre → younger,</w:t>
            </w:r>
            <w:r>
              <w:br/>
              <w:t>cooking → i</w:t>
            </w:r>
          </w:p>
        </w:tc>
      </w:tr>
    </w:tbl>
    <w:p w14:paraId="3323DB58" w14:textId="77777777" w:rsidR="00946D9A" w:rsidRDefault="00194185">
      <w:r>
        <w:t>The “Other” rows reveal the failure mode: the model is producing plausible-but-unrelated English sentences rather than transcribing the phonemes. For example, given the phonemes for “WHEN YOU'RE COOKING CHIPS AT HOME”, the model emits “When I was younger, I used to skate.” — a coherent English sentence that bears no relation to the input.</w:t>
      </w:r>
    </w:p>
    <w:p w14:paraId="01A27D9D" w14:textId="77777777" w:rsidR="00946D9A" w:rsidRDefault="00194185">
      <w:pPr>
        <w:pStyle w:val="Heading1"/>
      </w:pPr>
      <w:r>
        <w:rPr>
          <w:rFonts w:ascii="Calibri" w:hAnsi="Calibri"/>
        </w:rPr>
        <w:t>3. Interpretation</w:t>
      </w:r>
    </w:p>
    <w:p w14:paraId="51B99DD1" w14:textId="77777777" w:rsidR="00946D9A" w:rsidRDefault="00194185">
      <w:pPr>
        <w:pStyle w:val="Heading2"/>
      </w:pPr>
      <w:r>
        <w:rPr>
          <w:rFonts w:ascii="Calibri" w:hAnsi="Calibri"/>
        </w:rPr>
        <w:t>3.1 The phoneme→text task is a learned mapping; zero-shot Llama does not have it</w:t>
      </w:r>
    </w:p>
    <w:p w14:paraId="58E83417" w14:textId="77777777" w:rsidR="00946D9A" w:rsidRDefault="00194185">
      <w:r>
        <w:t>A 3 B-parameter general-purpose LM has near-zero prior exposure to ARPAbet→English alignment. The 127.78% WER and 0.21% EM confirm the obvious: prompting a base LM with phonemes does not produce transcriptions. The model's output is fluent English, but it is NOT faithful to the input — its behaviour is closer to “continue a plausible English sentence” than to “decode this exact sequence of phonemes”.</w:t>
      </w:r>
    </w:p>
    <w:p w14:paraId="5F234180" w14:textId="77777777" w:rsidR="00946D9A" w:rsidRDefault="00194185">
      <w:r>
        <w:t>The substitution breakdown reinforces this: 95.4% of substitutions are “Other” (unrelated to any phonetic explanation) — exactly what you would expect from a model that is largely ignoring the phoneme content of the prompt.</w:t>
      </w:r>
    </w:p>
    <w:p w14:paraId="6694C1F6" w14:textId="77777777" w:rsidR="00946D9A" w:rsidRDefault="00194185">
      <w:pPr>
        <w:pStyle w:val="Heading2"/>
      </w:pPr>
      <w:r>
        <w:rPr>
          <w:rFonts w:ascii="Calibri" w:hAnsi="Calibri"/>
        </w:rPr>
        <w:t>3.2 Homophone confusion is NOT the bottleneck — contrastive mining is not the lever</w:t>
      </w:r>
    </w:p>
    <w:p w14:paraId="73E1DADF" w14:textId="77777777" w:rsidR="00946D9A" w:rsidRDefault="00194185">
      <w:r>
        <w:t>The original motivation for the contrastive hard-negative stage in the trained CPT decoder was to disambiguate homophone-driven substitutions. The Stage 2 numbers here invalidate that as a first-order concern for the zero-shot regime:</w:t>
      </w:r>
    </w:p>
    <w:p w14:paraId="3A969B6B" w14:textId="77777777" w:rsidR="00946D9A" w:rsidRDefault="00194185">
      <w:pPr>
        <w:pStyle w:val="ListBullet"/>
      </w:pPr>
      <w:r>
        <w:t>Only 4.6% of all substitutions are phonetically explainable.</w:t>
      </w:r>
    </w:p>
    <w:p w14:paraId="3ED51BD5" w14:textId="77777777" w:rsidR="00946D9A" w:rsidRDefault="00194185">
      <w:pPr>
        <w:pStyle w:val="ListBullet"/>
      </w:pPr>
      <w:r>
        <w:t>The homophone-subset rate (4.5%) is essentially the same as the non-homophone-subset rate (4.8%) — homophone-containing sentences do NOT show a homophone-concentration effect in the model's errors.</w:t>
      </w:r>
    </w:p>
    <w:p w14:paraId="10998A8E" w14:textId="77777777" w:rsidR="00946D9A" w:rsidRDefault="00194185">
      <w:r>
        <w:t>If the model were confusing to/too/two or their/there/they're, we would see a spike in the Homophone subset's substitution rate. We don't. The error stream is dominated by semantic drift (“WHEN YOU'RE COOKING CHIPS AT HOME” → “When I was younger, I used to skate.”), which is a capacity / instruction-following problem, not a phonetic disambiguation problem.</w:t>
      </w:r>
    </w:p>
    <w:p w14:paraId="6D652AB2" w14:textId="77777777" w:rsidR="00946D9A" w:rsidRDefault="00194185">
      <w:r>
        <w:lastRenderedPageBreak/>
        <w:t>Implication for the trained CPT decoder: the contrastive mechanism's expected payoff is small at the zero-shot baseline level. It will only pay off once the model has been TRAINED to actually produce a phoneme-conditioned text — at which point the residual 4.6% homophone-driven errors become the relevant quantity to optimise.</w:t>
      </w:r>
    </w:p>
    <w:p w14:paraId="5D23E8F2" w14:textId="77777777" w:rsidR="00946D9A" w:rsidRDefault="00194185">
      <w:pPr>
        <w:pStyle w:val="Heading2"/>
      </w:pPr>
      <w:r>
        <w:rPr>
          <w:rFonts w:ascii="Calibri" w:hAnsi="Calibri"/>
        </w:rPr>
        <w:t>3.3 Failure mode: model is treating phonemes as a topic prompt, not content</w:t>
      </w:r>
    </w:p>
    <w:p w14:paraId="45AC7689" w14:textId="77777777" w:rsidR="00946D9A" w:rsidRDefault="00194185">
      <w:r>
        <w:t>The “Other” substitutions are not random — they are fluent, on-topic English sentences that bear no relation to the phoneme input. This is characteristic of an LM with weak instruction-following on this prompt shape: the model reads “Phonemes: …” and infers “the user wants a sentence about cooking” or “the user wants a sentence about youth and sports”, and continues accordingly. The Stage 2 near-homophone examples in §2.3 (“a → the”, “the → a”) are also consistent with this: the model is generating function words to fit ITS OWN sentence, not the input's function-word positions.</w:t>
      </w:r>
    </w:p>
    <w:p w14:paraId="044C51D2" w14:textId="77777777" w:rsidR="00946D9A" w:rsidRDefault="00194185">
      <w:r>
        <w:t>The relevant intervention is supervised fine-tuning on phoneme→text pairs — exactly what the trained CPT decoder does. Once the model has been trained to produce text that is faithful to the phoneme sequence, the error stream will shift from “semantic drift” to “phonetic confusion”, and the 4.6% homophone-driven error rate will become the relevant quantity to optimise.</w:t>
      </w:r>
    </w:p>
    <w:p w14:paraId="7EEB95EA" w14:textId="77777777" w:rsidR="00946D9A" w:rsidRDefault="00194185">
      <w:pPr>
        <w:pStyle w:val="Heading2"/>
      </w:pPr>
      <w:r>
        <w:rPr>
          <w:rFonts w:ascii="Calibri" w:hAnsi="Calibri"/>
        </w:rPr>
        <w:t>3.4 Limitations of this analysis</w:t>
      </w:r>
    </w:p>
    <w:p w14:paraId="2EE32DCA" w14:textId="77777777" w:rsidR="00946D9A" w:rsidRDefault="00194185">
      <w:pPr>
        <w:pStyle w:val="ListBullet"/>
      </w:pPr>
      <w:r>
        <w:t>Single-mode (clean only). The companion raw-mode pass did not complete on the 45,839-row split, so the clean-vs-raw comparison needed for the original ablation is not yet available. Raw-mode decode is queued next, with PYTHONUTF8=1 set to allow the panphon-based extended metrics (SID/AER/WPER) to complete.</w:t>
      </w:r>
    </w:p>
    <w:p w14:paraId="5C607AEB" w14:textId="77777777" w:rsidR="00946D9A" w:rsidRDefault="00194185">
      <w:pPr>
        <w:pStyle w:val="ListBullet"/>
      </w:pPr>
      <w:r>
        <w:t>Stage 3 escalation produced no examples. The Stage 2 “Other” fraction (95.4%) means there are few candidates where a homophone substitution is grammatically plausible-but-wrong. Stage 3 will be useful again only after training reduces the “Other” fraction and exposes more grammatically-resolvable substitutions.</w:t>
      </w:r>
    </w:p>
    <w:p w14:paraId="7C586FB8" w14:textId="77777777" w:rsidR="00946D9A" w:rsidRDefault="00194185">
      <w:pPr>
        <w:pStyle w:val="ListBullet"/>
      </w:pPr>
      <w:r>
        <w:t>Extended metrics (SID/AER/WPER) were not captured. The clean decode and Stage 2/3 ran to completion, but the subsequent panphon WPER step crashed on a Windows encoding issue. The recompute from the saved preds_train_45839_clean.jsonl is queued next, with PYTHONUTF8=1 to fix the encoding issue and produce extended_train_45839_clean.json without re-decoding.</w:t>
      </w:r>
    </w:p>
    <w:sectPr w:rsidR="00946D9A"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744863">
    <w:abstractNumId w:val="8"/>
  </w:num>
  <w:num w:numId="2" w16cid:durableId="1048602819">
    <w:abstractNumId w:val="6"/>
  </w:num>
  <w:num w:numId="3" w16cid:durableId="1048258195">
    <w:abstractNumId w:val="5"/>
  </w:num>
  <w:num w:numId="4" w16cid:durableId="956107980">
    <w:abstractNumId w:val="4"/>
  </w:num>
  <w:num w:numId="5" w16cid:durableId="2010015161">
    <w:abstractNumId w:val="7"/>
  </w:num>
  <w:num w:numId="6" w16cid:durableId="28841933">
    <w:abstractNumId w:val="3"/>
  </w:num>
  <w:num w:numId="7" w16cid:durableId="1870752191">
    <w:abstractNumId w:val="2"/>
  </w:num>
  <w:num w:numId="8" w16cid:durableId="1055590019">
    <w:abstractNumId w:val="1"/>
  </w:num>
  <w:num w:numId="9" w16cid:durableId="69658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7EE"/>
    <w:rsid w:val="0015074B"/>
    <w:rsid w:val="00194185"/>
    <w:rsid w:val="0029639D"/>
    <w:rsid w:val="00326F90"/>
    <w:rsid w:val="00592D84"/>
    <w:rsid w:val="00946D9A"/>
    <w:rsid w:val="00AA1D8D"/>
    <w:rsid w:val="00B47730"/>
    <w:rsid w:val="00B700B1"/>
    <w:rsid w:val="00CB0664"/>
    <w:rsid w:val="00CF7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5AF04D"/>
  <w14:defaultImageDpi w14:val="300"/>
  <w15:docId w15:val="{948CE230-1FAA-46AB-9CB6-8F9016874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1419</Words>
  <Characters>8048</Characters>
  <Application>Microsoft Office Word</Application>
  <DocSecurity>0</DocSecurity>
  <Lines>221</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3</cp:revision>
  <dcterms:created xsi:type="dcterms:W3CDTF">2013-12-23T23:15:00Z</dcterms:created>
  <dcterms:modified xsi:type="dcterms:W3CDTF">2026-07-16T22:28:00Z</dcterms:modified>
  <cp:category/>
</cp:coreProperties>
</file>