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
              <w:t>1</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3</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4</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
              <w:t>Given the bank's large workforce of 120 employees (including 20 remote), the risk of human error and phishing attacks is significant. The bank's 2,200 customer accounts and strict Federal Reserve regulations mean that any security breach could result in major financial losses and regulatory penalties. The coastal location also increases the likelihood of natural disasters disrupting supply chains.</w:t>
            </w:r>
          </w:p>
        </w:tc>
      </w:tr>
    </w:tbl>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