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Contents</w:t>
            </w:r>
          </w:p>
        </w:tc>
        <w:tc>
          <w:tcPr>
            <w:shd w:fill="auto" w:val="clear"/>
            <w:tcMar>
              <w:top w:w="100.0" w:type="dxa"/>
              <w:left w:w="100.0" w:type="dxa"/>
              <w:bottom w:w="100.0" w:type="dxa"/>
              <w:right w:w="100.0" w:type="dxa"/>
            </w:tcMar>
            <w:vAlign w:val="top"/>
          </w:tcPr>
          <w:p>
            <w:r>
              <w:t>The USB drive contains a mix of personal and work-related files belonging to Jorge Bailey, the HR manager. Personal files include family and pet photos, while work files include a new hire letter and an employee shift schedule. Storing personal and work files together on the same device is a security risk, as it increases the amount of sensitive information that could be exposed if the device were lost or stolen.</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Attacker mindset</w:t>
            </w:r>
          </w:p>
        </w:tc>
        <w:tc>
          <w:tcPr>
            <w:shd w:fill="auto" w:val="clear"/>
            <w:tcMar>
              <w:top w:w="100.0" w:type="dxa"/>
              <w:left w:w="100.0" w:type="dxa"/>
              <w:bottom w:w="100.0" w:type="dxa"/>
              <w:right w:w="100.0" w:type="dxa"/>
            </w:tcMar>
            <w:vAlign w:val="top"/>
          </w:tcPr>
          <w:p>
            <w:r>
              <w:t>An attacker could use the new hire letter and shift schedule to identify vulnerable employees or plan a social engineering attack targeting hospital staff. The personal photos could be used to build a convincing phishing profile to manipulate Jorge or his family members. Additionally, the attacker could have intentionally planted the USB drive near the hospital, hoping an employee would plug it in and unknowingly install malware to gain access to the hospital's internal network.</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Risk analysis</w:t>
            </w:r>
          </w:p>
        </w:tc>
        <w:tc>
          <w:tcPr>
            <w:shd w:fill="auto" w:val="clear"/>
            <w:tcMar>
              <w:top w:w="100.0" w:type="dxa"/>
              <w:left w:w="100.0" w:type="dxa"/>
              <w:bottom w:w="100.0" w:type="dxa"/>
              <w:right w:w="100.0" w:type="dxa"/>
            </w:tcMar>
            <w:vAlign w:val="top"/>
          </w:tcPr>
          <w:p>
            <w:r>
              <w:t>USB baiting attacks can deliver malicious software such as ransomware, keyloggers, or remote access trojans (RATs) that could compromise the entire hospital network if plugged into a connected workstation. To mitigate these risks, the hospital should disable USB ports on workstations by default and only enable them when authorized. Employees should receive security awareness training to recognize USB baiting attacks and never plug in unknown devices. A clear policy should be established requiring all found USB devices to be handed directly to the IT security team for safe investigation using virtualized environments.</w:t>
            </w:r>
          </w:p>
        </w:tc>
      </w:tr>
    </w:tbl>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