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3425A" w14:textId="21CBBE54" w:rsidR="001A345D" w:rsidRDefault="00F70C91" w:rsidP="00BE3A2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70C91">
        <w:rPr>
          <w:rFonts w:ascii="Times New Roman" w:hAnsi="Times New Roman" w:cs="Times New Roman"/>
          <w:sz w:val="32"/>
          <w:szCs w:val="32"/>
        </w:rPr>
        <w:t>QFT Report</w:t>
      </w:r>
    </w:p>
    <w:p w14:paraId="7B4CBCFB" w14:textId="6D4D3CAA" w:rsidR="00F70C91" w:rsidRDefault="00F70C91" w:rsidP="00BE3A2C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Mohammad Odeh – Nov. 24</w:t>
      </w:r>
      <w:r w:rsidRPr="00F70C91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2023</w:t>
      </w:r>
    </w:p>
    <w:p w14:paraId="475CD3C5" w14:textId="77777777" w:rsidR="00F70C91" w:rsidRDefault="00F70C91" w:rsidP="00BE3A2C">
      <w:pPr>
        <w:spacing w:line="360" w:lineRule="auto"/>
        <w:jc w:val="center"/>
        <w:rPr>
          <w:rFonts w:ascii="Times New Roman" w:hAnsi="Times New Roman" w:cs="Times New Roman"/>
        </w:rPr>
      </w:pPr>
    </w:p>
    <w:p w14:paraId="5D5C5747" w14:textId="6753C988" w:rsidR="00F70C91" w:rsidRDefault="00F70C91" w:rsidP="00BE3A2C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report serves to describe the procedure taken in attempting to design a set of robust controllers for the FOWT MIMO system using the QFT framework. Three different approaches were taken; (1) Independent SISO controller design, (2) Method 1, and (3) Method 2, all of which are discussed in detail in Dr. Mario Garcia-Sanz book “Robust Control Engineering: Practical QFT Solutions (2017)”.</w:t>
      </w:r>
    </w:p>
    <w:p w14:paraId="367AB5C2" w14:textId="77777777" w:rsidR="00F70C91" w:rsidRDefault="00F70C91" w:rsidP="00BE3A2C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14:paraId="1C128591" w14:textId="146744D2" w:rsidR="00F70C91" w:rsidRPr="00BE3A2C" w:rsidRDefault="00F70C91" w:rsidP="00BE3A2C">
      <w:pPr>
        <w:spacing w:line="360" w:lineRule="auto"/>
        <w:jc w:val="both"/>
        <w:rPr>
          <w:rFonts w:ascii="Times New Roman" w:hAnsi="Times New Roman" w:cs="Times New Roman"/>
          <w:u w:val="single"/>
        </w:rPr>
      </w:pPr>
      <w:r w:rsidRPr="00F70C91">
        <w:rPr>
          <w:rFonts w:ascii="Times New Roman" w:hAnsi="Times New Roman" w:cs="Times New Roman"/>
          <w:u w:val="single"/>
        </w:rPr>
        <w:t>Model Setup and Plant Generation</w:t>
      </w:r>
    </w:p>
    <w:p w14:paraId="352E24D2" w14:textId="06B86D7E" w:rsidR="00F70C91" w:rsidRDefault="00F70C91" w:rsidP="00BE3A2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Before we can begin designing the controller us the QFT framework, we first need to generate a model of the plant along with the uncertainties associated with it. For this purpose, the FOCAL turbine model from within the CRAFTS platform was used. A specific model used for the QFT design was derived from the original, basic FOCAL turbine that was tested and verified thoroughly throughout campaigns 1 and 2 of phase I of the ARPA-e project.</w:t>
      </w:r>
    </w:p>
    <w:p w14:paraId="686719BF" w14:textId="609DD581" w:rsidR="00F70C91" w:rsidRDefault="00F70C91" w:rsidP="00BE3A2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This model was modified to accommodate for the desired I/O combination to be used in the QFT plant generation. </w:t>
      </w:r>
      <w:r w:rsidR="00FF7AB1">
        <w:rPr>
          <w:rFonts w:ascii="Times New Roman" w:hAnsi="Times New Roman" w:cs="Times New Roman"/>
        </w:rPr>
        <w:t xml:space="preserve">For the inputs, 4 channels were selected: CPC and IPC 1-3. For the outputs, 4 channels were selected: </w:t>
      </w:r>
      <w:proofErr w:type="spellStart"/>
      <w:r w:rsidR="00FF7AB1">
        <w:rPr>
          <w:rFonts w:ascii="Times New Roman" w:hAnsi="Times New Roman" w:cs="Times New Roman"/>
        </w:rPr>
        <w:t>RotSpd</w:t>
      </w:r>
      <w:proofErr w:type="spellEnd"/>
      <w:r w:rsidR="00FF7AB1">
        <w:rPr>
          <w:rFonts w:ascii="Times New Roman" w:hAnsi="Times New Roman" w:cs="Times New Roman"/>
        </w:rPr>
        <w:t xml:space="preserve"> and BRBM 1-3. For the sake of simplicity, the generator torque (defined as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ref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RotSpd</m:t>
            </m:r>
          </m:den>
        </m:f>
        <m:r>
          <w:rPr>
            <w:rFonts w:ascii="Cambria Math" w:hAnsi="Cambria Math" w:cs="Times New Roman"/>
          </w:rPr>
          <m:t xml:space="preserve"> </m:t>
        </m:r>
      </m:oMath>
      <w:r w:rsidR="00FF7AB1">
        <w:rPr>
          <w:rFonts w:ascii="Times New Roman" w:hAnsi="Times New Roman" w:cs="Times New Roman"/>
        </w:rPr>
        <w:t xml:space="preserve">) </w:t>
      </w:r>
      <w:r w:rsidR="00FF7AB1">
        <w:rPr>
          <w:rFonts w:ascii="Times New Roman" w:hAnsi="Times New Roman" w:cs="Times New Roman"/>
        </w:rPr>
        <w:t>along with wind source</w:t>
      </w:r>
      <w:r w:rsidR="00FF7AB1">
        <w:rPr>
          <w:rFonts w:ascii="Times New Roman" w:hAnsi="Times New Roman" w:cs="Times New Roman"/>
        </w:rPr>
        <w:t xml:space="preserve"> were embedded within the model that is to be linearized. </w:t>
      </w:r>
      <w:r w:rsidR="00BE3A2C">
        <w:rPr>
          <w:rFonts w:ascii="Times New Roman" w:hAnsi="Times New Roman" w:cs="Times New Roman"/>
        </w:rPr>
        <w:t>A screenshot of the model used can be found below.</w:t>
      </w:r>
    </w:p>
    <w:p w14:paraId="0D4396C0" w14:textId="486ECCD3" w:rsidR="00BE3A2C" w:rsidRDefault="00BE3A2C" w:rsidP="00BE3A2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DB4A234" wp14:editId="243A3018">
            <wp:extent cx="5943600" cy="2741295"/>
            <wp:effectExtent l="0" t="0" r="0" b="1905"/>
            <wp:docPr id="1712043742" name="Picture 1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43742" name="Picture 1" descr="A diagram of a machi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BCAC" w14:textId="49240060" w:rsidR="00BE3A2C" w:rsidRDefault="00BE3A2C" w:rsidP="00BE3A2C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The linearized model wind source </w:t>
      </w:r>
      <w:r>
        <w:rPr>
          <w:rFonts w:ascii="Times New Roman" w:eastAsiaTheme="minorEastAsia" w:hAnsi="Times New Roman" w:cs="Times New Roman"/>
        </w:rPr>
        <w:t xml:space="preserve">was allowed to fluctuate </w:t>
      </w:r>
      <w:r w:rsidR="0013696A">
        <w:rPr>
          <w:rFonts w:ascii="Times New Roman" w:eastAsiaTheme="minorEastAsia" w:hAnsi="Times New Roman" w:cs="Times New Roman"/>
        </w:rPr>
        <w:t xml:space="preserve">between </w:t>
      </w:r>
      <m:oMath>
        <m:r>
          <w:rPr>
            <w:rFonts w:ascii="Cambria Math" w:hAnsi="Cambria Math" w:cs="Times New Roman"/>
          </w:rPr>
          <m:t xml:space="preserve">12.83 </m:t>
        </m:r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m</m:t>
            </m:r>
          </m:num>
          <m:den>
            <m:r>
              <w:rPr>
                <w:rFonts w:ascii="Cambria Math" w:hAnsi="Cambria Math" w:cs="Times New Roman"/>
              </w:rPr>
              <m:t>s</m:t>
            </m:r>
          </m:den>
        </m:f>
      </m:oMath>
      <w:r w:rsidR="0013696A"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1</m:t>
        </m:r>
        <m:r>
          <w:rPr>
            <w:rFonts w:ascii="Cambria Math" w:hAnsi="Cambria Math" w:cs="Times New Roman"/>
          </w:rPr>
          <m:t>4</m:t>
        </m:r>
        <m:r>
          <w:rPr>
            <w:rFonts w:ascii="Cambria Math" w:hAnsi="Cambria Math" w:cs="Times New Roman"/>
          </w:rPr>
          <m:t>.</m:t>
        </m:r>
        <m:r>
          <w:rPr>
            <w:rFonts w:ascii="Cambria Math" w:hAnsi="Cambria Math" w:cs="Times New Roman"/>
          </w:rPr>
          <m:t>11</m:t>
        </m:r>
        <m:r>
          <w:rPr>
            <w:rFonts w:ascii="Cambria Math" w:hAnsi="Cambria Math" w:cs="Times New Roman"/>
          </w:rPr>
          <m:t xml:space="preserve"> </m:t>
        </m:r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m</m:t>
            </m:r>
          </m:num>
          <m:den>
            <m:r>
              <w:rPr>
                <w:rFonts w:ascii="Cambria Math" w:hAnsi="Cambria Math" w:cs="Times New Roman"/>
              </w:rPr>
              <m:t>s</m:t>
            </m:r>
          </m:den>
        </m:f>
      </m:oMath>
      <w:r w:rsidR="0013696A">
        <w:rPr>
          <w:rFonts w:ascii="Times New Roman" w:eastAsiaTheme="minorEastAsia" w:hAnsi="Times New Roman" w:cs="Times New Roman"/>
        </w:rPr>
        <w:t xml:space="preserve">, maintaining the turbine operation strictly in </w:t>
      </w:r>
      <w:r w:rsidR="0013696A">
        <w:rPr>
          <w:rFonts w:ascii="Times New Roman" w:eastAsiaTheme="minorEastAsia" w:hAnsi="Times New Roman" w:cs="Times New Roman"/>
        </w:rPr>
        <w:t xml:space="preserve">regime </w:t>
      </w:r>
      <w:r w:rsidR="0013696A">
        <w:rPr>
          <w:rFonts w:ascii="Times New Roman" w:eastAsiaTheme="minorEastAsia" w:hAnsi="Times New Roman" w:cs="Times New Roman"/>
        </w:rPr>
        <w:t>3. Similarly, the rotor speed (</w:t>
      </w:r>
      <w:proofErr w:type="spellStart"/>
      <w:r w:rsidR="0013696A">
        <w:rPr>
          <w:rFonts w:ascii="Times New Roman" w:eastAsiaTheme="minorEastAsia" w:hAnsi="Times New Roman" w:cs="Times New Roman"/>
        </w:rPr>
        <w:t>RotSpd</w:t>
      </w:r>
      <w:proofErr w:type="spellEnd"/>
      <w:r w:rsidR="0013696A">
        <w:rPr>
          <w:rFonts w:ascii="Times New Roman" w:eastAsiaTheme="minorEastAsia" w:hAnsi="Times New Roman" w:cs="Times New Roman"/>
        </w:rPr>
        <w:t xml:space="preserve">) was initially set at </w:t>
      </w:r>
      <m:oMath>
        <m:r>
          <w:rPr>
            <w:rFonts w:ascii="Cambria Math" w:eastAsiaTheme="minorEastAsia" w:hAnsi="Cambria Math" w:cs="Times New Roman"/>
          </w:rPr>
          <m:t>8.13 rpm</m:t>
        </m:r>
      </m:oMath>
      <w:r w:rsidR="0013696A">
        <w:rPr>
          <w:rFonts w:ascii="Times New Roman" w:eastAsiaTheme="minorEastAsia" w:hAnsi="Times New Roman" w:cs="Times New Roman"/>
        </w:rPr>
        <w:t xml:space="preserve"> </w:t>
      </w:r>
      <w:r w:rsidR="003B6D94">
        <w:rPr>
          <w:rFonts w:ascii="Times New Roman" w:eastAsiaTheme="minorEastAsia" w:hAnsi="Times New Roman" w:cs="Times New Roman"/>
        </w:rPr>
        <w:t>to</w:t>
      </w:r>
      <w:r w:rsidR="0013696A">
        <w:rPr>
          <w:rFonts w:ascii="Times New Roman" w:eastAsiaTheme="minorEastAsia" w:hAnsi="Times New Roman" w:cs="Times New Roman"/>
        </w:rPr>
        <w:t xml:space="preserve"> ascertain that the turbine is operating in regime 3 at startup of the simulation.</w:t>
      </w:r>
    </w:p>
    <w:p w14:paraId="721CC6B2" w14:textId="77777777" w:rsidR="0013696A" w:rsidRDefault="0013696A" w:rsidP="00BE3A2C">
      <w:pPr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1FFF5E68" w14:textId="77777777" w:rsidR="004E55B0" w:rsidRDefault="004E55B0" w:rsidP="00BE3A2C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To linearize the model, a Python script was developed that utilizes </w:t>
      </w:r>
      <w:proofErr w:type="spellStart"/>
      <w:r>
        <w:rPr>
          <w:rFonts w:ascii="Times New Roman" w:eastAsiaTheme="minorEastAsia" w:hAnsi="Times New Roman" w:cs="Times New Roman"/>
        </w:rPr>
        <w:t>PyFMI</w:t>
      </w:r>
      <w:proofErr w:type="spellEnd"/>
      <w:r>
        <w:rPr>
          <w:rFonts w:ascii="Times New Roman" w:eastAsiaTheme="minorEastAsia" w:hAnsi="Times New Roman" w:cs="Times New Roman"/>
        </w:rPr>
        <w:t xml:space="preserve"> as its base driver, a module developed by </w:t>
      </w:r>
      <w:proofErr w:type="spellStart"/>
      <w:r>
        <w:rPr>
          <w:rFonts w:ascii="Times New Roman" w:eastAsiaTheme="minorEastAsia" w:hAnsi="Times New Roman" w:cs="Times New Roman"/>
        </w:rPr>
        <w:t>Modelon</w:t>
      </w:r>
      <w:proofErr w:type="spellEnd"/>
      <w:r>
        <w:rPr>
          <w:rFonts w:ascii="Times New Roman" w:eastAsiaTheme="minorEastAsia" w:hAnsi="Times New Roman" w:cs="Times New Roman"/>
        </w:rPr>
        <w:t xml:space="preserve"> and published under “</w:t>
      </w:r>
      <w:r w:rsidRPr="004E55B0">
        <w:rPr>
          <w:rFonts w:ascii="Times New Roman" w:eastAsiaTheme="minorEastAsia" w:hAnsi="Times New Roman" w:cs="Times New Roman"/>
          <w:i/>
          <w:iCs/>
        </w:rPr>
        <w:t xml:space="preserve">Andersson, C, </w:t>
      </w:r>
      <w:proofErr w:type="spellStart"/>
      <w:r w:rsidRPr="004E55B0">
        <w:rPr>
          <w:rFonts w:ascii="Times New Roman" w:eastAsiaTheme="minorEastAsia" w:hAnsi="Times New Roman" w:cs="Times New Roman"/>
          <w:i/>
          <w:iCs/>
        </w:rPr>
        <w:t>Åkesson</w:t>
      </w:r>
      <w:proofErr w:type="spellEnd"/>
      <w:r w:rsidRPr="004E55B0">
        <w:rPr>
          <w:rFonts w:ascii="Times New Roman" w:eastAsiaTheme="minorEastAsia" w:hAnsi="Times New Roman" w:cs="Times New Roman"/>
          <w:i/>
          <w:iCs/>
        </w:rPr>
        <w:t xml:space="preserve">, J &amp; Führer, C 2016, </w:t>
      </w:r>
      <w:proofErr w:type="spellStart"/>
      <w:r w:rsidRPr="004E55B0">
        <w:rPr>
          <w:rFonts w:ascii="Times New Roman" w:eastAsiaTheme="minorEastAsia" w:hAnsi="Times New Roman" w:cs="Times New Roman"/>
          <w:i/>
          <w:iCs/>
        </w:rPr>
        <w:t>PyFMI</w:t>
      </w:r>
      <w:proofErr w:type="spellEnd"/>
      <w:r w:rsidRPr="004E55B0">
        <w:rPr>
          <w:rFonts w:ascii="Times New Roman" w:eastAsiaTheme="minorEastAsia" w:hAnsi="Times New Roman" w:cs="Times New Roman"/>
          <w:i/>
          <w:iCs/>
        </w:rPr>
        <w:t>: A Python Package for Simulation of Coupled Dynamic Models with the Functional Mock-up Interface. Technical Report in Mathematical Sciences, nr. 2, vol. 2016, vol. LUTFNA-5008-2016, Centre for Mathematical Sciences, Lund University</w:t>
      </w:r>
      <w:r>
        <w:rPr>
          <w:rFonts w:ascii="Times New Roman" w:eastAsiaTheme="minorEastAsia" w:hAnsi="Times New Roman" w:cs="Times New Roman"/>
        </w:rPr>
        <w:t>”.</w:t>
      </w:r>
    </w:p>
    <w:p w14:paraId="6BD6D48D" w14:textId="7B9B0FAF" w:rsidR="0013696A" w:rsidRDefault="004E55B0" w:rsidP="004E55B0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use of </w:t>
      </w:r>
      <w:proofErr w:type="spellStart"/>
      <w:r>
        <w:rPr>
          <w:rFonts w:ascii="Times New Roman" w:eastAsiaTheme="minorEastAsia" w:hAnsi="Times New Roman" w:cs="Times New Roman"/>
        </w:rPr>
        <w:t>PyFMI</w:t>
      </w:r>
      <w:proofErr w:type="spellEnd"/>
      <w:r>
        <w:rPr>
          <w:rFonts w:ascii="Times New Roman" w:eastAsiaTheme="minorEastAsia" w:hAnsi="Times New Roman" w:cs="Times New Roman"/>
        </w:rPr>
        <w:t xml:space="preserve"> allowed for the creation of a script that automates varying model parameters and the linearization of the generated FMU corresponding to the FOCAL model. For the plant uncertainty, the azimuth angle</w:t>
      </w:r>
      <w:r w:rsidR="003B6D94">
        <w:rPr>
          <w:rFonts w:ascii="Times New Roman" w:eastAsiaTheme="minorEastAsia" w:hAnsi="Times New Roman" w:cs="Times New Roman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Ψ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was chosen as the parameter to be varied, starting from </w:t>
      </w:r>
      <m:oMath>
        <m:r>
          <w:rPr>
            <w:rFonts w:ascii="Cambria Math" w:eastAsiaTheme="minorEastAsia" w:hAnsi="Cambria Math" w:cs="Times New Roman"/>
          </w:rPr>
          <m:t>0</m:t>
        </m:r>
        <m:r>
          <w:rPr>
            <w:rFonts w:ascii="Cambria Math" w:eastAsiaTheme="minorEastAsia" w:hAnsi="Cambria Math" w:cs="Times New Roman"/>
          </w:rPr>
          <m:t xml:space="preserve">° </m:t>
        </m:r>
      </m:oMath>
      <w:r>
        <w:rPr>
          <w:rFonts w:ascii="Times New Roman" w:eastAsiaTheme="minorEastAsia" w:hAnsi="Times New Roman" w:cs="Times New Roman"/>
        </w:rPr>
        <w:t xml:space="preserve"> through </w:t>
      </w:r>
      <m:oMath>
        <m:r>
          <w:rPr>
            <w:rFonts w:ascii="Cambria Math" w:eastAsiaTheme="minorEastAsia" w:hAnsi="Cambria Math" w:cs="Times New Roman"/>
          </w:rPr>
          <m:t>360</m:t>
        </m:r>
        <m:r>
          <w:rPr>
            <w:rFonts w:ascii="Cambria Math" w:eastAsiaTheme="minorEastAsia" w:hAnsi="Cambria Math" w:cs="Times New Roman"/>
          </w:rPr>
          <m:t>°</m:t>
        </m:r>
      </m:oMath>
      <w:r>
        <w:rPr>
          <w:rFonts w:ascii="Times New Roman" w:eastAsiaTheme="minorEastAsia" w:hAnsi="Times New Roman" w:cs="Times New Roman"/>
        </w:rPr>
        <w:t xml:space="preserve">, stepping in </w:t>
      </w:r>
      <m:oMath>
        <m:r>
          <w:rPr>
            <w:rFonts w:ascii="Cambria Math" w:eastAsiaTheme="minorEastAsia" w:hAnsi="Cambria Math" w:cs="Times New Roman"/>
          </w:rPr>
          <m:t>30</m:t>
        </m:r>
        <m:r>
          <w:rPr>
            <w:rFonts w:ascii="Cambria Math" w:eastAsiaTheme="minorEastAsia" w:hAnsi="Cambria Math" w:cs="Times New Roman"/>
          </w:rPr>
          <m:t>°</m:t>
        </m:r>
      </m:oMath>
      <w:r w:rsidR="003B6D94">
        <w:rPr>
          <w:rFonts w:ascii="Times New Roman" w:eastAsiaTheme="minorEastAsia" w:hAnsi="Times New Roman" w:cs="Times New Roman"/>
        </w:rPr>
        <w:t xml:space="preserve"> increments such that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Ψ</m:t>
        </m:r>
        <m:r>
          <w:rPr>
            <w:rFonts w:ascii="Cambria Math" w:eastAsiaTheme="minorEastAsia" w:hAnsi="Cambria Math" w:cs="Times New Roman"/>
          </w:rPr>
          <m:t>∈</m:t>
        </m:r>
        <m:d>
          <m:dPr>
            <m:begChr m:val="[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0, 30, 60, …, 330, 360</m:t>
            </m:r>
          </m:e>
        </m:d>
      </m:oMath>
      <w:r w:rsidR="003B6D94">
        <w:rPr>
          <w:rFonts w:ascii="Times New Roman" w:eastAsiaTheme="minorEastAsia" w:hAnsi="Times New Roman" w:cs="Times New Roman"/>
        </w:rPr>
        <w:t>, yielding 12 distinct plants.</w:t>
      </w:r>
    </w:p>
    <w:p w14:paraId="1458D0B6" w14:textId="77777777" w:rsidR="00E328D8" w:rsidRDefault="00E328D8" w:rsidP="004E55B0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</w:rPr>
      </w:pPr>
    </w:p>
    <w:p w14:paraId="4AD9540C" w14:textId="37D538BD" w:rsidR="00E328D8" w:rsidRPr="00E328D8" w:rsidRDefault="00E328D8" w:rsidP="00E328D8">
      <w:pPr>
        <w:spacing w:line="360" w:lineRule="auto"/>
        <w:jc w:val="both"/>
        <w:rPr>
          <w:rFonts w:ascii="Times New Roman" w:eastAsiaTheme="minorEastAsia" w:hAnsi="Times New Roman" w:cs="Times New Roman"/>
          <w:u w:val="single"/>
        </w:rPr>
      </w:pPr>
      <w:r w:rsidRPr="00E328D8">
        <w:rPr>
          <w:rFonts w:ascii="Times New Roman" w:eastAsiaTheme="minorEastAsia" w:hAnsi="Times New Roman" w:cs="Times New Roman"/>
          <w:u w:val="single"/>
        </w:rPr>
        <w:t xml:space="preserve">Independent 4x4 </w:t>
      </w:r>
      <w:r w:rsidR="006871FA">
        <w:rPr>
          <w:rFonts w:ascii="Times New Roman" w:eastAsiaTheme="minorEastAsia" w:hAnsi="Times New Roman" w:cs="Times New Roman"/>
          <w:u w:val="single"/>
        </w:rPr>
        <w:t>MIMO</w:t>
      </w:r>
      <w:r w:rsidRPr="00E328D8">
        <w:rPr>
          <w:rFonts w:ascii="Times New Roman" w:eastAsiaTheme="minorEastAsia" w:hAnsi="Times New Roman" w:cs="Times New Roman"/>
          <w:u w:val="single"/>
        </w:rPr>
        <w:t xml:space="preserve"> Model</w:t>
      </w:r>
      <w:r w:rsidR="00A91161">
        <w:rPr>
          <w:rFonts w:ascii="Times New Roman" w:eastAsiaTheme="minorEastAsia" w:hAnsi="Times New Roman" w:cs="Times New Roman"/>
          <w:u w:val="single"/>
        </w:rPr>
        <w:t xml:space="preserve"> (Chapter 8, Example 8.1, Page 186 – 192)</w:t>
      </w:r>
    </w:p>
    <w:p w14:paraId="626ADE79" w14:textId="3178367A" w:rsidR="00E328D8" w:rsidRDefault="00A91161" w:rsidP="00A91161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In this approach, we deal with the MIMO system as a set of 4x4 independent SISO systems. This facilitates the design of the controller by sacrificing performance and allowing interactions across all channels due to coupling. </w:t>
      </w:r>
      <w:r w:rsidR="000D0C84">
        <w:rPr>
          <w:rFonts w:ascii="Times New Roman" w:hAnsi="Times New Roman" w:cs="Times New Roman"/>
        </w:rPr>
        <w:t>A practical approach to finding</w:t>
      </w:r>
      <w:r>
        <w:rPr>
          <w:rFonts w:ascii="Times New Roman" w:hAnsi="Times New Roman" w:cs="Times New Roman"/>
        </w:rPr>
        <w:t xml:space="preserve"> I/O pairing is </w:t>
      </w:r>
      <w:r w:rsidR="000D0C84">
        <w:rPr>
          <w:rFonts w:ascii="Times New Roman" w:hAnsi="Times New Roman" w:cs="Times New Roman"/>
        </w:rPr>
        <w:t>by</w:t>
      </w:r>
      <w:r>
        <w:rPr>
          <w:rFonts w:ascii="Times New Roman" w:hAnsi="Times New Roman" w:cs="Times New Roman"/>
        </w:rPr>
        <w:t xml:space="preserve"> using the RGA matrix defined as </w:t>
      </w:r>
      <m:oMath>
        <m:r>
          <m:rPr>
            <m:sty m:val="p"/>
          </m:rPr>
          <w:rPr>
            <w:rFonts w:ascii="Cambria Math" w:hAnsi="Cambria Math" w:cs="Times New Roman"/>
          </w:rPr>
          <m:t>Λ</m:t>
        </m:r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⨂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bSup>
              </m:e>
            </m:d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, 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is</w:t>
      </w:r>
      <w:r w:rsidR="000D0C84">
        <w:rPr>
          <w:rFonts w:ascii="Times New Roman" w:eastAsiaTheme="minorEastAsia" w:hAnsi="Times New Roman" w:cs="Times New Roman"/>
        </w:rPr>
        <w:t xml:space="preserve"> the</w:t>
      </w: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n×n</m:t>
        </m:r>
      </m:oMath>
      <w:r>
        <w:rPr>
          <w:rFonts w:ascii="Times New Roman" w:eastAsiaTheme="minorEastAsia" w:hAnsi="Times New Roman" w:cs="Times New Roman"/>
        </w:rPr>
        <w:t xml:space="preserve"> nominal plant</w:t>
      </w:r>
      <w:r w:rsidR="000D0C84">
        <w:rPr>
          <w:rFonts w:ascii="Times New Roman" w:eastAsiaTheme="minorEastAsia" w:hAnsi="Times New Roman" w:cs="Times New Roman"/>
        </w:rPr>
        <w:t xml:space="preserve"> at steady-state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ω=0</m:t>
            </m:r>
          </m:e>
        </m:d>
      </m:oMath>
      <w:r w:rsidR="000D0C84">
        <w:rPr>
          <w:rFonts w:ascii="Times New Roman" w:eastAsiaTheme="minorEastAsia" w:hAnsi="Times New Roman" w:cs="Times New Roman"/>
        </w:rPr>
        <w:t xml:space="preserve"> which is </w:t>
      </w:r>
      <w:r>
        <w:rPr>
          <w:rFonts w:ascii="Times New Roman" w:eastAsiaTheme="minorEastAsia" w:hAnsi="Times New Roman" w:cs="Times New Roman"/>
        </w:rPr>
        <w:t xml:space="preserve">chosen to be the plant at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Ψ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0</m:t>
        </m:r>
        <m:r>
          <w:rPr>
            <w:rFonts w:ascii="Cambria Math" w:eastAsiaTheme="minorEastAsia" w:hAnsi="Cambria Math" w:cs="Times New Roman"/>
          </w:rPr>
          <m:t>°</m:t>
        </m:r>
      </m:oMath>
      <w:r>
        <w:rPr>
          <w:rFonts w:ascii="Times New Roman" w:eastAsiaTheme="minorEastAsia" w:hAnsi="Times New Roman" w:cs="Times New Roman"/>
        </w:rPr>
        <w:t xml:space="preserve"> and</w:t>
      </w:r>
      <w:r w:rsidR="000D0C84">
        <w:rPr>
          <w:rFonts w:ascii="Times New Roman" w:eastAsiaTheme="minorEastAsia" w:hAnsi="Times New Roman" w:cs="Times New Roman"/>
        </w:rPr>
        <w:t xml:space="preserve"> the operator</w:t>
      </w: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⨂</m:t>
        </m:r>
      </m:oMath>
      <w:r w:rsidR="000D0C84">
        <w:rPr>
          <w:rFonts w:ascii="Times New Roman" w:eastAsiaTheme="minorEastAsia" w:hAnsi="Times New Roman" w:cs="Times New Roman"/>
        </w:rPr>
        <w:t xml:space="preserve"> denotes element-wise multiplication (also known as Hadamard or Schur product).</w:t>
      </w:r>
      <w:r>
        <w:rPr>
          <w:rFonts w:ascii="Times New Roman" w:eastAsiaTheme="minorEastAsia" w:hAnsi="Times New Roman" w:cs="Times New Roman"/>
        </w:rPr>
        <w:t xml:space="preserve"> </w:t>
      </w:r>
      <w:r w:rsidR="000D0C84">
        <w:rPr>
          <w:rFonts w:ascii="Times New Roman" w:eastAsiaTheme="minorEastAsia" w:hAnsi="Times New Roman" w:cs="Times New Roman"/>
        </w:rPr>
        <w:t>Ideally, the I/O pairing corresponds to the elements of the RGA matrix closest to one.</w:t>
      </w:r>
    </w:p>
    <w:p w14:paraId="790ADA3C" w14:textId="77777777" w:rsidR="000D0C84" w:rsidRDefault="000D0C84" w:rsidP="000D0C84">
      <w:pPr>
        <w:autoSpaceDE w:val="0"/>
        <w:autoSpaceDN w:val="0"/>
        <w:adjustRightInd w:val="0"/>
        <w:rPr>
          <w:rFonts w:ascii="Consolas" w:hAnsi="Consolas" w:cs="Consolas"/>
          <w:color w:val="008013"/>
          <w:kern w:val="0"/>
          <w:sz w:val="20"/>
          <w:szCs w:val="20"/>
        </w:rPr>
      </w:pPr>
      <w:r>
        <w:rPr>
          <w:rFonts w:ascii="Consolas" w:hAnsi="Consolas" w:cs="Consolas"/>
          <w:color w:val="008013"/>
          <w:kern w:val="0"/>
          <w:sz w:val="20"/>
          <w:szCs w:val="20"/>
        </w:rPr>
        <w:t>%   Example:</w:t>
      </w:r>
    </w:p>
    <w:p w14:paraId="30631E8B" w14:textId="77777777" w:rsidR="000D0C84" w:rsidRDefault="000D0C84" w:rsidP="000D0C84">
      <w:pPr>
        <w:autoSpaceDE w:val="0"/>
        <w:autoSpaceDN w:val="0"/>
        <w:adjustRightInd w:val="0"/>
        <w:rPr>
          <w:rFonts w:ascii="Consolas" w:hAnsi="Consolas" w:cs="Consolas"/>
          <w:color w:val="008013"/>
          <w:kern w:val="0"/>
          <w:sz w:val="20"/>
          <w:szCs w:val="20"/>
        </w:rPr>
      </w:pPr>
      <w:r>
        <w:rPr>
          <w:rFonts w:ascii="Consolas" w:hAnsi="Consolas" w:cs="Consolas"/>
          <w:color w:val="008013"/>
          <w:kern w:val="0"/>
          <w:sz w:val="20"/>
          <w:szCs w:val="20"/>
        </w:rPr>
        <w:t>%                                        _   u1      u2      u3   _</w:t>
      </w:r>
    </w:p>
    <w:p w14:paraId="65977FCE" w14:textId="77777777" w:rsidR="000D0C84" w:rsidRDefault="000D0C84" w:rsidP="000D0C84">
      <w:pPr>
        <w:autoSpaceDE w:val="0"/>
        <w:autoSpaceDN w:val="0"/>
        <w:adjustRightInd w:val="0"/>
        <w:rPr>
          <w:rFonts w:ascii="Consolas" w:hAnsi="Consolas" w:cs="Consolas"/>
          <w:color w:val="008013"/>
          <w:kern w:val="0"/>
          <w:sz w:val="20"/>
          <w:szCs w:val="20"/>
        </w:rPr>
      </w:pPr>
      <w:r>
        <w:rPr>
          <w:rFonts w:ascii="Consolas" w:hAnsi="Consolas" w:cs="Consolas"/>
          <w:color w:val="008013"/>
          <w:kern w:val="0"/>
          <w:sz w:val="20"/>
          <w:szCs w:val="20"/>
        </w:rPr>
        <w:t xml:space="preserve">%                                       </w:t>
      </w:r>
      <w:proofErr w:type="gramStart"/>
      <w:r>
        <w:rPr>
          <w:rFonts w:ascii="Consolas" w:hAnsi="Consolas" w:cs="Consolas"/>
          <w:color w:val="008013"/>
          <w:kern w:val="0"/>
          <w:sz w:val="20"/>
          <w:szCs w:val="20"/>
        </w:rPr>
        <w:t>|  0.3180</w:t>
      </w:r>
      <w:proofErr w:type="gramEnd"/>
      <w:r>
        <w:rPr>
          <w:rFonts w:ascii="Consolas" w:hAnsi="Consolas" w:cs="Consolas"/>
          <w:color w:val="008013"/>
          <w:kern w:val="0"/>
          <w:sz w:val="20"/>
          <w:szCs w:val="20"/>
        </w:rPr>
        <w:t xml:space="preserve">  0.0195  0.6630  | y1</w:t>
      </w:r>
    </w:p>
    <w:p w14:paraId="000EDC5B" w14:textId="77777777" w:rsidR="000D0C84" w:rsidRDefault="000D0C84" w:rsidP="000D0C84">
      <w:pPr>
        <w:autoSpaceDE w:val="0"/>
        <w:autoSpaceDN w:val="0"/>
        <w:adjustRightInd w:val="0"/>
        <w:rPr>
          <w:rFonts w:ascii="Consolas" w:hAnsi="Consolas" w:cs="Consolas"/>
          <w:color w:val="008013"/>
          <w:kern w:val="0"/>
          <w:sz w:val="20"/>
          <w:szCs w:val="20"/>
        </w:rPr>
      </w:pPr>
      <w:r>
        <w:rPr>
          <w:rFonts w:ascii="Consolas" w:hAnsi="Consolas" w:cs="Consolas"/>
          <w:color w:val="008013"/>
          <w:kern w:val="0"/>
          <w:sz w:val="20"/>
          <w:szCs w:val="20"/>
        </w:rPr>
        <w:t>%       Λ_0 = P(s=0</w:t>
      </w:r>
      <w:proofErr w:type="gramStart"/>
      <w:r>
        <w:rPr>
          <w:rFonts w:ascii="Consolas" w:hAnsi="Consolas" w:cs="Consolas"/>
          <w:color w:val="008013"/>
          <w:kern w:val="0"/>
          <w:sz w:val="20"/>
          <w:szCs w:val="20"/>
        </w:rPr>
        <w:t>) .</w:t>
      </w:r>
      <w:proofErr w:type="gramEnd"/>
      <w:r>
        <w:rPr>
          <w:rFonts w:ascii="Consolas" w:hAnsi="Consolas" w:cs="Consolas"/>
          <w:color w:val="008013"/>
          <w:kern w:val="0"/>
          <w:sz w:val="20"/>
          <w:szCs w:val="20"/>
        </w:rPr>
        <w:t>* (P(s=0)^-1)^T = |  0.6820  0.0091  0.3090  | y2</w:t>
      </w:r>
    </w:p>
    <w:p w14:paraId="55282C5B" w14:textId="77777777" w:rsidR="000D0C84" w:rsidRDefault="000D0C84" w:rsidP="000D0C84">
      <w:pPr>
        <w:autoSpaceDE w:val="0"/>
        <w:autoSpaceDN w:val="0"/>
        <w:adjustRightInd w:val="0"/>
        <w:rPr>
          <w:rFonts w:ascii="Consolas" w:hAnsi="Consolas" w:cs="Consolas"/>
          <w:color w:val="008013"/>
          <w:kern w:val="0"/>
          <w:sz w:val="20"/>
          <w:szCs w:val="20"/>
        </w:rPr>
      </w:pPr>
      <w:r>
        <w:rPr>
          <w:rFonts w:ascii="Consolas" w:hAnsi="Consolas" w:cs="Consolas"/>
          <w:color w:val="008013"/>
          <w:kern w:val="0"/>
          <w:sz w:val="20"/>
          <w:szCs w:val="20"/>
        </w:rPr>
        <w:t xml:space="preserve">%                                       |_    0    </w:t>
      </w:r>
      <w:proofErr w:type="gramStart"/>
      <w:r>
        <w:rPr>
          <w:rFonts w:ascii="Consolas" w:hAnsi="Consolas" w:cs="Consolas"/>
          <w:color w:val="008013"/>
          <w:kern w:val="0"/>
          <w:sz w:val="20"/>
          <w:szCs w:val="20"/>
        </w:rPr>
        <w:t>0.9710  0.0287</w:t>
      </w:r>
      <w:proofErr w:type="gramEnd"/>
      <w:r>
        <w:rPr>
          <w:rFonts w:ascii="Consolas" w:hAnsi="Consolas" w:cs="Consolas"/>
          <w:color w:val="008013"/>
          <w:kern w:val="0"/>
          <w:sz w:val="20"/>
          <w:szCs w:val="20"/>
        </w:rPr>
        <w:t xml:space="preserve"> _| y3</w:t>
      </w:r>
    </w:p>
    <w:p w14:paraId="013A79BA" w14:textId="77777777" w:rsidR="000D0C84" w:rsidRDefault="000D0C84" w:rsidP="000D0C84">
      <w:pPr>
        <w:autoSpaceDE w:val="0"/>
        <w:autoSpaceDN w:val="0"/>
        <w:adjustRightInd w:val="0"/>
        <w:rPr>
          <w:rFonts w:ascii="Consolas" w:hAnsi="Consolas" w:cs="Consolas"/>
          <w:color w:val="008013"/>
          <w:kern w:val="0"/>
          <w:sz w:val="20"/>
          <w:szCs w:val="20"/>
        </w:rPr>
      </w:pPr>
      <w:r>
        <w:rPr>
          <w:rFonts w:ascii="Consolas" w:hAnsi="Consolas" w:cs="Consolas"/>
          <w:color w:val="008013"/>
          <w:kern w:val="0"/>
          <w:sz w:val="20"/>
          <w:szCs w:val="20"/>
        </w:rPr>
        <w:t>%</w:t>
      </w:r>
    </w:p>
    <w:p w14:paraId="3B5C8D71" w14:textId="77777777" w:rsidR="000D0C84" w:rsidRDefault="000D0C84" w:rsidP="000D0C84">
      <w:pPr>
        <w:autoSpaceDE w:val="0"/>
        <w:autoSpaceDN w:val="0"/>
        <w:adjustRightInd w:val="0"/>
        <w:rPr>
          <w:rFonts w:ascii="Consolas" w:hAnsi="Consolas" w:cs="Consolas"/>
          <w:color w:val="008013"/>
          <w:kern w:val="0"/>
          <w:sz w:val="20"/>
          <w:szCs w:val="20"/>
        </w:rPr>
      </w:pPr>
      <w:r>
        <w:rPr>
          <w:rFonts w:ascii="Consolas" w:hAnsi="Consolas" w:cs="Consolas"/>
          <w:color w:val="008013"/>
          <w:kern w:val="0"/>
          <w:sz w:val="20"/>
          <w:szCs w:val="20"/>
        </w:rPr>
        <w:t>%   According to RGA matrix, pairing is:</w:t>
      </w:r>
    </w:p>
    <w:p w14:paraId="68AAFCB8" w14:textId="77777777" w:rsidR="000D0C84" w:rsidRDefault="000D0C84" w:rsidP="000D0C84">
      <w:pPr>
        <w:autoSpaceDE w:val="0"/>
        <w:autoSpaceDN w:val="0"/>
        <w:adjustRightInd w:val="0"/>
        <w:rPr>
          <w:rFonts w:ascii="Consolas" w:hAnsi="Consolas" w:cs="Consolas"/>
          <w:color w:val="008013"/>
          <w:kern w:val="0"/>
          <w:sz w:val="20"/>
          <w:szCs w:val="20"/>
        </w:rPr>
      </w:pPr>
      <w:r>
        <w:rPr>
          <w:rFonts w:ascii="Consolas" w:hAnsi="Consolas" w:cs="Consolas"/>
          <w:color w:val="008013"/>
          <w:kern w:val="0"/>
          <w:sz w:val="20"/>
          <w:szCs w:val="20"/>
        </w:rPr>
        <w:t xml:space="preserve">%    </w:t>
      </w:r>
      <w:proofErr w:type="gramStart"/>
      <w:r>
        <w:rPr>
          <w:rFonts w:ascii="Consolas" w:hAnsi="Consolas" w:cs="Consolas"/>
          <w:color w:val="008013"/>
          <w:kern w:val="0"/>
          <w:sz w:val="20"/>
          <w:szCs w:val="20"/>
        </w:rPr>
        <w:t xml:space="preserve">   (</w:t>
      </w:r>
      <w:proofErr w:type="gramEnd"/>
      <w:r>
        <w:rPr>
          <w:rFonts w:ascii="Consolas" w:hAnsi="Consolas" w:cs="Consolas"/>
          <w:color w:val="008013"/>
          <w:kern w:val="0"/>
          <w:sz w:val="20"/>
          <w:szCs w:val="20"/>
        </w:rPr>
        <w:t xml:space="preserve"> u1, y2 ) --- ( u2, y3 ) --- ( u3, y1 )</w:t>
      </w:r>
    </w:p>
    <w:p w14:paraId="02AE0DE4" w14:textId="77777777" w:rsidR="000D0C84" w:rsidRDefault="000D0C84" w:rsidP="000D0C84">
      <w:pPr>
        <w:autoSpaceDE w:val="0"/>
        <w:autoSpaceDN w:val="0"/>
        <w:adjustRightInd w:val="0"/>
        <w:rPr>
          <w:rFonts w:ascii="Consolas" w:hAnsi="Consolas" w:cs="Consolas"/>
          <w:color w:val="008013"/>
          <w:kern w:val="0"/>
          <w:sz w:val="20"/>
          <w:szCs w:val="20"/>
        </w:rPr>
      </w:pPr>
      <w:r>
        <w:rPr>
          <w:rFonts w:ascii="Consolas" w:hAnsi="Consolas" w:cs="Consolas"/>
          <w:color w:val="008013"/>
          <w:kern w:val="0"/>
          <w:sz w:val="20"/>
          <w:szCs w:val="20"/>
        </w:rPr>
        <w:t>%</w:t>
      </w:r>
    </w:p>
    <w:p w14:paraId="0A71F137" w14:textId="77777777" w:rsidR="000D0C84" w:rsidRDefault="000D0C84" w:rsidP="00A91161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14:paraId="13D6E409" w14:textId="04C2AFC9" w:rsidR="00CD252E" w:rsidRDefault="000D0C84" w:rsidP="00CD252E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However, for the sake of simplicity and due to symmetry the I/O channels IPC </w:t>
      </w:r>
      <w:r>
        <w:rPr>
          <w:rFonts w:ascii="Times New Roman" w:hAnsi="Times New Roman" w:cs="Times New Roman"/>
        </w:rPr>
        <w:t>1</w:t>
      </w:r>
      <w:r w:rsidR="00FB022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were assigned to BRBM 1</w:t>
      </w:r>
      <w:r w:rsidR="00FB022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3 and CPC to </w:t>
      </w:r>
      <w:proofErr w:type="spellStart"/>
      <w:r>
        <w:rPr>
          <w:rFonts w:ascii="Times New Roman" w:hAnsi="Times New Roman" w:cs="Times New Roman"/>
        </w:rPr>
        <w:t>RotSpd</w:t>
      </w:r>
      <w:proofErr w:type="spellEnd"/>
      <w:r>
        <w:rPr>
          <w:rFonts w:ascii="Times New Roman" w:hAnsi="Times New Roman" w:cs="Times New Roman"/>
        </w:rPr>
        <w:t xml:space="preserve">, respectively. This pairing allowed for the successful generation of 2 controllers, the first corresponding to CPC – </w:t>
      </w:r>
      <w:proofErr w:type="spellStart"/>
      <w:r>
        <w:rPr>
          <w:rFonts w:ascii="Times New Roman" w:hAnsi="Times New Roman" w:cs="Times New Roman"/>
        </w:rPr>
        <w:t>RotSpd</w:t>
      </w:r>
      <w:proofErr w:type="spellEnd"/>
      <w:r>
        <w:rPr>
          <w:rFonts w:ascii="Times New Roman" w:hAnsi="Times New Roman" w:cs="Times New Roman"/>
        </w:rPr>
        <w:t xml:space="preserve"> channel and the second correspon</w:t>
      </w:r>
      <w:r w:rsidR="00231D28">
        <w:rPr>
          <w:rFonts w:ascii="Times New Roman" w:hAnsi="Times New Roman" w:cs="Times New Roman"/>
        </w:rPr>
        <w:t xml:space="preserve">ding to IPC 1 – BRBM 1 channel. </w:t>
      </w:r>
      <w:r w:rsidR="00465C9E">
        <w:rPr>
          <w:rFonts w:ascii="Times New Roman" w:hAnsi="Times New Roman" w:cs="Times New Roman"/>
        </w:rPr>
        <w:t xml:space="preserve">Due to symmetry, one would believe that </w:t>
      </w:r>
      <w:r w:rsidR="00FB0225">
        <w:rPr>
          <w:rFonts w:ascii="Times New Roman" w:hAnsi="Times New Roman" w:cs="Times New Roman"/>
        </w:rPr>
        <w:t xml:space="preserve">the transfer functions (TF) relating </w:t>
      </w:r>
      <w:r w:rsidR="00FB0225">
        <w:rPr>
          <w:rFonts w:ascii="Times New Roman" w:hAnsi="Times New Roman" w:cs="Times New Roman"/>
        </w:rPr>
        <w:t>IPC 1</w:t>
      </w:r>
      <w:r w:rsidR="00FB0225">
        <w:rPr>
          <w:rFonts w:ascii="Times New Roman" w:hAnsi="Times New Roman" w:cs="Times New Roman"/>
        </w:rPr>
        <w:t>-3</w:t>
      </w:r>
      <w:r w:rsidR="00FB0225">
        <w:rPr>
          <w:rFonts w:ascii="Times New Roman" w:hAnsi="Times New Roman" w:cs="Times New Roman"/>
        </w:rPr>
        <w:t xml:space="preserve"> – BRBM 1</w:t>
      </w:r>
      <w:r w:rsidR="00FB0225">
        <w:rPr>
          <w:rFonts w:ascii="Times New Roman" w:hAnsi="Times New Roman" w:cs="Times New Roman"/>
        </w:rPr>
        <w:t>-3 are similar, however,</w:t>
      </w:r>
      <w:r w:rsidR="00231D28">
        <w:rPr>
          <w:rFonts w:ascii="Times New Roman" w:hAnsi="Times New Roman" w:cs="Times New Roman"/>
        </w:rPr>
        <w:t xml:space="preserve"> for some peculiar reason the </w:t>
      </w:r>
      <w:r w:rsidR="00FB0225">
        <w:rPr>
          <w:rFonts w:ascii="Times New Roman" w:hAnsi="Times New Roman" w:cs="Times New Roman"/>
        </w:rPr>
        <w:t xml:space="preserve">TFs </w:t>
      </w:r>
      <w:r w:rsidR="00231D28">
        <w:rPr>
          <w:rFonts w:ascii="Times New Roman" w:hAnsi="Times New Roman" w:cs="Times New Roman"/>
        </w:rPr>
        <w:t>relating IPC</w:t>
      </w:r>
      <w:r w:rsidR="00465C9E">
        <w:rPr>
          <w:rFonts w:ascii="Times New Roman" w:hAnsi="Times New Roman" w:cs="Times New Roman"/>
        </w:rPr>
        <w:t xml:space="preserve"> </w:t>
      </w:r>
      <w:r w:rsidR="00FB0225">
        <w:rPr>
          <w:rFonts w:ascii="Times New Roman" w:hAnsi="Times New Roman" w:cs="Times New Roman"/>
        </w:rPr>
        <w:t xml:space="preserve">2-3 – </w:t>
      </w:r>
      <w:r w:rsidR="00465C9E">
        <w:rPr>
          <w:rFonts w:ascii="Times New Roman" w:hAnsi="Times New Roman" w:cs="Times New Roman"/>
        </w:rPr>
        <w:t xml:space="preserve">BRBM </w:t>
      </w:r>
      <w:r w:rsidR="00FB0225">
        <w:rPr>
          <w:rFonts w:ascii="Times New Roman" w:hAnsi="Times New Roman" w:cs="Times New Roman"/>
        </w:rPr>
        <w:t>2-3</w:t>
      </w:r>
      <w:r w:rsidR="00465C9E">
        <w:rPr>
          <w:rFonts w:ascii="Times New Roman" w:hAnsi="Times New Roman" w:cs="Times New Roman"/>
        </w:rPr>
        <w:t xml:space="preserve"> </w:t>
      </w:r>
      <w:r w:rsidR="00FB0225">
        <w:rPr>
          <w:rFonts w:ascii="Times New Roman" w:hAnsi="Times New Roman" w:cs="Times New Roman"/>
        </w:rPr>
        <w:t xml:space="preserve">are </w:t>
      </w:r>
      <w:proofErr w:type="gramStart"/>
      <w:r w:rsidR="00FB0225">
        <w:rPr>
          <w:rFonts w:ascii="Times New Roman" w:hAnsi="Times New Roman" w:cs="Times New Roman"/>
        </w:rPr>
        <w:t>similar to</w:t>
      </w:r>
      <w:proofErr w:type="gramEnd"/>
      <w:r w:rsidR="00FB0225">
        <w:rPr>
          <w:rFonts w:ascii="Times New Roman" w:hAnsi="Times New Roman" w:cs="Times New Roman"/>
        </w:rPr>
        <w:t xml:space="preserve"> one other but different from </w:t>
      </w:r>
      <w:r w:rsidR="00FB0225">
        <w:rPr>
          <w:rFonts w:ascii="Times New Roman" w:hAnsi="Times New Roman" w:cs="Times New Roman"/>
        </w:rPr>
        <w:t>IPC 1 – BRBM 1</w:t>
      </w:r>
      <w:r w:rsidR="00FB0225">
        <w:rPr>
          <w:rFonts w:ascii="Times New Roman" w:hAnsi="Times New Roman" w:cs="Times New Roman"/>
        </w:rPr>
        <w:t>.</w:t>
      </w:r>
      <w:r w:rsidR="00CD252E">
        <w:rPr>
          <w:rFonts w:ascii="Times New Roman" w:hAnsi="Times New Roman" w:cs="Times New Roman"/>
        </w:rPr>
        <w:t xml:space="preserve"> As can be seen in the TFs listed below, all TFs share the same poles with one complex pole pair in the right half plane (RHP). One distinction is that </w:t>
      </w:r>
      <w:r w:rsidR="00CC2D83">
        <w:rPr>
          <w:rFonts w:ascii="Times New Roman" w:hAnsi="Times New Roman" w:cs="Times New Roman"/>
        </w:rPr>
        <w:t>IPC 1 – BRBM 1</w:t>
      </w:r>
      <w:r w:rsidR="00CC2D83">
        <w:rPr>
          <w:rFonts w:ascii="Times New Roman" w:hAnsi="Times New Roman" w:cs="Times New Roman"/>
        </w:rPr>
        <w:t xml:space="preserve"> has no zeros in the RHP while </w:t>
      </w:r>
      <w:r w:rsidR="00CC2D83">
        <w:rPr>
          <w:rFonts w:ascii="Times New Roman" w:hAnsi="Times New Roman" w:cs="Times New Roman"/>
        </w:rPr>
        <w:t>IPC 2-3 – BRBM 2-3</w:t>
      </w:r>
      <w:r w:rsidR="00CC2D83">
        <w:rPr>
          <w:rFonts w:ascii="Times New Roman" w:hAnsi="Times New Roman" w:cs="Times New Roman"/>
        </w:rPr>
        <w:t xml:space="preserve"> both have a zero in the RHP.</w:t>
      </w:r>
    </w:p>
    <w:p w14:paraId="5A6C58D1" w14:textId="77777777" w:rsidR="00CD252E" w:rsidRDefault="00CD252E" w:rsidP="00CD252E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14:paraId="1BD0C172" w14:textId="670F9C95" w:rsidR="000D0C84" w:rsidRPr="00CD252E" w:rsidRDefault="00CD252E" w:rsidP="00CD252E">
      <w:pPr>
        <w:spacing w:line="360" w:lineRule="auto"/>
        <w:ind w:firstLine="720"/>
        <w:jc w:val="center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BRBM 1</m:t>
              </m:r>
            </m:num>
            <m:den>
              <m:r>
                <w:rPr>
                  <w:rFonts w:ascii="Cambria Math" w:hAnsi="Cambria Math" w:cs="Times New Roman"/>
                </w:rPr>
                <m:t>IPC 1</m:t>
              </m:r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-1.46</m:t>
              </m:r>
              <m:r>
                <w:rPr>
                  <w:rFonts w:ascii="Cambria Math" w:hAnsi="Cambria Math" w:cs="Times New Roman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8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 (s+1.94</m:t>
              </m:r>
              <m:r>
                <w:rPr>
                  <w:rFonts w:ascii="Cambria Math" w:hAnsi="Cambria Math" w:cs="Times New Roman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) (s+6.69) (s^2 + 0.002164s + </m:t>
              </m:r>
              <m:r>
                <w:rPr>
                  <w:rFonts w:ascii="Cambria Math" w:hAnsi="Cambria Math" w:cs="Times New Roman"/>
                </w:rPr>
                <m:t>0.</m:t>
              </m:r>
              <m:r>
                <w:rPr>
                  <w:rFonts w:ascii="Cambria Math" w:hAnsi="Cambria Math" w:cs="Times New Roman"/>
                </w:rPr>
                <m:t>783</m:t>
              </m:r>
              <m:r>
                <w:rPr>
                  <w:rFonts w:ascii="Cambria Math" w:hAnsi="Cambria Math" w:cs="Times New Roman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-4</m:t>
                  </m:r>
                </m:sup>
              </m:sSup>
              <m:r>
                <w:rPr>
                  <w:rFonts w:ascii="Cambria Math" w:hAnsi="Cambria Math" w:cs="Times New Roman"/>
                </w:rPr>
                <m:t>)</m:t>
              </m:r>
            </m:num>
            <m:den>
              <m:r>
                <w:rPr>
                  <w:rFonts w:ascii="Cambria Math" w:hAnsi="Cambria Math" w:cs="Times New Roman"/>
                </w:rPr>
                <m:t>(s^2 - 0.007471s + 1.50</m:t>
              </m:r>
              <m:r>
                <w:rPr>
                  <w:rFonts w:ascii="Cambria Math" w:hAnsi="Cambria Math" w:cs="Times New Roman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-5</m:t>
                  </m:r>
                </m:sup>
              </m:sSup>
              <m:r>
                <w:rPr>
                  <w:rFonts w:ascii="Cambria Math" w:hAnsi="Cambria Math" w:cs="Times New Roman"/>
                </w:rPr>
                <m:t>) (s^2 + 692.2s + 1.59</m:t>
              </m:r>
              <m:r>
                <w:rPr>
                  <w:rFonts w:ascii="Cambria Math" w:hAnsi="Cambria Math" w:cs="Times New Roman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</w:rPr>
                <m:t>)</m:t>
              </m:r>
            </m:den>
          </m:f>
        </m:oMath>
      </m:oMathPara>
    </w:p>
    <w:p w14:paraId="0FBCAEEF" w14:textId="77777777" w:rsidR="00CD252E" w:rsidRDefault="00CD252E" w:rsidP="00CD252E">
      <w:pPr>
        <w:spacing w:line="360" w:lineRule="auto"/>
        <w:ind w:firstLine="720"/>
        <w:jc w:val="center"/>
        <w:rPr>
          <w:rFonts w:ascii="Times New Roman" w:hAnsi="Times New Roman" w:cs="Times New Roman"/>
        </w:rPr>
      </w:pPr>
    </w:p>
    <w:p w14:paraId="4575A1CB" w14:textId="464814CC" w:rsidR="00CD252E" w:rsidRPr="00CD252E" w:rsidRDefault="00CD252E" w:rsidP="00CD252E">
      <w:pPr>
        <w:spacing w:line="360" w:lineRule="auto"/>
        <w:ind w:firstLine="720"/>
        <w:jc w:val="center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 xml:space="preserve">BRBM </m:t>
              </m:r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 xml:space="preserve">IPC </m:t>
              </m:r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-1.19</m:t>
              </m:r>
              <m:r>
                <w:rPr>
                  <w:rFonts w:ascii="Cambria Math" w:hAnsi="Cambria Math" w:cs="Times New Roman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8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 (s+2.37</m:t>
              </m:r>
              <m:r>
                <w:rPr>
                  <w:rFonts w:ascii="Cambria Math" w:hAnsi="Cambria Math" w:cs="Times New Roman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</w:rPr>
                <m:t>) (s+6.99) (s-0.007687) (s+20</m:t>
              </m:r>
              <m:r>
                <w:rPr>
                  <w:rFonts w:ascii="Cambria Math" w:hAnsi="Cambria Math" w:cs="Times New Roman"/>
                </w:rPr>
                <m:t>.</m:t>
              </m:r>
              <m:r>
                <w:rPr>
                  <w:rFonts w:ascii="Cambria Math" w:hAnsi="Cambria Math" w:cs="Times New Roman"/>
                </w:rPr>
                <m:t>0</m:t>
              </m:r>
              <m:r>
                <w:rPr>
                  <w:rFonts w:ascii="Cambria Math" w:hAnsi="Cambria Math" w:cs="Times New Roman"/>
                </w:rPr>
                <m:t>8</m:t>
              </m:r>
              <m:r>
                <w:rPr>
                  <w:rFonts w:ascii="Cambria Math" w:hAnsi="Cambria Math" w:cs="Times New Roman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-4</m:t>
                  </m:r>
                </m:sup>
              </m:sSup>
              <m:r>
                <w:rPr>
                  <w:rFonts w:ascii="Cambria Math" w:hAnsi="Cambria Math" w:cs="Times New Roman"/>
                </w:rPr>
                <m:t>)</m:t>
              </m:r>
            </m:num>
            <m:den>
              <m:r>
                <w:rPr>
                  <w:rFonts w:ascii="Cambria Math" w:hAnsi="Cambria Math" w:cs="Times New Roman"/>
                </w:rPr>
                <m:t>(s^2 - 0.007471s + 1.50</m:t>
              </m:r>
              <m:r>
                <w:rPr>
                  <w:rFonts w:ascii="Cambria Math" w:hAnsi="Cambria Math" w:cs="Times New Roman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-5</m:t>
                  </m:r>
                </m:sup>
              </m:sSup>
              <m:r>
                <w:rPr>
                  <w:rFonts w:ascii="Cambria Math" w:hAnsi="Cambria Math" w:cs="Times New Roman"/>
                </w:rPr>
                <m:t>) (s^2 + 692.2s + 1.59</m:t>
              </m:r>
              <m:r>
                <w:rPr>
                  <w:rFonts w:ascii="Cambria Math" w:hAnsi="Cambria Math" w:cs="Times New Roman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</w:rPr>
                <m:t>)</m:t>
              </m:r>
            </m:den>
          </m:f>
        </m:oMath>
      </m:oMathPara>
    </w:p>
    <w:p w14:paraId="2BD92BE4" w14:textId="77777777" w:rsidR="00CD252E" w:rsidRDefault="00CD252E" w:rsidP="00CD252E">
      <w:pPr>
        <w:spacing w:line="360" w:lineRule="auto"/>
        <w:ind w:firstLine="720"/>
        <w:jc w:val="center"/>
        <w:rPr>
          <w:rFonts w:ascii="Times New Roman" w:hAnsi="Times New Roman" w:cs="Times New Roman"/>
        </w:rPr>
      </w:pPr>
    </w:p>
    <w:p w14:paraId="30D430DF" w14:textId="175A8A7F" w:rsidR="00CD252E" w:rsidRPr="00CD252E" w:rsidRDefault="00CD252E" w:rsidP="00CD252E">
      <w:pPr>
        <w:spacing w:line="360" w:lineRule="auto"/>
        <w:ind w:firstLine="720"/>
        <w:jc w:val="center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 xml:space="preserve">BRBM </m:t>
              </m:r>
              <m:r>
                <w:rPr>
                  <w:rFonts w:ascii="Cambria Math" w:hAnsi="Cambria Math" w:cs="Times New Roman"/>
                </w:rPr>
                <m:t>3</m:t>
              </m:r>
            </m:num>
            <m:den>
              <m:r>
                <w:rPr>
                  <w:rFonts w:ascii="Cambria Math" w:hAnsi="Cambria Math" w:cs="Times New Roman"/>
                </w:rPr>
                <m:t xml:space="preserve">IPC </m:t>
              </m:r>
              <m:r>
                <w:rPr>
                  <w:rFonts w:ascii="Cambria Math" w:hAnsi="Cambria Math" w:cs="Times New Roman"/>
                </w:rPr>
                <m:t>3</m:t>
              </m:r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-1.10</m:t>
              </m:r>
              <m:r>
                <w:rPr>
                  <w:rFonts w:ascii="Cambria Math" w:hAnsi="Cambria Math" w:cs="Times New Roman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8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 (s+2.56</m:t>
              </m:r>
              <m:r>
                <w:rPr>
                  <w:rFonts w:ascii="Cambria Math" w:hAnsi="Cambria Math" w:cs="Times New Roman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</w:rPr>
                <m:t>) (s+7.619) (s-0.01076) (s+9</m:t>
              </m:r>
              <m:r>
                <w:rPr>
                  <w:rFonts w:ascii="Cambria Math" w:hAnsi="Cambria Math" w:cs="Times New Roman"/>
                </w:rPr>
                <m:t>.</m:t>
              </m:r>
              <m:r>
                <w:rPr>
                  <w:rFonts w:ascii="Cambria Math" w:hAnsi="Cambria Math" w:cs="Times New Roman"/>
                </w:rPr>
                <m:t>17</m:t>
              </m:r>
              <m:r>
                <w:rPr>
                  <w:rFonts w:ascii="Cambria Math" w:hAnsi="Cambria Math" w:cs="Times New Roman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-4</m:t>
                  </m:r>
                </m:sup>
              </m:sSup>
              <m:r>
                <w:rPr>
                  <w:rFonts w:ascii="Cambria Math" w:hAnsi="Cambria Math" w:cs="Times New Roman"/>
                </w:rPr>
                <m:t>)</m:t>
              </m:r>
            </m:num>
            <m:den>
              <m:r>
                <w:rPr>
                  <w:rFonts w:ascii="Cambria Math" w:hAnsi="Cambria Math" w:cs="Times New Roman"/>
                </w:rPr>
                <m:t>(s^2 - 0.007471s + 1.50</m:t>
              </m:r>
              <m:r>
                <w:rPr>
                  <w:rFonts w:ascii="Cambria Math" w:hAnsi="Cambria Math" w:cs="Times New Roman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-5</m:t>
                  </m:r>
                </m:sup>
              </m:sSup>
              <m:r>
                <w:rPr>
                  <w:rFonts w:ascii="Cambria Math" w:hAnsi="Cambria Math" w:cs="Times New Roman"/>
                </w:rPr>
                <m:t>) (s^2 + 692.2s + 1.59</m:t>
              </m:r>
              <m:r>
                <w:rPr>
                  <w:rFonts w:ascii="Cambria Math" w:hAnsi="Cambria Math" w:cs="Times New Roman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</w:rPr>
                <m:t>)</m:t>
              </m:r>
            </m:den>
          </m:f>
        </m:oMath>
      </m:oMathPara>
    </w:p>
    <w:p w14:paraId="67BBF5DE" w14:textId="77777777" w:rsidR="00CD252E" w:rsidRDefault="00CD252E" w:rsidP="00CD252E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14:paraId="67BA344D" w14:textId="0B8F0069" w:rsidR="00CC2D83" w:rsidRDefault="00CC2D83" w:rsidP="00CD252E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Nonetheless, due to the existence of theoretical symmetry, the controller designed for </w:t>
      </w:r>
      <w:r>
        <w:rPr>
          <w:rFonts w:ascii="Times New Roman" w:hAnsi="Times New Roman" w:cs="Times New Roman"/>
        </w:rPr>
        <w:t>IPC 1 – BRBM</w:t>
      </w:r>
      <w:r>
        <w:rPr>
          <w:rFonts w:ascii="Times New Roman" w:hAnsi="Times New Roman" w:cs="Times New Roman"/>
        </w:rPr>
        <w:t xml:space="preserve"> 1 was also used for </w:t>
      </w:r>
      <w:r>
        <w:rPr>
          <w:rFonts w:ascii="Times New Roman" w:hAnsi="Times New Roman" w:cs="Times New Roman"/>
        </w:rPr>
        <w:t>IPC 2-3 – BRBM 2-3</w:t>
      </w:r>
      <w:r>
        <w:rPr>
          <w:rFonts w:ascii="Times New Roman" w:hAnsi="Times New Roman" w:cs="Times New Roman"/>
        </w:rPr>
        <w:t>. The controllers that were designed have the form of</w:t>
      </w:r>
    </w:p>
    <w:p w14:paraId="3A40435F" w14:textId="77777777" w:rsidR="00CC2D83" w:rsidRDefault="00CC2D83" w:rsidP="00CD252E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14:paraId="671805EE" w14:textId="2232446C" w:rsidR="00CC2D83" w:rsidRPr="00CD252E" w:rsidRDefault="00CC2D83" w:rsidP="00CC2D83">
      <w:pPr>
        <w:spacing w:line="360" w:lineRule="auto"/>
        <w:ind w:firstLine="720"/>
        <w:jc w:val="center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11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-1.2075 (s+45.24) (s+0.115)</m:t>
              </m:r>
            </m:num>
            <m:den>
              <m:r>
                <w:rPr>
                  <w:rFonts w:ascii="Cambria Math" w:hAnsi="Cambria Math" w:cs="Times New Roman"/>
                </w:rPr>
                <m:t>(s+4.783) (s+0.7157) (s+0.06003)</m:t>
              </m:r>
            </m:den>
          </m:f>
        </m:oMath>
      </m:oMathPara>
    </w:p>
    <w:p w14:paraId="1FA8572D" w14:textId="77777777" w:rsidR="00CC2D83" w:rsidRDefault="00CC2D83" w:rsidP="00CC2D83">
      <w:pPr>
        <w:spacing w:line="360" w:lineRule="auto"/>
        <w:ind w:firstLine="720"/>
        <w:jc w:val="center"/>
        <w:rPr>
          <w:rFonts w:ascii="Times New Roman" w:hAnsi="Times New Roman" w:cs="Times New Roman"/>
        </w:rPr>
      </w:pPr>
    </w:p>
    <w:p w14:paraId="1825196A" w14:textId="472BEA01" w:rsidR="00CC2D83" w:rsidRPr="00CD252E" w:rsidRDefault="00CC2D83" w:rsidP="00CC2D83">
      <w:pPr>
        <w:spacing w:line="360" w:lineRule="auto"/>
        <w:ind w:firstLine="720"/>
        <w:jc w:val="center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22,33,44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5.14</m:t>
              </m:r>
              <m:r>
                <w:rPr>
                  <w:rFonts w:ascii="Cambria Math" w:hAnsi="Cambria Math" w:cs="Times New Roman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-11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 (s-7.755)</m:t>
              </m:r>
            </m:num>
            <m:den>
              <m:r>
                <w:rPr>
                  <w:rFonts w:ascii="Cambria Math" w:hAnsi="Cambria Math" w:cs="Times New Roman"/>
                </w:rPr>
                <m:t>(s+0.2776) (s+0.001436)</m:t>
              </m:r>
            </m:den>
          </m:f>
        </m:oMath>
      </m:oMathPara>
    </w:p>
    <w:p w14:paraId="204133FD" w14:textId="08EC2A1B" w:rsidR="00CC2D83" w:rsidRDefault="00CC2D83" w:rsidP="00CC2D83">
      <w:pPr>
        <w:spacing w:line="360" w:lineRule="auto"/>
        <w:jc w:val="both"/>
        <w:rPr>
          <w:rFonts w:ascii="Times New Roman" w:hAnsi="Times New Roman" w:cs="Times New Roman"/>
        </w:rPr>
      </w:pPr>
    </w:p>
    <w:p w14:paraId="1F0C33FC" w14:textId="63415130" w:rsidR="00CC2D83" w:rsidRDefault="00F47229" w:rsidP="00CC2D83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CC2D83">
        <w:rPr>
          <w:rFonts w:ascii="Times New Roman" w:hAnsi="Times New Roman" w:cs="Times New Roman"/>
        </w:rPr>
        <w:t>here</w:t>
      </w:r>
      <w:r>
        <w:rPr>
          <w:rFonts w:ascii="Times New Roman" w:hAnsi="Times New Roman" w:cs="Times New Roman"/>
        </w:rPr>
        <w:t xml:space="preserve"> the controller</w:t>
      </w:r>
      <w:r w:rsidR="00CC2D83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</m:t>
            </m:r>
          </m:e>
        </m:d>
      </m:oMath>
      <w:r w:rsidR="00CC2D83">
        <w:rPr>
          <w:rFonts w:ascii="Times New Roman" w:eastAsiaTheme="minorEastAsia" w:hAnsi="Times New Roman" w:cs="Times New Roman"/>
        </w:rPr>
        <w:t xml:space="preserve"> corresponds to the CPC – </w:t>
      </w:r>
      <w:proofErr w:type="spellStart"/>
      <w:r w:rsidR="00CC2D83">
        <w:rPr>
          <w:rFonts w:ascii="Times New Roman" w:eastAsiaTheme="minorEastAsia" w:hAnsi="Times New Roman" w:cs="Times New Roman"/>
        </w:rPr>
        <w:t>RotSpd</w:t>
      </w:r>
      <w:proofErr w:type="spellEnd"/>
      <w:r w:rsidR="00CC2D83">
        <w:rPr>
          <w:rFonts w:ascii="Times New Roman" w:eastAsiaTheme="minorEastAsia" w:hAnsi="Times New Roman" w:cs="Times New Roman"/>
        </w:rPr>
        <w:t xml:space="preserve"> channel, and</w:t>
      </w:r>
      <w:r>
        <w:rPr>
          <w:rFonts w:ascii="Times New Roman" w:eastAsiaTheme="minorEastAsia" w:hAnsi="Times New Roman" w:cs="Times New Roman"/>
        </w:rPr>
        <w:t xml:space="preserve"> the controller</w:t>
      </w:r>
      <w:r w:rsidR="00CC2D83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22,33,44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</m:t>
            </m:r>
          </m:e>
        </m:d>
      </m:oMath>
      <w:r w:rsidR="00CC2D83">
        <w:rPr>
          <w:rFonts w:ascii="Times New Roman" w:eastAsiaTheme="minorEastAsia" w:hAnsi="Times New Roman" w:cs="Times New Roman"/>
        </w:rPr>
        <w:t xml:space="preserve"> corresponds to the </w:t>
      </w:r>
      <w:r w:rsidR="00CC2D83">
        <w:rPr>
          <w:rFonts w:ascii="Times New Roman" w:hAnsi="Times New Roman" w:cs="Times New Roman"/>
        </w:rPr>
        <w:t>IPC 1-3 – BRBM 1-3</w:t>
      </w:r>
      <w:r w:rsidR="00CC2D83">
        <w:rPr>
          <w:rFonts w:ascii="Times New Roman" w:hAnsi="Times New Roman" w:cs="Times New Roman"/>
        </w:rPr>
        <w:t xml:space="preserve"> channels</w:t>
      </w:r>
      <w:r>
        <w:rPr>
          <w:rFonts w:ascii="Times New Roman" w:hAnsi="Times New Roman" w:cs="Times New Roman"/>
        </w:rPr>
        <w:t xml:space="preserve">. Furthermore, the controller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</m:t>
            </m:r>
          </m:e>
        </m:d>
        <m: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hAnsi="Times New Roman" w:cs="Times New Roman"/>
        </w:rPr>
        <w:t xml:space="preserve">was saturated 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CPC</m:t>
            </m:r>
          </m:sub>
        </m:sSub>
        <m:r>
          <w:rPr>
            <w:rFonts w:ascii="Cambria Math" w:hAnsi="Cambria Math" w:cs="Times New Roman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0,</m:t>
            </m:r>
            <m:r>
              <w:rPr>
                <w:rFonts w:ascii="Cambria Math" w:hAnsi="Cambria Math" w:cs="Times New Roman"/>
              </w:rPr>
              <m:t xml:space="preserve"> </m:t>
            </m:r>
            <m:r>
              <w:rPr>
                <w:rFonts w:ascii="Cambria Math" w:hAnsi="Cambria Math" w:cs="Times New Roman"/>
              </w:rPr>
              <m:t xml:space="preserve"> </m:t>
            </m:r>
            <m:f>
              <m:fPr>
                <m:type m:val="lin"/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</w:rPr>
          <m:t xml:space="preserve"> </m:t>
        </m:r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rad</m:t>
            </m:r>
          </m:num>
          <m:den>
            <m:r>
              <w:rPr>
                <w:rFonts w:ascii="Cambria Math" w:hAnsi="Cambria Math" w:cs="Times New Roman"/>
              </w:rPr>
              <m:t>s</m:t>
            </m:r>
          </m:den>
        </m:f>
      </m:oMath>
      <w:r w:rsidR="00FE637D">
        <w:rPr>
          <w:rFonts w:ascii="Times New Roman" w:eastAsiaTheme="minorEastAsia" w:hAnsi="Times New Roman" w:cs="Times New Roman"/>
        </w:rPr>
        <w:t xml:space="preserve"> while </w:t>
      </w:r>
      <w:r w:rsidR="006871FA">
        <w:rPr>
          <w:rFonts w:ascii="Times New Roman" w:eastAsiaTheme="minorEastAsia" w:hAnsi="Times New Roman" w:cs="Times New Roman"/>
        </w:rPr>
        <w:t xml:space="preserve">the controllers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22,33,44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</m:t>
            </m:r>
          </m:e>
        </m:d>
      </m:oMath>
      <w:r w:rsidR="006871FA">
        <w:rPr>
          <w:rFonts w:ascii="Times New Roman" w:eastAsiaTheme="minorEastAsia" w:hAnsi="Times New Roman" w:cs="Times New Roman"/>
        </w:rPr>
        <w:t xml:space="preserve"> were limited to </w:t>
      </w:r>
      <w:r w:rsidR="006871FA">
        <w:rPr>
          <w:rFonts w:ascii="Times New Roman" w:eastAsiaTheme="minorEastAsia" w:hAnsi="Times New Roman" w:cs="Times New Roman"/>
        </w:rPr>
        <w:lastRenderedPageBreak/>
        <w:t xml:space="preserve">operate in the range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hAnsi="Cambria Math" w:cs="Times New Roman"/>
              </w:rPr>
              <m:t>PC</m:t>
            </m:r>
          </m:sub>
        </m:sSub>
        <m:r>
          <w:rPr>
            <w:rFonts w:ascii="Cambria Math" w:hAnsi="Cambria Math" w:cs="Times New Roman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0</m:t>
            </m:r>
            <m:r>
              <w:rPr>
                <w:rFonts w:ascii="Cambria Math" w:hAnsi="Cambria Math" w:cs="Times New Roman"/>
              </w:rPr>
              <m:t>.035</m:t>
            </m:r>
            <m:r>
              <w:rPr>
                <w:rFonts w:ascii="Cambria Math" w:hAnsi="Cambria Math" w:cs="Times New Roman"/>
              </w:rPr>
              <m:t xml:space="preserve">, </m:t>
            </m:r>
            <m:r>
              <w:rPr>
                <w:rFonts w:ascii="Cambria Math" w:hAnsi="Cambria Math" w:cs="Times New Roman"/>
              </w:rPr>
              <m:t xml:space="preserve"> 0.035</m:t>
            </m:r>
          </m:e>
        </m:d>
        <m:r>
          <w:rPr>
            <w:rFonts w:ascii="Cambria Math" w:hAnsi="Cambria Math" w:cs="Times New Roman"/>
          </w:rPr>
          <m:t xml:space="preserve"> </m:t>
        </m:r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rad</m:t>
            </m:r>
          </m:num>
          <m:den>
            <m:r>
              <w:rPr>
                <w:rFonts w:ascii="Cambria Math" w:hAnsi="Cambria Math" w:cs="Times New Roman"/>
              </w:rPr>
              <m:t>s</m:t>
            </m:r>
          </m:den>
        </m:f>
      </m:oMath>
      <w:r w:rsidR="006871FA">
        <w:rPr>
          <w:rFonts w:ascii="Times New Roman" w:eastAsiaTheme="minorEastAsia" w:hAnsi="Times New Roman" w:cs="Times New Roman"/>
        </w:rPr>
        <w:t>. An illustration of the simulated model can be found in the image below.</w:t>
      </w:r>
    </w:p>
    <w:p w14:paraId="63BE6EDB" w14:textId="77777777" w:rsidR="006871FA" w:rsidRDefault="006871FA" w:rsidP="00CC2D83">
      <w:pPr>
        <w:spacing w:line="360" w:lineRule="auto"/>
        <w:jc w:val="both"/>
        <w:rPr>
          <w:rFonts w:ascii="Times New Roman" w:hAnsi="Times New Roman" w:cs="Times New Roman"/>
        </w:rPr>
      </w:pPr>
    </w:p>
    <w:p w14:paraId="777A5368" w14:textId="20F14A5C" w:rsidR="006871FA" w:rsidRDefault="006871FA" w:rsidP="00CC2D8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85F73E7" wp14:editId="4386AEEB">
            <wp:extent cx="5943600" cy="2662555"/>
            <wp:effectExtent l="0" t="0" r="0" b="4445"/>
            <wp:docPr id="1814645431" name="Picture 2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45431" name="Picture 2" descr="A computer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F82C" w14:textId="77777777" w:rsidR="006871FA" w:rsidRDefault="006871FA" w:rsidP="00CC2D83">
      <w:pPr>
        <w:spacing w:line="360" w:lineRule="auto"/>
        <w:jc w:val="both"/>
        <w:rPr>
          <w:rFonts w:ascii="Times New Roman" w:hAnsi="Times New Roman" w:cs="Times New Roman"/>
        </w:rPr>
      </w:pPr>
    </w:p>
    <w:p w14:paraId="0A818412" w14:textId="4345CE54" w:rsidR="006871FA" w:rsidRDefault="006871FA" w:rsidP="006871FA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Note that for simulation purposes, the wind source was moved outside of the model. Running the Independent 4x4 SISO model </w:t>
      </w:r>
      <w:r>
        <w:rPr>
          <w:rFonts w:ascii="Times New Roman" w:hAnsi="Times New Roman" w:cs="Times New Roman"/>
        </w:rPr>
        <w:t>(CPC+IPC)</w:t>
      </w:r>
      <w:r>
        <w:rPr>
          <w:rFonts w:ascii="Times New Roman" w:hAnsi="Times New Roman" w:cs="Times New Roman"/>
        </w:rPr>
        <w:t xml:space="preserve"> resulted in a </w:t>
      </w:r>
      <m:oMath>
        <m:r>
          <w:rPr>
            <w:rFonts w:ascii="Cambria Math" w:hAnsi="Cambria Math" w:cs="Times New Roman"/>
          </w:rPr>
          <m:t>33%</m:t>
        </m:r>
      </m:oMath>
      <w:r>
        <w:rPr>
          <w:rFonts w:ascii="Times New Roman" w:eastAsiaTheme="minorEastAsia" w:hAnsi="Times New Roman" w:cs="Times New Roman"/>
        </w:rPr>
        <w:t xml:space="preserve"> reduction of the BRBMs FFT signal when compared to the model with only CPC active.</w:t>
      </w:r>
    </w:p>
    <w:p w14:paraId="44DD39C0" w14:textId="77777777" w:rsidR="006871FA" w:rsidRDefault="006871FA" w:rsidP="006871FA">
      <w:pPr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5ABE3BA3" w14:textId="340CEB44" w:rsidR="006871FA" w:rsidRPr="00E328D8" w:rsidRDefault="006871FA" w:rsidP="006871FA">
      <w:pPr>
        <w:spacing w:line="360" w:lineRule="auto"/>
        <w:jc w:val="both"/>
        <w:rPr>
          <w:rFonts w:ascii="Times New Roman" w:eastAsiaTheme="minorEastAsia" w:hAnsi="Times New Roman" w:cs="Times New Roman"/>
          <w:u w:val="single"/>
        </w:rPr>
      </w:pPr>
      <w:r>
        <w:rPr>
          <w:rFonts w:ascii="Times New Roman" w:eastAsiaTheme="minorEastAsia" w:hAnsi="Times New Roman" w:cs="Times New Roman"/>
          <w:u w:val="single"/>
        </w:rPr>
        <w:t>Method 1 4x4 MIMO</w:t>
      </w:r>
      <w:r w:rsidRPr="00E328D8">
        <w:rPr>
          <w:rFonts w:ascii="Times New Roman" w:eastAsiaTheme="minorEastAsia" w:hAnsi="Times New Roman" w:cs="Times New Roman"/>
          <w:u w:val="single"/>
        </w:rPr>
        <w:t xml:space="preserve"> Model</w:t>
      </w:r>
      <w:r>
        <w:rPr>
          <w:rFonts w:ascii="Times New Roman" w:eastAsiaTheme="minorEastAsia" w:hAnsi="Times New Roman" w:cs="Times New Roman"/>
          <w:u w:val="single"/>
        </w:rPr>
        <w:t xml:space="preserve"> (Chapter 8, Example 8.1, Page </w:t>
      </w:r>
      <w:r>
        <w:rPr>
          <w:rFonts w:ascii="Times New Roman" w:eastAsiaTheme="minorEastAsia" w:hAnsi="Times New Roman" w:cs="Times New Roman"/>
          <w:u w:val="single"/>
        </w:rPr>
        <w:t>240</w:t>
      </w:r>
      <w:r>
        <w:rPr>
          <w:rFonts w:ascii="Times New Roman" w:eastAsiaTheme="minorEastAsia" w:hAnsi="Times New Roman" w:cs="Times New Roman"/>
          <w:u w:val="single"/>
        </w:rPr>
        <w:t xml:space="preserve"> – </w:t>
      </w:r>
      <w:r>
        <w:rPr>
          <w:rFonts w:ascii="Times New Roman" w:eastAsiaTheme="minorEastAsia" w:hAnsi="Times New Roman" w:cs="Times New Roman"/>
          <w:u w:val="single"/>
        </w:rPr>
        <w:t>248</w:t>
      </w:r>
      <w:r>
        <w:rPr>
          <w:rFonts w:ascii="Times New Roman" w:eastAsiaTheme="minorEastAsia" w:hAnsi="Times New Roman" w:cs="Times New Roman"/>
          <w:u w:val="single"/>
        </w:rPr>
        <w:t>)</w:t>
      </w:r>
    </w:p>
    <w:p w14:paraId="1343EF4A" w14:textId="0D0DC5F5" w:rsidR="006871FA" w:rsidRDefault="006871FA" w:rsidP="006871FA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W.I.P</w:t>
      </w:r>
    </w:p>
    <w:p w14:paraId="3923376E" w14:textId="77777777" w:rsidR="006871FA" w:rsidRDefault="006871FA" w:rsidP="006871FA">
      <w:pPr>
        <w:spacing w:line="360" w:lineRule="auto"/>
        <w:jc w:val="both"/>
        <w:rPr>
          <w:rFonts w:ascii="Times New Roman" w:hAnsi="Times New Roman" w:cs="Times New Roman"/>
        </w:rPr>
      </w:pPr>
    </w:p>
    <w:p w14:paraId="1AC08A7D" w14:textId="0B98B243" w:rsidR="006871FA" w:rsidRPr="00E328D8" w:rsidRDefault="006871FA" w:rsidP="006871FA">
      <w:pPr>
        <w:spacing w:line="360" w:lineRule="auto"/>
        <w:jc w:val="both"/>
        <w:rPr>
          <w:rFonts w:ascii="Times New Roman" w:eastAsiaTheme="minorEastAsia" w:hAnsi="Times New Roman" w:cs="Times New Roman"/>
          <w:u w:val="single"/>
        </w:rPr>
      </w:pPr>
      <w:r>
        <w:rPr>
          <w:rFonts w:ascii="Times New Roman" w:eastAsiaTheme="minorEastAsia" w:hAnsi="Times New Roman" w:cs="Times New Roman"/>
          <w:u w:val="single"/>
        </w:rPr>
        <w:t>Method 2</w:t>
      </w:r>
      <w:r w:rsidRPr="00E328D8">
        <w:rPr>
          <w:rFonts w:ascii="Times New Roman" w:eastAsiaTheme="minorEastAsia" w:hAnsi="Times New Roman" w:cs="Times New Roman"/>
          <w:u w:val="single"/>
        </w:rPr>
        <w:t xml:space="preserve"> 4x4 </w:t>
      </w:r>
      <w:r>
        <w:rPr>
          <w:rFonts w:ascii="Times New Roman" w:eastAsiaTheme="minorEastAsia" w:hAnsi="Times New Roman" w:cs="Times New Roman"/>
          <w:u w:val="single"/>
        </w:rPr>
        <w:t>MIMO</w:t>
      </w:r>
      <w:r w:rsidRPr="00E328D8">
        <w:rPr>
          <w:rFonts w:ascii="Times New Roman" w:eastAsiaTheme="minorEastAsia" w:hAnsi="Times New Roman" w:cs="Times New Roman"/>
          <w:u w:val="single"/>
        </w:rPr>
        <w:t xml:space="preserve"> Model</w:t>
      </w:r>
      <w:r>
        <w:rPr>
          <w:rFonts w:ascii="Times New Roman" w:eastAsiaTheme="minorEastAsia" w:hAnsi="Times New Roman" w:cs="Times New Roman"/>
          <w:u w:val="single"/>
        </w:rPr>
        <w:t xml:space="preserve"> (Chapter 8, Example 8.1, Page </w:t>
      </w:r>
      <w:r>
        <w:rPr>
          <w:rFonts w:ascii="Times New Roman" w:eastAsiaTheme="minorEastAsia" w:hAnsi="Times New Roman" w:cs="Times New Roman"/>
          <w:u w:val="single"/>
        </w:rPr>
        <w:t>248</w:t>
      </w:r>
      <w:r>
        <w:rPr>
          <w:rFonts w:ascii="Times New Roman" w:eastAsiaTheme="minorEastAsia" w:hAnsi="Times New Roman" w:cs="Times New Roman"/>
          <w:u w:val="single"/>
        </w:rPr>
        <w:t xml:space="preserve"> – </w:t>
      </w:r>
      <w:r>
        <w:rPr>
          <w:rFonts w:ascii="Times New Roman" w:eastAsiaTheme="minorEastAsia" w:hAnsi="Times New Roman" w:cs="Times New Roman"/>
          <w:u w:val="single"/>
        </w:rPr>
        <w:t>259</w:t>
      </w:r>
      <w:r>
        <w:rPr>
          <w:rFonts w:ascii="Times New Roman" w:eastAsiaTheme="minorEastAsia" w:hAnsi="Times New Roman" w:cs="Times New Roman"/>
          <w:u w:val="single"/>
        </w:rPr>
        <w:t>)</w:t>
      </w:r>
    </w:p>
    <w:p w14:paraId="394803A4" w14:textId="13FC63D6" w:rsidR="006871FA" w:rsidRDefault="006871FA" w:rsidP="006871FA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W.I.P</w:t>
      </w:r>
    </w:p>
    <w:p w14:paraId="3FDC0508" w14:textId="77777777" w:rsidR="006871FA" w:rsidRDefault="006871FA" w:rsidP="006871FA">
      <w:pPr>
        <w:spacing w:line="360" w:lineRule="auto"/>
        <w:jc w:val="both"/>
        <w:rPr>
          <w:rFonts w:ascii="Times New Roman" w:hAnsi="Times New Roman" w:cs="Times New Roman"/>
        </w:rPr>
      </w:pPr>
    </w:p>
    <w:p w14:paraId="769867BF" w14:textId="7F292FCE" w:rsidR="008C45FC" w:rsidRPr="00F70C91" w:rsidRDefault="008C45FC" w:rsidP="006871F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Will add specifications used in the continuation of this report.</w:t>
      </w:r>
    </w:p>
    <w:sectPr w:rsidR="008C45FC" w:rsidRPr="00F70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C91"/>
    <w:rsid w:val="000D0C84"/>
    <w:rsid w:val="0013696A"/>
    <w:rsid w:val="001A345D"/>
    <w:rsid w:val="00231D28"/>
    <w:rsid w:val="003B6D94"/>
    <w:rsid w:val="00465C9E"/>
    <w:rsid w:val="004E55B0"/>
    <w:rsid w:val="006871FA"/>
    <w:rsid w:val="008C45FC"/>
    <w:rsid w:val="00A91161"/>
    <w:rsid w:val="00BE3A2C"/>
    <w:rsid w:val="00CC2D83"/>
    <w:rsid w:val="00CD252E"/>
    <w:rsid w:val="00D25512"/>
    <w:rsid w:val="00D421CE"/>
    <w:rsid w:val="00E328D8"/>
    <w:rsid w:val="00F47229"/>
    <w:rsid w:val="00F70C91"/>
    <w:rsid w:val="00FB0225"/>
    <w:rsid w:val="00FE637D"/>
    <w:rsid w:val="00FF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F0BB1"/>
  <w15:chartTrackingRefBased/>
  <w15:docId w15:val="{8AE50DC9-6A3E-9746-80FF-43406D84A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6D9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Odeh</dc:creator>
  <cp:keywords/>
  <dc:description/>
  <cp:lastModifiedBy>Mohammad Odeh</cp:lastModifiedBy>
  <cp:revision>7</cp:revision>
  <dcterms:created xsi:type="dcterms:W3CDTF">2023-11-24T17:22:00Z</dcterms:created>
  <dcterms:modified xsi:type="dcterms:W3CDTF">2023-11-24T20:46:00Z</dcterms:modified>
</cp:coreProperties>
</file>