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Victory Strategy Brief</w:t>
      </w:r>
    </w:p>
    <w:p>
      <w:pPr>
        <w:spacing w:after="80"/>
      </w:pPr>
      <w:r>
        <w:rPr>
          <w:b/>
          <w:bCs/>
        </w:rPr>
        <w:t xml:space="preserve">Deliverable Type: </w:t>
      </w:r>
      <w:r>
        <w:t xml:space="preserve">strategy-brief</w:t>
      </w:r>
    </w:p>
    <w:p>
      <w:pPr>
        <w:spacing w:after="80"/>
      </w:pPr>
      <w:r>
        <w:rPr>
          <w:b/>
          <w:bCs/>
        </w:rPr>
        <w:t xml:space="preserve">Client: </w:t>
      </w:r>
      <w:r>
        <w:t xml:space="preserve">Victory Genomics</w:t>
      </w:r>
    </w:p>
    <w:p>
      <w:pPr>
        <w:spacing w:after="80"/>
      </w:pPr>
      <w:r>
        <w:rPr>
          <w:b/>
          <w:bCs/>
        </w:rPr>
        <w:t xml:space="preserve">Mission: </w:t>
      </w:r>
      <w:r>
        <w:t xml:space="preserve">Brand foundation</w:t>
      </w:r>
    </w:p>
    <w:p>
      <w:pPr>
        <w:spacing w:after="80"/>
      </w:pPr>
      <w:r>
        <w:rPr>
          <w:b/>
          <w:bCs/>
        </w:rPr>
        <w:t xml:space="preserve">Lead Agent: </w:t>
      </w:r>
      <w:r>
        <w:t xml:space="preserve">Maya</w:t>
      </w:r>
    </w:p>
    <w:p>
      <w:pPr>
        <w:spacing w:after="80"/>
      </w:pPr>
      <w:r>
        <w:rPr>
          <w:b/>
          <w:bCs/>
        </w:rPr>
        <w:t xml:space="preserve">Status: </w:t>
      </w:r>
      <w:r>
        <w:t xml:space="preserve">draft</w:t>
      </w:r>
    </w:p>
    <w:p>
      <w:pPr>
        <w:spacing w:after="80"/>
      </w:pPr>
      <w:r>
        <w:rPr>
          <w:b/>
          <w:bCs/>
        </w:rPr>
        <w:t xml:space="preserve">Generated: </w:t>
      </w:r>
      <w:r>
        <w:t xml:space="preserve">3/23/2026, 19:53:04</w:t>
      </w:r>
    </w:p>
    <w:p>
      <w:pPr>
        <w:pStyle w:val="Heading1"/>
        <w:spacing w:after="120" w:before="240"/>
      </w:pPr>
      <w:r>
        <w:t xml:space="preserve">Working Draft</w:t>
      </w:r>
    </w:p>
    <w:p>
      <w:pPr>
        <w:spacing w:after="140"/>
      </w:pPr>
      <w:r>
        <w:t xml:space="preserve">Position Victory Genomics as the premium whole-genome intelligence partner for equine medicine.</w:t>
      </w:r>
    </w:p>
    <w:p>
      <w:pPr>
        <w:spacing w:after="140"/>
      </w:pPr>
      <w:r>
        <w:t xml:space="preserve">Key messaging:
- Whole-genome depth over panel limits
- Clinical-grade clarity for breeders and veterinarians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2026-03-23T18:53:04.490Z</dcterms:created>
  <dcterms:modified xsi:type="dcterms:W3CDTF">2026-03-23T18:53:04.490Z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