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6"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8"/>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9"/>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0"/>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1"/>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2"/>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3"/>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4"/>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5"/>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6"/>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7"/>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8"/>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9"/>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0"/>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61"/>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2"/>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3"/>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4"/>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5"/>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6"/>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7"/>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8"/>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9"/>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0"/>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71"/>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2"/>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3"/>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4"/>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5"/>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6"/>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7"/>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8"/>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9"/>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0"/>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81"/>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2"/>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3"/>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4"/>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5"/>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6"/>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7"/>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8"/>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9"/>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0"/>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91"/>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2"/>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3"/>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4"/>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5"/>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6"/>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7"/>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8"/>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9"/>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0"/>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01"/>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2"/>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3"/>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4"/>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5"/>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6"/>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7"/>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8"/>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9"/>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0"/>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11"/>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2"/>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3"/>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4"/>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5"/>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6"/>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7"/>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8"/>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9"/>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0"/>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21"/>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2"/>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3"/>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4"/>
      </w:r>
      <w:r>
        <w:t xml:space="preserve"> </w:t>
      </w:r>
      <w:r>
        <w:t xml:space="preserve">The skaldic tradition: multi-level structural redundancy in verse as error-correcting code, transmitted by trained specialists across generations.</w:t>
      </w:r>
      <w:r>
        <w:rPr>
          <w:rStyle w:val="FootnoteReference"/>
        </w:rPr>
        <w:footnoteReference w:id="125"/>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6"/>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7"/>
      </w:r>
      <w:r>
        <w:t xml:space="preserve"> </w:t>
      </w:r>
      <w:r>
        <w:t xml:space="preserve">The Buddhist commentarial tradition: iterative re-examination of source texts with accumulated interpretive context, across centuries of scholastic debate.</w:t>
      </w:r>
      <w:r>
        <w:rPr>
          <w:rStyle w:val="FootnoteReference"/>
        </w:rPr>
        <w:footnoteReference w:id="128"/>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9"/>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30"/>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31"/>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2"/>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3"/>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4"/>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5"/>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6"/>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7"/>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8"/>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9"/>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40"/>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41"/>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2"/>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3"/>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4"/>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5"/>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w:t>
      </w:r>
    </w:p>
    <w:bookmarkEnd w:id="146"/>
    <w:bookmarkStart w:id="147"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47"/>
    <w:bookmarkStart w:id="148"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5">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5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5">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6">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8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81">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3">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4">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5">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6">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7">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9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1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2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3">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2">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3">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4">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5">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6">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4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4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4">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5">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2026-07-05T07:01:35Z</dcterms:created>
  <dcterms:modified xsi:type="dcterms:W3CDTF">2026-07-05T07:01:35Z</dcterms:modified>
</cp:coreProperties>
</file>

<file path=docProps/custom.xml><?xml version="1.0" encoding="utf-8"?>
<Properties xmlns="http://schemas.openxmlformats.org/officeDocument/2006/custom-properties" xmlns:vt="http://schemas.openxmlformats.org/officeDocument/2006/docPropsVTypes"/>
</file>