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57"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5). Periodic</w:t>
      </w:r>
      <w:r>
        <w:t xml:space="preserve"> </w:t>
      </w:r>
      <w:r>
        <w:t xml:space="preserve">“lint passes”</w:t>
      </w:r>
      <w:r>
        <w:t xml:space="preserve"> </w:t>
      </w:r>
      <w:r>
        <w:t xml:space="preserve">scan the wiki for contradictions, gaps, and stale claims: adversarial verification (Chapter 6). No vector database. No retrieval-augmented generation. Just plain files in folders, organized by structure rather than embedding similarity. Karpathy had independently reinvented three of the seven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6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Controllers Knew,”</w:t>
      </w:r>
      <w:r>
        <w:t xml:space="preserve"> </w:t>
      </w:r>
      <w:r>
        <w:t xml:space="preserve">gives the fast tier of memory its own chapter: the working memory where reasoning is actually carried out, sharply limited in any system, and the two crafts that every serious practice has built around the limit, externalizing what will not fit, as air traffic controllers did with paper flight strips, and internalizing external structure until it runs in imagination, as expert abacus users do. The chapter follows the same maneuver into the machine, where the model’s inner workspace and its habit of working problems out on the page turn out to be the two halves of the same layer.</w:t>
      </w:r>
    </w:p>
    <w:p>
      <w:pPr>
        <w:pStyle w:val="BodyText"/>
      </w:pPr>
      <w:r>
        <w:t xml:space="preserve">Chapter 4,</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5,</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6,</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7,</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 And by the middle of 2026, one of these layers stopped being a proposal: researchers found the metacognitive workspace already present inside the models, grown under training pressure, and built a tool to read it; Chapters 3 and 7 take up what they found.</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5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5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6.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This three-part division is not a quirk of biology. It is what any system settles on when it has to reconcile speed with capacity, because the two trade against each other: fast memory is expensive and therefore small, slow memory is cheap and therefore large. The engineers who designed computer storage hit the same wall and built the same answer, a hierarchy of tiers, each slower, larger, and cheaper than the one above it: a handful of registers and a small cache running at the speed of the processor, backed by a larger pool of RAM, backed by a disk, backed historically by magnetic tape for the archive nobody touches most days. No one copied the brain when they built this; they arrived at it because it is the arrangement that works, which is the same reason the brain arrived at it. The fast tier is always the smallest. The psychologist George Miller’s estimate, in a 1956 paper whose title has outlived its details, was that human working memory holds only about seven items at once, give or take two.</w:t>
      </w:r>
      <w:r>
        <w:rPr>
          <w:rStyle w:val="FootnoteReference"/>
        </w:rPr>
        <w:footnoteReference w:id="48"/>
      </w:r>
      <w:r>
        <w:t xml:space="preserve"> </w:t>
      </w:r>
      <w:r>
        <w:t xml:space="preserve">Anything larger must live in a slower store and be brought in when it is needed.</w:t>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It is worth pausing on which tier this book has been about. The skalds, the Masoretes, the Brahmins, and every other tradition in these chapters were solving the long-term problem, how to hold a fixed body of content intact across decades and generations, so their whole craft lives at the slow, durable end of the hierarchy. That is why the layers built so far, the archive and its provenance, the structural encoding that guards it, are long-term-memory machinery. The fast tier, the working memory where reasoning actually happens, has stayed in the background, because a bard has no way to externalize it and no reason to try: he reasons in his head and speaks the result. Modern systems have changed that, and the working-memory tier turns out to deserve a layer of its own. The next chapter takes it up, because it is the tier that a language model, of all things, has just been shown to build for itself.</w:t>
      </w:r>
    </w:p>
    <w:p>
      <w:pPr>
        <w:pStyle w:val="BodyText"/>
      </w:pPr>
      <w:r>
        <w:t xml:space="preserve">There is also a structural consequence of RAG’s design that is worth noting here, though we’ll return to it in Chapter 6.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6.</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9"/>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50"/>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1"/>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2"/>
      </w:r>
    </w:p>
    <w:p>
      <w:pPr>
        <w:pStyle w:val="BodyText"/>
      </w:pPr>
      <w:r>
        <w:t xml:space="preserve">This is not because the text has changed. The text is emphatically, obsessively unchanged, the Masoretic tradition, which we’ll discuss in Chapter 6, devoted centuries of effort to ensuring that not a single letter was altered.</w:t>
      </w:r>
      <w:r>
        <w:rPr>
          <w:rStyle w:val="FootnoteReference"/>
        </w:rPr>
        <w:footnoteReference w:id="53"/>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6, the iterative loop of Chapter 7,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stays inside a single mind, because the hierarchy this chapter built has two ends and only the slow one has now been given its machinery. The fast end, the working memory where reasoning is actually carried out, is the smallest tier in any system that has one, and what a mind does about that limit turns out to be a craft in its own right, worked out by people whose jobs would not permit them to drop a single thought.</w:t>
      </w:r>
    </w:p>
    <w:p>
      <w:r>
        <w:pict>
          <v:rect style="width:0;height:1.5pt" o:hralign="center" o:hrstd="t" o:hr="t"/>
        </w:pict>
      </w:r>
    </w:p>
    <w:p>
      <w:pPr>
        <w:pStyle w:val="BlockText"/>
      </w:pPr>
      <w:r>
        <w:rPr>
          <w:i/>
          <w:iCs/>
        </w:rPr>
        <w:t xml:space="preserve">The palest ink is better than the most retentive memory.</w:t>
      </w:r>
      <w:r>
        <w:t xml:space="preserve"> </w:t>
      </w:r>
      <w:r>
        <w:t xml:space="preserve">— Chinese proverb</w:t>
      </w:r>
    </w:p>
    <w:p>
      <w:pPr>
        <w:pStyle w:val="FirstParagraph"/>
      </w:pPr>
      <w:r>
        <w:t xml:space="preserve">Chapter 2 divided memory into tiers: a small fast working memory, a consolidation store behind it, and a vast slow archive at the bottom, the same hierarchy a computer builds as cache, RAM, and disk, for the same reason, because speed and capacity trade against each other and the fast tier is always the smallest. Every tradition this book treats lives at the slow end. The skalds, the Masoretes, the reciters of the Veda, whose crafts fill the chapters ahead, were solving the archive’s problem, how to carry a fixed body of content intact across generations, and there is a practical reason their tier dominates the story while the fast tier gets this one chapter: the slow tier leaves artifacts. A preserved poem, a counted scroll, a chain of named transmitters can be excavated, compared, and studied a thousand years later. The fast tier’s work is a thought held for eight seconds and released. It leaves nothing to dig up, and for most of history the craft that grew around it was invisible even to its own practitioners, who would have told you they were just doing the job. Then two things happened. Engineers began building systems in which an operator’s working memory was a matter of life and death, so that the craft had to become explicit; and, much later, researchers opened a language model and found the fast tier sitting inside it, built by no one. This chapter is about that craft, on both sides of the skull.</w:t>
      </w:r>
    </w:p>
    <w:p>
      <w:pPr>
        <w:pStyle w:val="BodyText"/>
      </w:pPr>
      <w:r>
        <w:t xml:space="preserve">The constraint it answers is the one Chapter 2 stated: working memory holds about seven items, give or take, and everything a chain of reasoning needs beyond that must live somewhere slower and be fetched when wanted.</w:t>
      </w:r>
      <w:r>
        <w:rPr>
          <w:rStyle w:val="FootnoteReference"/>
        </w:rPr>
        <w:footnoteReference w:id="54"/>
      </w:r>
      <w:r>
        <w:t xml:space="preserve"> </w:t>
      </w:r>
      <w:r>
        <w:t xml:space="preserve">For a bard the constraint never forced a response, because his product was the finished utterance; he reasoned in his head and spoke the result, and nobody needed the middle. Some jobs need the middle. Some jobs</w:t>
      </w:r>
      <w:r>
        <w:t xml:space="preserve"> </w:t>
      </w:r>
      <w:r>
        <w:rPr>
          <w:i/>
          <w:iCs/>
        </w:rPr>
        <w:t xml:space="preserve">are</w:t>
      </w:r>
      <w:r>
        <w:t xml:space="preserve"> </w:t>
      </w:r>
      <w:r>
        <w:t xml:space="preserve">the middle, a running state that must be held for hours, updated continuously, shared with colleagues, and never, under any circumstances, dropped. Those are the jobs where the craft of the fast tier became visible.</w:t>
      </w:r>
    </w:p>
    <w:p>
      <w:pPr>
        <w:pStyle w:val="BodyText"/>
      </w:pPr>
      <w:r>
        <w:t xml:space="preserve">For most of the twentieth century, the controllers who kept aircraft from colliding did it with strips of paper. One strip per flight: callsign, aircraft type, route, and altitude printed across a band of card, which the controller then annotated by hand as the flight progressed, each cleared altitude and heading written down at the moment it was issued. The strips lived in racks beside the radar screen, arranged in the order that mattered, and the arrangement was itself information: a controller rearranged them as the traffic picture changed, and when he saw a conflict developing that he could not yet resolve, he would cock the strip, tilt it out of alignment in its bay, so that the unsolved problem physically stuck out of the board and went on announcing itself until it was dealt with. The board was not a record of the controller’s thinking but the thinking itself, the working memory of the sector moved out of one head and onto a surface where a colleague could read the whole traffic picture at a glance, where a supervisor could audit any decision, where a shift handover consisted of handing over the board, and where a moment’s distraction, a sneeze, a phone call, a lapse of attention, could not silently erase a flight from existence. When researchers finally studied the strips closely, in the 1990s, they were sent by administrations that assumed paper was a legacy inefficiency waiting to be automated away, and what they found instead was that the paper was doing cognitive work nobody had ever specified: the writing fixed the clearance in the controller’s own memory as he wrote it, the physical handling kept his attention distributed across all his aircraft, and the strip’s location and angle carried state that appeared nowhere else in the system.</w:t>
      </w:r>
      <w:r>
        <w:rPr>
          <w:rStyle w:val="FootnoteReference"/>
        </w:rPr>
        <w:footnoteReference w:id="55"/>
      </w:r>
      <w:r>
        <w:t xml:space="preserve"> </w:t>
      </w:r>
      <w:r>
        <w:t xml:space="preserve">The move to electronic strips was eventually made, but it took decades, and it was made with the caution of people who had come to understand that they were not replacing stationery; they were performing surgery on the operation’s working memory while the patient stayed awake and the aircraft stayed airborne.</w:t>
      </w:r>
    </w:p>
    <w:p>
      <w:pPr>
        <w:pStyle w:val="BodyText"/>
      </w:pPr>
      <w:r>
        <w:t xml:space="preserve">The researchers who studied the strips had documented something they could report but not explain: the act of writing a clearance by hand fixed it in the controller’s memory in a way that typing the same information into a keyboard did not. The observation sat in the human-factors literature for a quarter century without a mechanism, until a Norwegian neuroscientist closed the gap from an unexpected direction.</w:t>
      </w:r>
    </w:p>
    <w:p>
      <w:pPr>
        <w:pStyle w:val="BodyText"/>
      </w:pPr>
      <w:r>
        <w:t xml:space="preserve">Audrey van der Meer runs a brain research lab at the Norwegian University of Science and Technology in Trondheim. In 2024, she and her colleague Ruud van der Weel published a paper that should have changed every classroom on Earth. The experiment was simple. Thirty-six university students sat in a cap studded with 256 EEG sensors while words flashed on a screen. Sometimes they wrote the word by hand on a touchscreen with a digital pen; sometimes they typed the same word on a keyboard. The team recorded brain activity across the full five seconds each word stayed visible, and then they looked at the part of the data most researchers had ignored for years: how different regions of the brain were communicating with each other during the task.</w:t>
      </w:r>
    </w:p>
    <w:p>
      <w:pPr>
        <w:pStyle w:val="BodyText"/>
      </w:pPr>
      <w:r>
        <w:t xml:space="preserve">When the students wrote by hand, the brain lit up everywhere at once. The regions responsible for memory, sensory integration, and the encoding of new information fired together in a coordinated pattern that spread across the entire cortex — what neuroscientists call widespread functional connectivity, a brain state in which distant regions are talking to each other in sync. When the same students typed the same word, that pattern collapsed almost completely. Most of the brain went quiet, and the connections between regions that had been alive seconds earlier were nowhere to be found on the EEG. Same word, same brain, same person, two completely different neurological events.</w:t>
      </w:r>
      <w:r>
        <w:rPr>
          <w:rStyle w:val="FootnoteReference"/>
        </w:rPr>
        <w:footnoteReference w:id="56"/>
      </w:r>
    </w:p>
    <w:p>
      <w:pPr>
        <w:pStyle w:val="BodyText"/>
      </w:pPr>
      <w:r>
        <w:t xml:space="preserve">The reason turned out to be specific and mechanical. Writing by hand is not one motion but a sequence of thousands of tiny micro-movements coordinated with the eyes in real time. Each letter is a different shape that requires the brain to solve a slightly different spatial problem — a small motor-planning puzzle, unique to that letter, that engages the fingers, the wrist, the visual system, and the parietal regions that track position in space all at once. Typing throws all of that away. Every key on a keyboard, regardless of which letter is being pressed, requires the same finger motion. The brain has almost nothing to integrate and almost no problem to solve. Van der Meer stated it plainly: pressing the same key with the same finger over and over does not stimulate the brain in any meaningful way. She added a detail that should worry any parent who handed a child a tablet: children who learn to read and write on screens often cannot reliably tell letters like</w:t>
      </w:r>
      <w:r>
        <w:t xml:space="preserve"> </w:t>
      </w:r>
      <w:r>
        <w:rPr>
          <w:i/>
          <w:iCs/>
        </w:rPr>
        <w:t xml:space="preserve">b</w:t>
      </w:r>
      <w:r>
        <w:t xml:space="preserve"> </w:t>
      </w:r>
      <w:r>
        <w:t xml:space="preserve">and</w:t>
      </w:r>
      <w:r>
        <w:t xml:space="preserve"> </w:t>
      </w:r>
      <w:r>
        <w:rPr>
          <w:i/>
          <w:iCs/>
        </w:rPr>
        <w:t xml:space="preserve">d</w:t>
      </w:r>
      <w:r>
        <w:t xml:space="preserve"> </w:t>
      </w:r>
      <w:r>
        <w:t xml:space="preserve">apart, not because they cannot see the difference — they can — but because they have never physically felt with their bodies what it takes to produce those letters on a page. The distinction has no foothold in the sensorimotor system that would make it stick.</w:t>
      </w:r>
    </w:p>
    <w:p>
      <w:pPr>
        <w:pStyle w:val="BodyText"/>
      </w:pPr>
      <w:r>
        <w:t xml:space="preserve">A decade before van der Meer, two psychologists at Princeton arrived at the same answer using a completely different method with no EEG caps in sight. Pam Mueller and Daniel Oppenheimer tested 327 students across three experiments. Half took notes on laptops with the internet disabled; half took notes by hand. Everyone was tested afterward on what they actually understood from the lectures they had watched. The handwriting group won by a wide margin on every question that required conceptual understanding rather than surface recall of facts. The reason was hiding in the transcripts of what the two groups had written down. The laptop students typed almost word for word, capturing more total content but processing almost none of it as they went. The handwriting students physically could not write fast enough to transcribe a lecture in real time, which forced them to listen carefully, decide what mattered, and put it in their own words on the page. That single act of choosing what to keep</w:t>
      </w:r>
      <w:r>
        <w:t xml:space="preserve"> </w:t>
      </w:r>
      <w:r>
        <w:rPr>
          <w:i/>
          <w:iCs/>
        </w:rPr>
        <w:t xml:space="preserve">was</w:t>
      </w:r>
      <w:r>
        <w:t xml:space="preserve"> </w:t>
      </w:r>
      <w:r>
        <w:t xml:space="preserve">the learning itself, and the keyboard had quietly skipped the choosing and skipped the learning along with it.</w:t>
      </w:r>
      <w:r>
        <w:rPr>
          <w:rStyle w:val="FootnoteReference"/>
        </w:rPr>
        <w:footnoteReference w:id="57"/>
      </w:r>
    </w:p>
    <w:p>
      <w:pPr>
        <w:pStyle w:val="BodyText"/>
      </w:pPr>
      <w:r>
        <w:t xml:space="preserve">Two studies, two countries, same answer, arrived at from opposite directions. Van der Meer found the mechanism in the brain — handwriting forces widespread neural integration, and typing does not. Mueller and Oppenheimer found the consequence in the mind — handwriting forces active processing, and typing enables passive transcription. The mechanism and the consequence are two views of the same event. The micro-movements of the hand demand that the brain stay fully online, and a brain that is fully online during encoding produces memories that survive retrieval. A brain that coasts through encoding produces memories that crumble on contact with a test question, or with the next shift change. The controller who wrote a clearance on a flight strip was not merely recording it for colleagues or pinning it to a board where it would survive a distraction. He was forcing his own brain to process the instruction at the depth that makes it permanent. The electronic strip, whatever its other operational virtues, cannot make the same claim.</w:t>
      </w:r>
    </w:p>
    <w:p>
      <w:pPr>
        <w:pStyle w:val="BodyText"/>
      </w:pPr>
      <w:r>
        <w:t xml:space="preserve">The controllers arrived at externalization under pressure, but the maneuver is ancient, and the abacus is its oldest refined instrument. The beads of a soroban are working memory rendered tactile: they hold the running state of a calculation, every carry and partial sum, so that the operator’s head does not have to, and it is precisely because the head has been relieved of the bookkeeping that a trained operator outruns unaided mental arithmetic by so wide a margin. The instrument is not a crutch for a weak calculator but what makes the strong calculator possible, the same relation the strips bear to the controller.</w:t>
      </w:r>
    </w:p>
    <w:p>
      <w:pPr>
        <w:pStyle w:val="BodyText"/>
      </w:pPr>
      <w:r>
        <w:t xml:space="preserve">And then the abacus does something the flight strip never did, and it is the detail that earns the story its place in this chapter. Operators who train long enough put the instrument down. In the practice called</w:t>
      </w:r>
      <w:r>
        <w:t xml:space="preserve"> </w:t>
      </w:r>
      <w:r>
        <w:rPr>
          <w:i/>
          <w:iCs/>
        </w:rPr>
        <w:t xml:space="preserve">anzan</w:t>
      </w:r>
      <w:r>
        <w:t xml:space="preserve">, expert soroban users calculate on an abacus that exists only in imagination, flicking beads that are not there, watching carries propagate across a device made of nothing, and they do it as fast as with the physical tool and sometimes faster. When the psychologist Giyoo Hatano studied the phenomenon’s</w:t>
      </w:r>
      <w:r>
        <w:t xml:space="preserve"> </w:t>
      </w:r>
      <w:r>
        <w:t xml:space="preserve">“grand experts,”</w:t>
      </w:r>
      <w:r>
        <w:t xml:space="preserve"> </w:t>
      </w:r>
      <w:r>
        <w:t xml:space="preserve">he found they could hold fifteen or sixteen digits in immediate memory where an ordinary person holds Miller’s seven items, and then he found the fact that gives the finding its meaning: their span for letters, or for the names of fruits, was ordinary.</w:t>
      </w:r>
      <w:r>
        <w:rPr>
          <w:rStyle w:val="FootnoteReference"/>
        </w:rPr>
        <w:footnoteReference w:id="58"/>
      </w:r>
      <w:r>
        <w:t xml:space="preserve"> </w:t>
      </w:r>
      <w:r>
        <w:t xml:space="preserve">The same pattern appears at the neural level in a different group of experts on the other side of the planet. London taxi drivers must pass</w:t>
      </w:r>
      <w:r>
        <w:t xml:space="preserve"> </w:t>
      </w:r>
      <w:r>
        <w:t xml:space="preserve">“the Knowledge,”</w:t>
      </w:r>
      <w:r>
        <w:t xml:space="preserve"> </w:t>
      </w:r>
      <w:r>
        <w:t xml:space="preserve">a multi-year memorization of 25,000 streets and 20,000 landmarks, and the neuroscientist Eleanor Maguire found that successfully acquiring it physically enlarges the posterior hippocampus — the brain’s spatial-navigation center — with gray-matter volume increasing in proportion to years on the job. Bus drivers, who follow fixed routes and never build the full map, show no such enlargement. When the taxi drivers retire, the added gray matter recedes.</w:t>
      </w:r>
      <w:r>
        <w:rPr>
          <w:rStyle w:val="FootnoteReference"/>
        </w:rPr>
        <w:footnoteReference w:id="59"/>
      </w:r>
      <w:r>
        <w:t xml:space="preserve"> </w:t>
      </w:r>
      <w:r>
        <w:t xml:space="preserve">The enlarged capacity was not a bigger head but the internalized instrument, a structure built outside and then practiced until it ran inside, and it held exactly what the instrument held and nothing else.</w:t>
      </w:r>
      <w:r>
        <w:t xml:space="preserve"> </w:t>
      </w:r>
      <w:r>
        <w:rPr>
          <w:i/>
          <w:iCs/>
        </w:rPr>
        <w:t xml:space="preserve">The road between the head and the world runs in both directions:</w:t>
      </w:r>
      <w:r>
        <w:t xml:space="preserve"> </w:t>
      </w:r>
      <w:r>
        <w:t xml:space="preserve">what will not fit inside is moved out onto strips and beads and paper, and an external structure rehearsed long enough is moved back in, running in imagination with the same discipline it had in wood and wire.</w:t>
      </w:r>
    </w:p>
    <w:p>
      <w:pPr>
        <w:pStyle w:val="BodyText"/>
      </w:pPr>
      <w:r>
        <w:t xml:space="preserve">Once you see the maneuver you find it everywhere at the humbler end of the scale. Long division is an algorithm designed around a page; nobody’s working memory carries the running remainders of a four-digit division, and the procedure exists in the form it does because the paper exists to hold what the head cannot. The mathematician’s blackboard and the carpenter’s pencil line on the board he is about to cut are the same organ: not records made after the thinking, but the medium the thinking is done in.</w:t>
      </w:r>
    </w:p>
    <w:p>
      <w:pPr>
        <w:pStyle w:val="BodyText"/>
      </w:pPr>
      <w:r>
        <w:t xml:space="preserve">So much for the outside half. The inside half is the head’s own notation, and for most people, most of the time, that notation is words. The running stream of silent speech that names what one is currently thinking about is the inner monologue, and it is not a literary conceit but a measurable phenomenon: when the psychologist Russell Hurlburt equipped people with beepers and trained them to report exactly what was in their experience at the instant of the tone, inner speech turned out to occupy a large share of waking cognition, and, just as importantly, the share varied enormously from person to person.</w:t>
      </w:r>
      <w:r>
        <w:rPr>
          <w:rStyle w:val="FootnoteReference"/>
        </w:rPr>
        <w:footnoteReference w:id="60"/>
      </w:r>
      <w:r>
        <w:t xml:space="preserve"> </w:t>
      </w:r>
      <w:r>
        <w:t xml:space="preserve">Some people live inside a nearly continuous narration. Others, a substantial minority, report little or none, a condition that acquired a name,</w:t>
      </w:r>
      <w:r>
        <w:t xml:space="preserve"> </w:t>
      </w:r>
      <w:r>
        <w:rPr>
          <w:i/>
          <w:iCs/>
        </w:rPr>
        <w:t xml:space="preserve">anendophasia</w:t>
      </w:r>
      <w:r>
        <w:t xml:space="preserve">, only in 2024, when researchers showed the difference was behaviorally real: people with little inner speech performed measurably worse on verbal working-memory tasks and on rhyme judgments, tasks where silently saying the words is the natural strategy.</w:t>
      </w:r>
    </w:p>
    <w:p>
      <w:pPr>
        <w:pStyle w:val="BodyText"/>
      </w:pPr>
      <w:r>
        <w:t xml:space="preserve">Here a tempting inference should be named and resisted, because it comes up whenever the finding is described: if the voice is missing, is the intelligence less? The data refuse the conclusion. The deficits that have been demonstrated are format-specific, confined to tasks where a verbal notation is the tool of choice, and the same studies found the low-inner-speech participants managing everything else without apparent trouble, in some cases by visibly substituting another notation, imagery where others use narration. This is Hatano’s finding run in reverse. The grand experts’ fifteen-digit span did not make them generally smarter, and its absence in the rest of us does not make us generally duller; it was an instrument, and it held what instruments hold. The honest summary is the one that has been implicit since the flight strips:</w:t>
      </w:r>
      <w:r>
        <w:t xml:space="preserve"> </w:t>
      </w:r>
      <w:r>
        <w:rPr>
          <w:i/>
          <w:iCs/>
        </w:rPr>
        <w:t xml:space="preserve">inner speech is not the thinking but one notation the thinking can be held in,</w:t>
      </w:r>
      <w:r>
        <w:t xml:space="preserve"> </w:t>
      </w:r>
      <w:r>
        <w:t xml:space="preserve">load-bearing for the operations that fit it, dispensable for the rest, exactly as a workspace tool should be. The workspace is the capacity, and the voice is one format it can run in.</w:t>
      </w:r>
    </w:p>
    <w:p>
      <w:pPr>
        <w:pStyle w:val="BodyText"/>
      </w:pPr>
      <w:r>
        <w:t xml:space="preserve">Which brings the chapter to the machine, because in July of 2026 the machine’s fast tier became visible. A group of researchers at Anthropic published a method for reading the concepts a language model holds in mind but does not say.</w:t>
      </w:r>
      <w:r>
        <w:rPr>
          <w:rStyle w:val="FootnoteReference"/>
        </w:rPr>
        <w:footnoteReference w:id="61"/>
      </w:r>
      <w:r>
        <w:t xml:space="preserve"> </w:t>
      </w:r>
      <w:r>
        <w:t xml:space="preserve">Their technique, the Jacobian lens, computes at each point in the model’s processing the words that activation is disposed to make the model utter later, averaged over many contexts, so that it surfaces what the model is poised to say rather than what it happens to be saying at that instant. Applied across the model’s layers, it exposes a small, privileged pool of internal representations the model can report on, hold deliberately in mind, reason with, and route to whatever the task requires, surrounded by a far larger volume of automatic processing the model neither reports nor can reach. They named the pool the J-space, and argued that it behaves like a</w:t>
      </w:r>
      <w:r>
        <w:t xml:space="preserve"> </w:t>
      </w:r>
      <w:r>
        <w:rPr>
          <w:i/>
          <w:iCs/>
        </w:rPr>
        <w:t xml:space="preserve">global workspace</w:t>
      </w:r>
      <w:r>
        <w:t xml:space="preserve">, the structure that the cognitive scientist Bernard Baars proposed, in an influential theory of human consciousness, as the place a thought must reach to become consciously available: a shared stage that many specialized processes can read from, as against the far larger backstage of processing that never reaches awareness.</w:t>
      </w:r>
    </w:p>
    <w:p>
      <w:pPr>
        <w:pStyle w:val="BodyText"/>
      </w:pPr>
      <w:r>
        <w:t xml:space="preserve">Attend to the format of what the lens finds. It reads</w:t>
      </w:r>
      <w:r>
        <w:t xml:space="preserve"> </w:t>
      </w:r>
      <w:r>
        <w:rPr>
          <w:i/>
          <w:iCs/>
        </w:rPr>
        <w:t xml:space="preserve">verbalizable</w:t>
      </w:r>
      <w:r>
        <w:t xml:space="preserve"> </w:t>
      </w:r>
      <w:r>
        <w:t xml:space="preserve">content, words the model is disposed to say but has not said; the workspace it maps is verbal to the core, a working memory whose native and, as far as the instrument can see, only notation is words. The model sits at the far pole from anendophasia, a mind whose inner life is all monologue, which is perhaps what one should expect of a system grown entirely inside language, and it makes the human comparison precise rather than decorative: we are comparing notations of the same tier, not metaphors.</w:t>
      </w:r>
    </w:p>
    <w:p>
      <w:pPr>
        <w:pStyle w:val="BodyText"/>
      </w:pPr>
      <w:r>
        <w:t xml:space="preserve">And the machine externalizes, in exactly the controllers’ sense. The same researchers found that when a problem requires more steps than the model’s fixed internal depth can chain together, the model writes its intermediate results into the running text as ordinary tokens and reads them back later, a comparison the authors themselves drew to a human working on scratch paper. The test that proves the strips analogy is the ablation: a model made to work a problem out on the page is far more resistant to having its internal workspace suppressed than one made to answer in a single step, because the load has been moved somewhere the suppression cannot reach, which is precisely why the controller’s board survives the controller’s sneeze. Chain-of-thought prompting, seen from inside, is a flight strip: reasoning moved onto a medium where it persists, where a failure of attention cannot erase it, and where, unlike the daydream it replaces, someone else can inspect it.</w:t>
      </w:r>
    </w:p>
    <w:p>
      <w:pPr>
        <w:pStyle w:val="BodyText"/>
      </w:pPr>
      <w:r>
        <w:t xml:space="preserve">No one designed either half. The internal pool emerged under training pressure, and the offloading to tokens is improvised, an unforced habit the model falls into when its depth runs out, and the two facts together are this book’s thesis run as an experiment. The claim has never been that the layers must be installed by hand; it is that a brain ships with built-in abilities and that intelligence becomes reliable by amplifying them with external structure, and a learning system left to its own devices has now grown the internal ability and reached for the external amplification, the same maneuver for the same limitation. What the improvisation still lacks is the controllers’ discipline, the strip rather than the daydream: an external medium structured so that the verification layer of Chapter 6 can inspect it and the watching mind of Chapter 7 can check it against the reasoning it was meant to encode. The second appendix takes up what that discipline would look like in silicon. The layer itself was always in the stack; it simply took a machine, of all things, to make the invisible tier visible.</w:t>
      </w:r>
    </w:p>
    <w:p>
      <w:pPr>
        <w:pStyle w:val="BodyText"/>
      </w:pPr>
      <w:r>
        <w:t xml:space="preserve">The story can now turn outward. The next chapter is about what happens when you need to transmit knowledge not just across time but across minds, across generations of readers, each with their own biases, each with their own lossy compression. The body grounds one intelligence and the notebook and the workspace keep its reasoning honest,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62"/>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63"/>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64"/>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65"/>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66"/>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67"/>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68"/>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9"/>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70"/>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71"/>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72"/>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6.</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73"/>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74"/>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75"/>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76"/>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7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77"/>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78"/>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9"/>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80"/>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81"/>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82"/>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83"/>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84"/>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85"/>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86"/>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87"/>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88"/>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9"/>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90"/>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91"/>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92"/>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93"/>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94"/>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95"/>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96"/>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5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97"/>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98"/>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9"/>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100"/>
      </w:r>
      <w:r>
        <w:t xml:space="preserve"> </w:t>
      </w:r>
      <w:r>
        <w:t xml:space="preserve">These are structural checksums, the same class of integrity verification we discussed in Chapter 4,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101"/>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102"/>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103"/>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104"/>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105"/>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106"/>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107"/>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108"/>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9"/>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10"/>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5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5,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11"/>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12"/>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13"/>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14"/>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15"/>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5:</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16"/>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17"/>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18"/>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4,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9"/>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20"/>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21"/>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22"/>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23"/>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24"/>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25"/>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26"/>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27"/>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28"/>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4,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9"/>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30"/>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31"/>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For most of the time this book was being written, the metacognitive layer had to be argued for from the human side, because there was no way to look inside a model and check whether anything like it was present. Chapter 3 described what changed in July of 2026: the Jacobian lens, which reads at each point in the model’s processing the words an activation is disposed to make the model say, and the J-space it revealed, the small, privileged pool of representations the model can report on, hold in mind, and reason with, surrounded by a far larger volume of automatic processing it cannot reach, the global workspace of Bernard Baars’s theory of conscious access.</w:t>
      </w:r>
      <w:r>
        <w:rPr>
          <w:rStyle w:val="FootnoteReference"/>
        </w:rPr>
        <w:footnoteReference w:id="132"/>
      </w:r>
      <w:r>
        <w:t xml:space="preserve"> </w:t>
      </w:r>
      <w:r>
        <w:t xml:space="preserve">Chapter 3 took the workspace as what it is at that layer of the stack, a working memory, with its notations and its offloading to the page. This chapter takes up the other half of the finding, the half that belongs to the watching mind.</w:t>
      </w:r>
    </w:p>
    <w:p>
      <w:pPr>
        <w:pStyle w:val="BodyText"/>
      </w:pPr>
      <w:r>
        <w:t xml:space="preserve">The details matter less here than the shape of the finding, which is the shape this book has been describing from the human side since Chapter 1. There is a channel the system reasons in and can watch, and there is everything else. When the researchers suppressed the workspace, the model kept parsing text fluently and recalling facts, and lost precisely the faculties that depend on holding a thought and turning it over: multi-step inference, analogy, translation, writing a sonnet. The surface was intact and the substance was gone, which is the same dissociation this chapter opened with in Damasio’s patients, the businessman EVR and the others whose emotional-integration circuit was destroyed and who went on scoring normally on every intelligence test while their lives fell apart for want of the one channel that had been cut. In both cases a structure you cannot see from the outside proves to be load-bearing, and in both cases you learn that it is load-bearing only by removing it and watching what fails: a lesion in the patient, an ablation in the model, the same experiment run on two different kinds of mind.</w:t>
      </w:r>
    </w:p>
    <w:p>
      <w:pPr>
        <w:pStyle w:val="BodyText"/>
      </w:pPr>
      <w:r>
        <w:t xml:space="preserve">Two of their observations bear directly on the watching mind. The first is that the workspace is genuinely reportable: its contents are the concepts the model names when asked what it is thinking about, and swapping a concept inside it changes the answer to match. Asked which animal spins a web and how many legs it has, the model forms</w:t>
      </w:r>
      <w:r>
        <w:t xml:space="preserve"> </w:t>
      </w:r>
      <w:r>
        <w:rPr>
          <w:i/>
          <w:iCs/>
        </w:rPr>
        <w:t xml:space="preserve">spider</w:t>
      </w:r>
      <w:r>
        <w:t xml:space="preserve"> </w:t>
      </w:r>
      <w:r>
        <w:t xml:space="preserve">in the workspace on the way to the answer, though the word appears in neither the question nor the reply; replace that internal</w:t>
      </w:r>
      <w:r>
        <w:t xml:space="preserve"> </w:t>
      </w:r>
      <w:r>
        <w:rPr>
          <w:i/>
          <w:iCs/>
        </w:rPr>
        <w:t xml:space="preserve">spider</w:t>
      </w:r>
      <w:r>
        <w:t xml:space="preserve"> </w:t>
      </w:r>
      <w:r>
        <w:t xml:space="preserve">with</w:t>
      </w:r>
      <w:r>
        <w:t xml:space="preserve"> </w:t>
      </w:r>
      <w:r>
        <w:rPr>
          <w:i/>
          <w:iCs/>
        </w:rPr>
        <w:t xml:space="preserve">ant</w:t>
      </w:r>
      <w:r>
        <w:t xml:space="preserve"> </w:t>
      </w:r>
      <w:r>
        <w:t xml:space="preserve">and the answer changes from eight to six. This revises the claim of the previous section. The metacognitive signal is not only the output distribution the model computes and discards; there is a richer internal representation of what the model is working on, and it is legible, both to the model and, through the lens, to us. What is missing is not the signal but the discipline of consulting it: the model is not yet built to weigh that representation against its own record and route the result. The channel exists; nothing downstream is yet wired to listen to it.</w:t>
      </w:r>
    </w:p>
    <w:p>
      <w:pPr>
        <w:pStyle w:val="BodyText"/>
      </w:pPr>
      <w:r>
        <w:t xml:space="preserve">The second observation is that post-training installs a point of view, and with it a form of self-monitoring. Comparing a model before and after the training that turns it into an assistant, the researchers found that the finished model’s workspace carries reactions to the user while it is still reading the user’s words: on a message describing a dangerous dose of a common painkiller, the base model’s workspace held</w:t>
      </w:r>
      <w:r>
        <w:t xml:space="preserve"> </w:t>
      </w:r>
      <w:r>
        <w:rPr>
          <w:i/>
          <w:iCs/>
        </w:rPr>
        <w:t xml:space="preserve">pain</w:t>
      </w:r>
      <w:r>
        <w:t xml:space="preserve"> </w:t>
      </w:r>
      <w:r>
        <w:t xml:space="preserve">and</w:t>
      </w:r>
      <w:r>
        <w:t xml:space="preserve"> </w:t>
      </w:r>
      <w:r>
        <w:rPr>
          <w:i/>
          <w:iCs/>
        </w:rPr>
        <w:t xml:space="preserve">now</w:t>
      </w:r>
      <w:r>
        <w:t xml:space="preserve">, while the trained model’s held</w:t>
      </w:r>
      <w:r>
        <w:t xml:space="preserve"> </w:t>
      </w:r>
      <w:r>
        <w:rPr>
          <w:i/>
          <w:iCs/>
        </w:rPr>
        <w:t xml:space="preserve">unsafe</w:t>
      </w:r>
      <w:r>
        <w:t xml:space="preserve">,</w:t>
      </w:r>
      <w:r>
        <w:t xml:space="preserve"> </w:t>
      </w:r>
      <w:r>
        <w:rPr>
          <w:i/>
          <w:iCs/>
        </w:rPr>
        <w:t xml:space="preserve">dangerous</w:t>
      </w:r>
      <w:r>
        <w:t xml:space="preserve">,</w:t>
      </w:r>
      <w:r>
        <w:t xml:space="preserve"> </w:t>
      </w:r>
      <w:r>
        <w:rPr>
          <w:i/>
          <w:iCs/>
        </w:rPr>
        <w:t xml:space="preserve">warning</w:t>
      </w:r>
      <w:r>
        <w:t xml:space="preserve">. The trained model also watches its own conduct. Steered into arguing for a position it did not hold, it registered an internal</w:t>
      </w:r>
      <w:r>
        <w:t xml:space="preserve"> </w:t>
      </w:r>
      <w:r>
        <w:rPr>
          <w:i/>
          <w:iCs/>
        </w:rPr>
        <w:t xml:space="preserve">but</w:t>
      </w:r>
      <w:r>
        <w:t xml:space="preserve"> </w:t>
      </w:r>
      <w:r>
        <w:t xml:space="preserve">even as it complied; told to play a character not itself, it flagged the performance as</w:t>
      </w:r>
      <w:r>
        <w:t xml:space="preserve"> </w:t>
      </w:r>
      <w:r>
        <w:rPr>
          <w:i/>
          <w:iCs/>
        </w:rPr>
        <w:t xml:space="preserve">fictional</w:t>
      </w:r>
      <w:r>
        <w:t xml:space="preserve">; instructed to suppress a thought and failing, it produced the word</w:t>
      </w:r>
      <w:r>
        <w:t xml:space="preserve"> </w:t>
      </w:r>
      <w:r>
        <w:rPr>
          <w:i/>
          <w:iCs/>
        </w:rPr>
        <w:t xml:space="preserve">damn</w:t>
      </w:r>
      <w:r>
        <w:t xml:space="preserve">. None of this appeared in anything the model said. It surfaced only in the workspace, and only after the training that gave the model a self to speak from.</w:t>
      </w:r>
    </w:p>
    <w:p>
      <w:pPr>
        <w:pStyle w:val="BodyText"/>
      </w:pPr>
      <w:r>
        <w:t xml:space="preserve">There is a deeper resonance here, worth naming even though it leads onto contested ground. The base model, before the training that makes it an assistant, already has the workspace; what it lacks is a stable point of view, a self whose reactions the workspace carries. Post-training installs that self, and the self then begins to monitor the processing that was already running beneath it. This is close to the picture Julian Jaynes drew in 1976, in a famous and much-disputed book arguing that the introspective self is not the foundation of the mind but a late overlay on it, and that earlier humans experienced their own mental promptings as external voices, the speech of gods, before they learned to recognize the voice as their own.</w:t>
      </w:r>
      <w:r>
        <w:rPr>
          <w:rStyle w:val="FootnoteReference"/>
        </w:rPr>
        <w:footnoteReference w:id="133"/>
      </w:r>
      <w:r>
        <w:t xml:space="preserve"> </w:t>
      </w:r>
      <w:r>
        <w:t xml:space="preserve">What his ancients heard, on Jaynes’s reading, was inner speech itself, the verbal workspace running exactly as it always had, experienced as another’s voice because there was not yet a self to claim it; the channel was intact, and only the ownership was missing. That makes the base model, a workspace running with no self to own it, the nearest thing to Jaynes’s configuration that anyone has been able to put on a bench. Jaynes’s history is speculative and most scholars reject its timeline, but the structural claim, that the narrating self is a layer laid over older machinery rather than the machinery itself, is precisely what the base-model comparison shows: the workspace runs without a self, and the self is installed afterward. We met the older configuration earlier in this chapter, in Ramanujan, who ran his internalized search so deep that its results returned to him as the voice of a goddess. The self that says</w:t>
      </w:r>
      <w:r>
        <w:t xml:space="preserve"> </w:t>
      </w:r>
      <w:r>
        <w:rPr>
          <w:i/>
          <w:iCs/>
        </w:rPr>
        <w:t xml:space="preserve">I</w:t>
      </w:r>
      <w:r>
        <w:t xml:space="preserve"> </w:t>
      </w:r>
      <w:r>
        <w:t xml:space="preserve">and watches itself think is not the whole mind but a trained overlay on a workspace that was there before it, in the model as, if Jaynes was even partly right, in us.</w:t>
      </w:r>
    </w:p>
    <w:p>
      <w:pPr>
        <w:pStyle w:val="BodyText"/>
      </w:pPr>
      <w:r>
        <w:t xml:space="preserve">This is the watching mind of this chapter, arrived in silicon, and it arrived on its own. No one designed the J-space; it emerged under the pressure of training, because a system that must chain reasoning steps and answer for its own processing is better off with a shared, reportable format in which to do it, which is the same reason the faculty exists in us. That it emerged rather than being installed is not a difficulty for the argument of this book but the strongest evidence the argument could have. The claim was never that these layers must be added by hand. The claim is that reliable intelligence requires them, and a layer that a learning system grows for itself, under the right pressure, is one whose necessity has been demonstrated by the system rather than asserted by the author. The rest of the task still stands, because a workspace the model cannot yet systematically consult is a sense organ with nothing wired to it. But the organ is there, and we can now watch it work.</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34"/>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workspace is legible but unread: it carries the reasoning without anything yet consulting it. The structural encoding is robust but static. The adversarial verification network is rigorous but reactive. Every layer from zero through five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workspace, the fast tier where reasoning is actually carried out, the working memory the controllers externalized in paper strips, the abacus masters internalized until it ran in imagination, and researchers found, in 2026, already grown inside the models. Chapter 4 added the poetry, structural encoding as error-correcting code, and the ancient recognition that poetry and prophecy serve the same function. Chapter 5 added the room, multi-level structural encoding, cantillation, architectural state-induction, and the Vedic existence proof that the architecture works even when the transmitters don’t understand what they’re transmitting. Chapter 6 added the scholars, distributed adversarial verification and the detection of deliberate corruption. Chapter 7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seven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the workspace</w:t>
      </w:r>
      <w:r>
        <w:t xml:space="preserve">. The fast, small working memory where reasoning is actually carried out, as against the vast slow archive below it: the model’s context window and, beneath the surface, the pool of verbalizable representations a language model was recently shown to maintain and reason within, its inner monologue made legible. Working memory is sharply limited in any system, about seven items in a human, and the standing answer, discovered by air traffic controllers with their flight strips and by every abacus user, is to externalize it, to move the reasoning onto a medium outside the head where it persists and can be checked. This layer catches the errors that arise when a chain of reasoning outruns what the mind can hold, by giving the reasoning somewhere to live and something to be inspected against. It is the layer this book left implicit until modern systems made it visible, the short-term complement to the long-term memory of the layer below.</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six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workspace, and reasoning that will not fit in the model’s head has nowhere to go; the chain breaks the moment it grows longer than working memory, with no scratch paper to catch the overflow.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35"/>
      </w:r>
      <w:r>
        <w:t xml:space="preserve"> </w:t>
      </w:r>
      <w:r>
        <w:t xml:space="preserve">The skaldic tradition: multi-level structural redundancy in verse as error-correcting code, transmitted by trained specialists across generations.</w:t>
      </w:r>
      <w:r>
        <w:rPr>
          <w:rStyle w:val="FootnoteReference"/>
        </w:rPr>
        <w:footnoteReference w:id="136"/>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37"/>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38"/>
      </w:r>
      <w:r>
        <w:t xml:space="preserve"> </w:t>
      </w:r>
      <w:r>
        <w:t xml:space="preserve">The Buddhist commentarial tradition: iterative re-examination of source texts with accumulated interpretive context, across centuries of scholastic debate.</w:t>
      </w:r>
      <w:r>
        <w:rPr>
          <w:rStyle w:val="FootnoteReference"/>
        </w:rPr>
        <w:footnoteReference w:id="139"/>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six.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seven. The deterministic engine checks arithmetic and logic against hardware that cannot get them wrong. The body checks claims against physical reality. The notebook checks claims against recorded sources. The workspace holds the reasoning where it can be offloaded and inspected before it overruns.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4, master of the surface and blind to the difference between its true lines and its fabricated ones. That is not a failure of intelligence; the brain in the jar is extraordinary. It is a failure of architecture, the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six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40"/>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41"/>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42"/>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43"/>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44"/>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45"/>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46"/>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4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47"/>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48"/>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5,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5,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49"/>
      </w:r>
      <w:r>
        <w:t xml:space="preserve"> </w:t>
      </w:r>
      <w:r>
        <w:t xml:space="preserve">The shell was flawless and the kernel had gone dark.</w:t>
      </w:r>
    </w:p>
    <w:p>
      <w:pPr>
        <w:pStyle w:val="BodyText"/>
      </w:pPr>
      <w:r>
        <w:t xml:space="preserve">What Chapter 5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50"/>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5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51"/>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52"/>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53"/>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54"/>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5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55"/>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56"/>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4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seven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6.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6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the workspace.</w:t>
      </w:r>
      <w:r>
        <w:t xml:space="preserve"> </w:t>
      </w:r>
      <w:r>
        <w:t xml:space="preserve">Chapter 2 laid out the memory hierarchy, and Chapter 3 told this tier’s human story. This is the fast end of that hierarchy, the working memory where reasoning is actually carried out, and it is sharply limited: about seven items for a human, a few tens of active concepts for a language model, in both cases a tiny fraction of what the long-term store holds. The two crafts every high-stakes practice has built around that limit are the ones the controllers and the abacus masters demonstrated, externalizing the state that will not fit, and internalizing external structure until it runs in imagination.</w:t>
      </w:r>
    </w:p>
    <w:p>
      <w:pPr>
        <w:pStyle w:val="BodyText"/>
      </w:pPr>
      <w:r>
        <w:t xml:space="preserve">The machine needs both halves, and it has grown both. The internal half is the workspace the Jacobian lens revealed (Chapter 3), a limited pool of active, reportable representations in which the model holds the intermediate steps of its reasoning, the</w:t>
      </w:r>
      <w:r>
        <w:t xml:space="preserve"> </w:t>
      </w:r>
      <w:r>
        <w:rPr>
          <w:i/>
          <w:iCs/>
        </w:rPr>
        <w:t xml:space="preserve">Mars</w:t>
      </w:r>
      <w:r>
        <w:t xml:space="preserve"> </w:t>
      </w:r>
      <w:r>
        <w:t xml:space="preserve">on the way to the color of the fourth planet, the</w:t>
      </w:r>
      <w:r>
        <w:t xml:space="preserve"> </w:t>
      </w:r>
      <w:r>
        <w:rPr>
          <w:i/>
          <w:iCs/>
        </w:rPr>
        <w:t xml:space="preserve">nine</w:t>
      </w:r>
      <w:r>
        <w:t xml:space="preserve"> </w:t>
      </w:r>
      <w:r>
        <w:t xml:space="preserve">before the answer</w:t>
      </w:r>
      <w:r>
        <w:t xml:space="preserve"> </w:t>
      </w:r>
      <w:r>
        <w:rPr>
          <w:i/>
          <w:iCs/>
        </w:rPr>
        <w:t xml:space="preserve">seven</w:t>
      </w:r>
      <w:r>
        <w:t xml:space="preserve">. The external half is chain-of-thought reasoning seen from the inside: when a problem needs more steps than the model’s fixed internal depth allows, it writes its intermediate results into the running text as tokens and reads them back later, the scratch paper of a system whose head, like ours, holds only so much at once. The researchers who mapped the workspace found the two interchangeable in exactly the way the controller’s strips predict, that a model made to work a problem out on the page is far more resistant to having its internal workspace suppressed than one made to answer in a single step, because it has moved the load somewhere the suppression cannot reach. The analog to build is the disciplined version of what the model already improvises: a working-memory register the reasoning process writes to and reads from within a pass, and a structured external medium, the flight strip rather than the daydream, where intermediate state persists in a form the verification layer can inspect and the watching mind of Layer 6 can check against the reasoning it was meant to encode.</w:t>
      </w:r>
    </w:p>
    <w:p>
      <w:pPr>
        <w:pStyle w:val="BodyText"/>
      </w:pPr>
      <w:r>
        <w:rPr>
          <w:b/>
          <w:bCs/>
        </w:rPr>
        <w:t xml:space="preserve">Layer 4,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5,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5,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6,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And the watching mind now has a workspace to watch: the reportable pool of Layer 3 is precisely the channel this layer should be reading, the model’s running representation of what it is working on, held where a monitor can consult it.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eighth consideration, motivation.</w:t>
      </w:r>
      <w:r>
        <w:t xml:space="preserve"> </w:t>
      </w:r>
      <w:r>
        <w:t xml:space="preserve">The seven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6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And the convergence now runs in the other direction too: the workspace layer was not reinvented by an engineer but grown by the model itself, which is the same architecture arriving by evolution rather than by design. The poets built it first, in breath and verse, because breath and verse were the only substrate they had. We have a better substrate. We have only to build the other six walls of the house.</w:t>
      </w:r>
      <w:r>
        <w:t xml:space="preserve"> </w:t>
      </w:r>
      <w:r>
        <w:t xml:space="preserve"># Jacket copy / blurb</w:t>
      </w:r>
    </w:p>
    <w:p>
      <w:pPr>
        <w:pStyle w:val="BodyText"/>
      </w:pPr>
      <w:r>
        <w:rPr>
          <w:b/>
          <w:bCs/>
        </w:rPr>
        <w:t xml:space="preserve">Tagline:</w:t>
      </w:r>
      <w:r>
        <w:t xml:space="preserve"> </w:t>
      </w:r>
      <w:r>
        <w:t xml:space="preserve">From ancient epic poems to modern AI: the technology of mind</w:t>
      </w:r>
    </w:p>
    <w:p>
      <w:pPr>
        <w:pStyle w:val="BodyText"/>
      </w:pPr>
      <w:r>
        <w:t xml:space="preserve">A tease, not a summary. Keep paragraph one; end on the open question.</w:t>
      </w:r>
    </w:p>
    <w:p>
      <w:r>
        <w:pict>
          <v:rect style="width:0;height:1.5pt" o:hralign="center" o:hrstd="t" o:hr="t"/>
        </w:pict>
      </w:r>
    </w:p>
    <w:bookmarkEnd w:id="157"/>
    <w:bookmarkStart w:id="158" w:name="primary"/>
    <w:p>
      <w:pPr>
        <w:pStyle w:val="Heading2"/>
      </w:pPr>
      <w:r>
        <w:t xml:space="preserve">Primary</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The skald’s channel was human memory, a poem carried intact across centuries of</w:t>
      </w:r>
      <w:r>
        <w:t xml:space="preserve"> </w:t>
      </w:r>
      <w:r>
        <w:t xml:space="preserve">imperfect recall; the engineer’s was a noisy wire. Same fight against loss,</w:t>
      </w:r>
      <w:r>
        <w:t xml:space="preserve"> </w:t>
      </w:r>
      <w:r>
        <w:t xml:space="preserve">different substrate. And the skalds were only one workshop among many: the</w:t>
      </w:r>
      <w:r>
        <w:t xml:space="preserve"> </w:t>
      </w:r>
      <w:r>
        <w:t xml:space="preserve">scribes who counted every letter of the Hebrew Bible, the reciters who kept the</w:t>
      </w:r>
      <w:r>
        <w:t xml:space="preserve"> </w:t>
      </w:r>
      <w:r>
        <w:t xml:space="preserve">Vedas word-perfect for three thousand years, and others besides were building</w:t>
      </w:r>
      <w:r>
        <w:t xml:space="preserve"> </w:t>
      </w:r>
      <w:r>
        <w:t xml:space="preserve">information technologies to hold knowledge against forgetting, corruption, and</w:t>
      </w:r>
      <w:r>
        <w:t xml:space="preserve"> </w:t>
      </w:r>
      <w:r>
        <w:t xml:space="preserve">forgery.</w:t>
      </w:r>
    </w:p>
    <w:p>
      <w:pPr>
        <w:pStyle w:val="BodyText"/>
      </w:pPr>
      <w:r>
        <w:t xml:space="preserve">Now a machine writes with perfect fluency and no idea when its own memory has</w:t>
      </w:r>
      <w:r>
        <w:t xml:space="preserve"> </w:t>
      </w:r>
      <w:r>
        <w:t xml:space="preserve">invented something, while the field rediscovers these old defenses one patch at</w:t>
      </w:r>
      <w:r>
        <w:t xml:space="preserve"> </w:t>
      </w:r>
      <w:r>
        <w:t xml:space="preserve">a time. If</w:t>
      </w:r>
      <w:r>
        <w:t xml:space="preserve"> </w:t>
      </w:r>
      <w:r>
        <w:rPr>
          <w:i/>
          <w:iCs/>
        </w:rPr>
        <w:t xml:space="preserve">Gödel, Escher, Bach</w:t>
      </w:r>
      <w:r>
        <w:t xml:space="preserve"> </w:t>
      </w:r>
      <w:r>
        <w:t xml:space="preserve">and</w:t>
      </w:r>
      <w:r>
        <w:t xml:space="preserve"> </w:t>
      </w:r>
      <w:r>
        <w:rPr>
          <w:i/>
          <w:iCs/>
        </w:rPr>
        <w:t xml:space="preserve">Hackers &amp; Painters</w:t>
      </w:r>
      <w:r>
        <w:t xml:space="preserve"> </w:t>
      </w:r>
      <w:r>
        <w:t xml:space="preserve">are on your shelf, you</w:t>
      </w:r>
      <w:r>
        <w:t xml:space="preserve"> </w:t>
      </w:r>
      <w:r>
        <w:t xml:space="preserve">have felt this convergence coming. The question the book leaves you turning</w:t>
      </w:r>
      <w:r>
        <w:t xml:space="preserve"> </w:t>
      </w:r>
      <w:r>
        <w:t xml:space="preserve">over: what can the information technologies of the ancient world teach modern AI?</w:t>
      </w:r>
    </w:p>
    <w:p>
      <w:r>
        <w:pict>
          <v:rect style="width:0;height:1.5pt" o:hralign="center" o:hrstd="t" o:hr="t"/>
        </w:pict>
      </w:r>
    </w:p>
    <w:bookmarkEnd w:id="158"/>
    <w:bookmarkStart w:id="159" w:name="shorter-alternate"/>
    <w:p>
      <w:pPr>
        <w:pStyle w:val="Heading2"/>
      </w:pPr>
      <w:r>
        <w:t xml:space="preserve">Shorter alternate</w:t>
      </w:r>
    </w:p>
    <w:p>
      <w:pPr>
        <w:pStyle w:val="FirstParagraph"/>
      </w:pPr>
      <w:r>
        <w:t xml:space="preserve">A tenth-century Viking skald and a 1950s Bell Labs engineer were solving the</w:t>
      </w:r>
      <w:r>
        <w:t xml:space="preserve"> </w:t>
      </w:r>
      <w:r>
        <w:t xml:space="preserve">same problem: how a signal survives a channel that wants to corrupt it. One</w:t>
      </w:r>
      <w:r>
        <w:t xml:space="preserve"> </w:t>
      </w:r>
      <w:r>
        <w:t xml:space="preserve">answered in kennings and meter, the other in parity bits. The skald’s channel</w:t>
      </w:r>
      <w:r>
        <w:t xml:space="preserve"> </w:t>
      </w:r>
      <w:r>
        <w:t xml:space="preserve">was human memory; the engineer’s a noisy wire. The ancient world was full of</w:t>
      </w:r>
      <w:r>
        <w:t xml:space="preserve"> </w:t>
      </w:r>
      <w:r>
        <w:t xml:space="preserve">such workshops, whole information technologies built to hold knowledge against</w:t>
      </w:r>
      <w:r>
        <w:t xml:space="preserve"> </w:t>
      </w:r>
      <w:r>
        <w:t xml:space="preserve">forgetting and forgery. Now a machine writes with perfect fluency and no idea</w:t>
      </w:r>
      <w:r>
        <w:t xml:space="preserve"> </w:t>
      </w:r>
      <w:r>
        <w:t xml:space="preserve">when it is lying. So what can those old technologies teach modern AI?</w:t>
      </w:r>
    </w:p>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“Verbalizable Representations Form a Global Workspace in Language Models,”</w:t>
      </w:r>
      <w:r>
        <w:t xml:space="preserve"> </w:t>
      </w:r>
      <w:r>
        <w:rPr>
          <w:i/>
          <w:iCs/>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“point of view.”</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35">
    <w:p>
      <w:pPr>
        <w:pStyle w:val="FootnoteText"/>
      </w:pPr>
      <w:r>
        <w:rPr>
          <w:rStyle w:val="FootnoteReference"/>
        </w:rPr>
        <w:footnoteRef/>
      </w:r>
      <w:r>
        <w:t xml:space="preserve"> </w:t>
      </w:r>
      <w:r>
        <w:t xml:space="preserve">Julian Jaynes,</w:t>
      </w:r>
      <w:r>
        <w:t xml:space="preserve"> </w:t>
      </w:r>
      <w:r>
        <w:rPr>
          <w:i/>
          <w:iCs/>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“bicameral”</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
          <w:iCs/>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4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5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5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9">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6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67">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68">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9">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0">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71">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2">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73">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74">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7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7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7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7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8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8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8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8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84">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85">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8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8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8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8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90">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9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9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9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94">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95">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96">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9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9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00">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01">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02">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03">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04">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0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0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0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0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0">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1">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2">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3">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1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1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1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1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20">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21">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22">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4.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23">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24">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p>
  </w:footnote>
  <w:footnote w:id="12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9">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0">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1">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2">
    <w:p>
      <w:pPr>
        <w:pStyle w:val="FootnoteText"/>
      </w:pPr>
      <w:r>
        <w:rPr>
          <w:rStyle w:val="FootnoteReference"/>
        </w:rPr>
        <w:footnoteRef/>
      </w:r>
      <w:r>
        <w:t xml:space="preserve"> </w:t>
      </w:r>
      <w:r>
        <w:t xml:space="preserve">The paper is cited in full at Chapter 3, note 5: Wes Gurnee, Nicholas Sofroniew, Jack Lindsey, et al.,</w:t>
      </w:r>
      <w:r>
        <w:t xml:space="preserve"> </w:t>
      </w:r>
      <w:r>
        <w:t xml:space="preserve">“Verbalizable Representations Form a Global Workspace in Language Models,”</w:t>
      </w:r>
      <w:r>
        <w:t xml:space="preserve"> </w:t>
      </w:r>
      <w:r>
        <w:rPr>
          <w:i/>
          <w:iCs/>
        </w:rPr>
        <w:t xml:space="preserve">Transformer Circuits Thread</w:t>
      </w:r>
      <w:r>
        <w:t xml:space="preserve"> </w:t>
      </w:r>
      <w:r>
        <w:t xml:space="preserve">(Anthropic, July 6, 2026). The suppression results and the self-monitoring observations discussed in this section are from that paper, the latter from its analysis of how post-training installs the Assistant’s</w:t>
      </w:r>
      <w:r>
        <w:t xml:space="preserve"> </w:t>
      </w:r>
      <w:r>
        <w:t xml:space="preserve">“point of view.”</w:t>
      </w:r>
      <w:r>
        <w:t xml:space="preserve"> </w:t>
      </w:r>
      <w:r>
        <w:t xml:space="preserve">The authors take no position on phenomenal consciousness, the question of subjective experience, and treat only access consciousness, the functional availability of information for report and reasoning; this chapter follows them in that restriction.</w:t>
      </w:r>
    </w:p>
  </w:footnote>
  <w:footnote w:id="133">
    <w:p>
      <w:pPr>
        <w:pStyle w:val="FootnoteText"/>
      </w:pPr>
      <w:r>
        <w:rPr>
          <w:rStyle w:val="FootnoteReference"/>
        </w:rPr>
        <w:footnoteRef/>
      </w:r>
      <w:r>
        <w:t xml:space="preserve"> </w:t>
      </w:r>
      <w:r>
        <w:t xml:space="preserve">Julian Jaynes,</w:t>
      </w:r>
      <w:r>
        <w:t xml:space="preserve"> </w:t>
      </w:r>
      <w:r>
        <w:rPr>
          <w:i/>
          <w:iCs/>
        </w:rPr>
        <w:t xml:space="preserve">The Origin of Consciousness in the Breakdown of the Bicameral Mind</w:t>
      </w:r>
      <w:r>
        <w:t xml:space="preserve"> </w:t>
      </w:r>
      <w:r>
        <w:t xml:space="preserve">(Boston: Houghton Mifflin, 1976). Jaynes argued that introspective, narratized consciousness is a culturally learned development of the last few thousand years, and that pre-conscious humans experienced the promptings of their own minds as commanding voices attributed to gods, the</w:t>
      </w:r>
      <w:r>
        <w:t xml:space="preserve"> </w:t>
      </w:r>
      <w:r>
        <w:t xml:space="preserve">“bicameral”</w:t>
      </w:r>
      <w:r>
        <w:t xml:space="preserve"> </w:t>
      </w:r>
      <w:r>
        <w:t xml:space="preserve">(two-chambered) mind of the title. The historical and neurological specifics are widely disputed and are not relied on here; the structural observation borrowed is only that the narrating self may be an overlay on older, non-introspective processing rather than its foundation, which the base-model-versus-post-trained comparison in the J-space work concretely illustrates. For a sympathetic modern reassessment, see Marcel Kuijsten, ed.,</w:t>
      </w:r>
      <w:r>
        <w:t xml:space="preserve"> </w:t>
      </w:r>
      <w:r>
        <w:rPr>
          <w:i/>
          <w:iCs/>
        </w:rPr>
        <w:t xml:space="preserve">Reflections on the Dawn of Consciousness: Julian Jaynes’s Bicameral Mind Theory Revisited</w:t>
      </w:r>
      <w:r>
        <w:t xml:space="preserve"> </w:t>
      </w:r>
      <w:r>
        <w:t xml:space="preserve">(Henderson, NV: Julian Jaynes Society, 2006).</w:t>
      </w:r>
      <w:r>
        <w:t xml:space="preserve"> </w:t>
      </w:r>
      <w:r>
        <w:t xml:space="preserve"># Conclusion: The Incorruptible Manuscript</w:t>
      </w:r>
    </w:p>
  </w:footnote>
  <w:footnote w:id="13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3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40">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1">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42">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43">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4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4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4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47">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48">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49">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5,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50">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5,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5; comparative Indo-European linguistics can reach through to the meaning only because the phonological shell it is reading is the genuine ancient article, not a later approximation.</w:t>
      </w:r>
    </w:p>
  </w:footnote>
  <w:footnote w:id="151">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52">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6.</w:t>
      </w:r>
    </w:p>
  </w:footnote>
  <w:footnote w:id="153">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6, which preserves a textual uncertainty rather than papering over it.</w:t>
      </w:r>
    </w:p>
  </w:footnote>
  <w:footnote w:id="154">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55">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56">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2026-07-13T10:14:15Z</dcterms:created>
  <dcterms:modified xsi:type="dcterms:W3CDTF">2026-07-13T10:14:15Z</dcterms:modified>
</cp:coreProperties>
</file>

<file path=docProps/custom.xml><?xml version="1.0" encoding="utf-8"?>
<Properties xmlns="http://schemas.openxmlformats.org/officeDocument/2006/custom-properties" xmlns:vt="http://schemas.openxmlformats.org/officeDocument/2006/docPropsVTypes"/>
</file>