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 they imagined gods and monsters — but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 that’s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can’t do any of those things. It produces a confident reconstruction from lossy memory, and if the reconstruction is wrong, it has no mechanism to discover that. No door to go back and check.</w:t>
      </w:r>
    </w:p>
    <w:p>
      <w:pPr>
        <w:pStyle w:val="BodyText"/>
      </w:pPr>
      <w:r>
        <w:t xml:space="preserve">The entire history of intelligence — biological, cultural, civilizational —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 or the neural network, in the artificial case —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 co-founder of OpenAI and former Director of AI at Tesla — posted a tweet describing a personal knowledge system he’d been using for his own research.</w:t>
      </w:r>
      <w:r>
        <w:rPr>
          <w:rStyle w:val="FootnoteReference"/>
        </w:rPr>
        <w:footnoteReference w:id="11"/>
      </w:r>
      <w:r>
        <w:t xml:space="preserve"> </w:t>
      </w:r>
      <w:r>
        <w:t xml:space="preserve">The tweet went viral — over sixteen million views in the first week. It is a three-folder markdown architecture, built in Obsidian. Raw sources are stored append-only and unchanged — the scroll that doesn’t change (Chapter 2). An LLM compiles them into a structured, interlinked wiki with backlinks and cross-references — multi-level structural encoding (Chapter 4). Periodic</w:t>
      </w:r>
      <w:r>
        <w:t xml:space="preserve"> </w:t>
      </w:r>
      <w:r>
        <w:t xml:space="preserve">“lint passes”</w:t>
      </w:r>
      <w:r>
        <w:t xml:space="preserve"> </w:t>
      </w:r>
      <w:r>
        <w:t xml:space="preserve">scan the wiki for contradictions, gaps, and stale claims —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 wings, rooms, halls, drawers — the way the Greeks organized human memory two thousand years ago: by place, not by keyword. Source conversations are stored verbatim rather than summarized — the scroll that doesn’t change (Chapter 2). The spatial hierarchy is not decorative. Metaphor is the compression technology at the root of every technique this book describes — the kenning, the pun, the chiastic structure, the prophetic image —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 the highest results recorded for a free memory framework.</w:t>
      </w:r>
    </w:p>
    <w:p>
      <w:pPr>
        <w:pStyle w:val="BodyText"/>
      </w:pPr>
      <w:r>
        <w:t xml:space="preserve">Neither had read this book. Neither had consulted each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 in Greece, in Israel, in Scandinavia, in India —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 the pun, the layered metaphor, the densely constrained verse —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 the systematic inversion of symbolic encodings by rival traditions —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 which can’t be symbolically inverted, which has no tribal loyalty, which reads the same on every thermometer —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 Beowulf, the Homeric epics, the Rigveda, and the Hebrew Bible — and shows the machinery of Chapters 3 and 4 running on real material: the poetic structure preserving something the carriers themselves had lost — a historical event, a dead pronunciation, a forgotten meaning, an obsolete grammar —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 computer scientists working at the intersection of formal language theory and machine learning —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 that is, one complete cycle of the network processing an input and producing an output —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 not when deterministic silicon is sitting right there. A transformer executing assembly language instructions autoregressively — meaning it generates each output one step at a time, feeding each result back as input for the next step —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 the counter is the rigid surface the cook’s muscles work against, handling the geometry of compression that the brain would otherwise have to calculate. A bricklayer uses a string line to keep courses level —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 the billions of numerical parameters that encode everything the model has learned, adjusted during training and frozen afterward —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 or has been deliberately falsified —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 only in the relationship between them.</w:t>
      </w:r>
    </w:p>
    <w:p>
      <w:pPr>
        <w:pStyle w:val="BodyText"/>
      </w:pPr>
      <w:r>
        <w:t xml:space="preserve">For the architecture, this distinction has a hard engineering consequence. Sensors alone give you grounded knowledge — passive calibration of representations against reality. Sensors plus actuators give you embodied intelligence —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 the crackle tells you about shielding gas coverage, penetration, heat input. A baker watches the dough but also feels it —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 he’s also a programmer and Torah scholar —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 the brain’s spatial navigation system —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 Egypt, Mesopotamia, Yemen, the Mediterranean coast —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 once the carriers have forgotten —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 when you feel a resolution approaching, anticipate the return of the theme —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 and most of this book — follows from. When a large language model is trained, it processes hundreds of billions of text fragments and distills the statistical patterns it finds into a set of numerical parameters called weights —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 but that’s because we’ve been doing it for so long that we’ve forgotten it’s a technology.</w:t>
      </w:r>
    </w:p>
    <w:p>
      <w:pPr>
        <w:pStyle w:val="BodyText"/>
      </w:pPr>
      <w:r>
        <w:t xml:space="preserve">Cave paintings, clay tablets, cuneiform, scrolls, codices, printed books, filing cabinets, databases —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 as an error-correction mechanism for the brain’s unreliable storage of precise quantities.</w:t>
      </w:r>
    </w:p>
    <w:p>
      <w:pPr>
        <w:pStyle w:val="BodyText"/>
      </w:pPr>
      <w:r>
        <w:t xml:space="preserve">Large language models are in the pre-literate stage. They have the neural component — an impressive one, far surpassing any single human’s ability to compress and retrieve textual patterns —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 an SSD, in the terminology we established in Chapter 1 — containing their actual training data. Not embeddings —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 a system that converts text into numerical representations and finds documents that are mathematically</w:t>
      </w:r>
      <w:r>
        <w:t xml:space="preserve"> </w:t>
      </w:r>
      <w:r>
        <w:t xml:space="preserve">“close to”</w:t>
      </w:r>
      <w:r>
        <w:t xml:space="preserve"> </w:t>
      </w:r>
      <w:r>
        <w:t xml:space="preserve">a query. At inference time — the moment the model is generating a response —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 and they suffer from exactly the same lossiness and drift that biological long-term memory does.</w:t>
      </w:r>
    </w:p>
    <w:p>
      <w:pPr>
        <w:pStyle w:val="BodyText"/>
      </w:pPr>
      <w:r>
        <w:t xml:space="preserve">Medium-term memory sits between the two. In a biological brain, this is something like the consolidation process —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 can tape new notes to the phone case — but they cannot change the number that’s already in the model’s head. The deep assumptions, the baseline biases, the frame through which the model interprets everything it reads, including the documents RAG retrieves — all of this is set at training time and frozen afterward. RAG gives users the feeling of customization while leaving the foundation immovable. This may be an accidental consequence of engineering convenience —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 the important thing is that the error is detected and localized. The model then goes back to the precise source data on the SSD and retrains on that specific material. Not a full retraining run —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 though that can happen too. Wrong in the sense that the source data you retrained on was itself misleading, in a way you could only discover later through further experience or new cross-references. You went back to the document, re-studied it, updated your understanding —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 that’s gone. But to the source material from which the weights were derived. It returns to the same text with new context — new experiences, new information, new cross-references that weren’t available during the first correction —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 your changed self — and new understanding emerges from the mismatch between what you currently believe and what the text actually says. The text is the SSD. Your understanding is the weights. The meditation is the retraining run. And because the text doesn’t change, you can always return to it — next week, next year, next decade — with an even more refined context, generating an even more accurate reading.</w:t>
      </w:r>
    </w:p>
    <w:p>
      <w:pPr>
        <w:pStyle w:val="BodyText"/>
      </w:pPr>
      <w:r>
        <w:t xml:space="preserve">This is impossible without the external store. Without it, the model is like a scholar who burned their library —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 the structural encoding of Chapters 3 and 4, the adversarial verification of Chapter 5, the iterative loop of Chapter 6 — rests on these two layers. Without the body, you can’t check claims against physical reality. Without the notebook, you can’t check claims against recorded sources. Without either, you’re a brain in a jar with a bad memory — which is a fair description of a large language model in 2025.</w:t>
      </w:r>
    </w:p>
    <w:p>
      <w:pPr>
        <w:pStyle w:val="BodyText"/>
      </w:pPr>
      <w:r>
        <w:t xml:space="preserve">The next chapter is about what happens when you need to transmit knowledge not just across time but across minds —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 the more internal echoes woven into each line —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 the memory palace — is a metaphor: abstract knowledge</w:t>
      </w:r>
      <w:r>
        <w:t xml:space="preserve"> </w:t>
      </w:r>
      <w:r>
        <w:rPr>
          <w:i/>
          <w:iCs/>
        </w:rPr>
        <w:t xml:space="preserve">is</w:t>
      </w:r>
      <w:r>
        <w:t xml:space="preserve"> </w:t>
      </w:r>
      <w:r>
        <w:t xml:space="preserve">a room you walk through, a path you walk along. And almost all prophetic vision — the medium through which the ancient world claimed to receive its densest knowledge —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w:t>
      </w:r>
      <w:r>
        <w:t xml:space="preserve">— mounds made of the collapsed cities beneath them —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 the weathered diction, the allusive aside, the authoritative music —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 and both were understood to be doing something fundamentally different from ordinary speech. In Norse culture, the skalds were considered to channel Odin’s mead of poetry, a divine gift. In Greek culture, the poet invoked the Muse —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 it carried an excess of meaning that seemed to come from outside the poet, compressed into forms that could survive transmission across centuries. Whatever one makes of the metaphysics, the engineering observation stands: the structures the ancient world associated with prophecy — the pun, the vision, the densely layered metaphor —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 and the greater the need for reality grounding to keep the interpretation calibrated. Sparse encoding is safe. If a word means one thing, you can’t over-read it. But when a word means three things simultaneously — surface meaning, phonetic echo, structural position —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 of raising children, managing a household, navigating the physical and social world — provided the grounding needed to handle maximally dense symbolic content without losing your footing. The denser the information, the more life experience you need to interpret it safely. Without sufficient grounding, the student doesn’t gain wisdom from the dense encoding —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w:t>
      </w:r>
      <w:r>
        <w:t xml:space="preserve">— flavor, the thing the tongue reports —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 the special, marked, non-everyday language a tradition reserves for its sacred or heroic material —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 the visitor from Porlock —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 writing in the seventh and sixth centuries BC —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 if someone changes the image, or garbles the sound — the other channels flag the damage, because the pun no longer works. The wordplay is the checksum. And because symbols encoded this densely are extremely difficult to tamper with, they are also extremely difficult to invert —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 even if the surface narrative still read fine. If a word substitution broke an alliterative pattern, the broken pattern flagged the error —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 human or artificial —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 that was the point. It guaranteed the output was a clean derivation from source, not a patched version with potential hidden corruption from the repair itself. Patching is dangerous. A patch fixes the immediate error but may introduce subtle downstream corruption from the repair —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 critically —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 words glossed as ritual implements or dismissed as meaningless —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 they cohere with each other, with the metrical structure, and with the known geographical features of the Rigvedic landscape. The structure preserved information it didn’t know it was preserving. Thomson’s new context — her comparative linguistic tools and her willingness to read the text as poetry rather than liturgy —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 just as a Reed-Solomon code can reconstruct a corrupted transmission from the redundancy embedded in the original signal. The more garbled the data, the more work the reconstruction requires. But if the encoding was dense enough — if there is enough redundancy in enough independent channels — the original signal can be recovered. The field of comparative and historical linguistics has centuries of accumulated data to draw from, which is itself a kind of SSD —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 structure preserving what the carriers had lost, until a reader with the right key arrived —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 indefinitely —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t>
      </w:r>
      <w:r>
        <w:t xml:space="preserve">— walking Sinais, mountains of knowledge —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 the scholar whose memory was so precise that they could function as a living reference library —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 because their compression encodings were tighter, their internal models more articulated, for the specific domains they paid attention to? The verbal intelligence that large language models specialize in today is exactly this cognitive profile — the skaldic, rabbinical, lawyerly ability to compress and retrieve structured language with high fidelity. Engineers, meanwhile, are often high in visual-spatial intelligence, seemingly connected to hands-on sensory experience —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 the body, the notebook, the poetic structure —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 a passage deliberately inserted into a text by a later hand —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 different scribal slips, different marginal glosses that had crept into the main text, different orthographic conventions. But because the copying errors were independent — because no single scribe or scribal school could have coordinated changes across all the traditions simultaneously —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 the same class of integrity verification we discussed in Chapter 3, but applied at the macro level rather than the level of individual verses. Any alteration, no matter how small — a single added letter, a single deleted word —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 a transmitter known for poor memory, or a gap where no plausible transmission path exists —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 true or false, sincere or manufactured, carefully researched or algorithmically generated —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 sensory ground truth, as discussed in Chapter 1, or a verified corpus with known provenance —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 deterministic computation, sensory grounding, precise external memory, multi-level structural encoding, distributed adversarial verification —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 the temples, the instruments, the training pipelines (literally: the decades-long apprenticeship system that produced new priests). An outsider who wanted to challenge their conclusions couldn’t simply check the data —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 which they sometimes got spectacularly wrong — but on their monopoly over the process by which knowledge was produced and verified.</w:t>
      </w:r>
    </w:p>
    <w:p>
      <w:pPr>
        <w:pStyle w:val="BodyText"/>
      </w:pPr>
      <w:r>
        <w:t xml:space="preserve">The distributed traditions — Masoretic, Vedic, hadith — were designed specifically to break this pattern. The Torah wasn’t kept in a temple. Every community had its own scroll. The Vedas weren’t recited by a single priestly lineage — multiple geographically separated lineages maintained independent copies. The hadith weren’t stored in a central archive —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 billions of numbers —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 admitting the fabrication —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 error correction (the same structural redundancy the skalds used) and access control (restricting deeper meanings to those equipped to understand them).</w:t>
      </w:r>
    </w:p>
    <w:p>
      <w:pPr>
        <w:pStyle w:val="BodyText"/>
      </w:pPr>
      <w:r>
        <w:t xml:space="preserve">The prophetic wordplay discussed in Chapter 4 — Jeremiah’s</w:t>
      </w:r>
      <w:r>
        <w:t xml:space="preserve"> </w:t>
      </w:r>
      <w:r>
        <w:rPr>
          <w:i/>
          <w:iCs/>
        </w:rPr>
        <w:t xml:space="preserve">shaqed/shoqed</w:t>
      </w:r>
      <w:r>
        <w:t xml:space="preserve">, Amos’s</w:t>
      </w:r>
      <w:r>
        <w:t xml:space="preserve"> </w:t>
      </w:r>
      <w:r>
        <w:rPr>
          <w:i/>
          <w:iCs/>
        </w:rPr>
        <w:t xml:space="preserve">qayits/qets</w:t>
      </w:r>
      <w:r>
        <w:t xml:space="preserve"> </w:t>
      </w:r>
      <w:r>
        <w:t xml:space="preserve">— belongs to this world. Prophecy and initiatory spiritual experience are deeply connected. The prophetic vision is itself a kind of sensory grounding — direct experiential contact with reality that operates outside the verbal channel, then gets encoded into language using the densest multi-level structure the prophet can manage. The metaphor, the pun, the symbolic image —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w:t>
      </w:r>
      <w:r>
        <w:t xml:space="preserve">— that the Hebrews employed systematic 180-degree inversions of Mesopotamian motifs —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 motif by motif, character by character, moral valence by moral valence —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 when the same word means opposite things in different traditions, and both traditions are represented in your training data —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 the gods as exploiters AND God as generous creator —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 most importantly —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 eyes on the page, words processing —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 possibly real discovery, possibly the pattern-recognition engine finding shapes in noise, but worth examining rather than simply following. The discomfort when a text contradicts a belief you hold but haven’t examined — the slight aversion, the impulse to read past the difficult passage quickly —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 problem-solving, abstraction, pattern recognition —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 the capacity to navigate practical life with appropriate priorities —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 dig.</w:t>
      </w:r>
      <w:r>
        <w:t xml:space="preserve"> </w:t>
      </w:r>
      <w:r>
        <w:t xml:space="preserve">The Hebrew tradition had a name for exactly this, and we met it in Chapter 4:</w:t>
      </w:r>
      <w:r>
        <w:t xml:space="preserve"> </w:t>
      </w:r>
      <w:r>
        <w:rPr>
          <w:i/>
          <w:iCs/>
        </w:rPr>
        <w:t xml:space="preserve">ta’am</w:t>
      </w:r>
      <w:r>
        <w:t xml:space="preserve">, taste —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 the click, the sense that a result is true and worth proving —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 the maker’s taste, the mathematician’s nose, the deeply internalized search —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 mostly the survival-critical ones: the face, the looming object, the edge of the drop, the reek of rot —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 taste as the sense that is educated into judgment.</w:t>
      </w:r>
    </w:p>
    <w:p>
      <w:pPr>
        <w:pStyle w:val="BodyText"/>
      </w:pPr>
      <w:r>
        <w:t xml:space="preserve">This finally explains the thing people find most mysterious about the very gifted, and it is the Ramanujan pattern generalized. A person of unusual ability — the kind that registers on a test as a very high number —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 psychologists borrowed the Gospel’s own phrase and named it a Matthew effect,</w:t>
      </w:r>
      <w:r>
        <w:t xml:space="preserve"> </w:t>
      </w:r>
      <w:r>
        <w:rPr>
          <w:i/>
          <w:iCs/>
        </w:rPr>
        <w:t xml:space="preserve">to those who have, more will be given</w:t>
      </w:r>
      <w:r>
        <w:t xml:space="preserve"> </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 weights on the strong, distracting bursts of noise piped into the ears of the clever —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 rather than either suppressing it as irrational or capitulating to it as truth —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 maximally compressed, multi-layered, meaning folded into every phonetic and structural feature —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 traditionally, at least forty years old, married, grounded in the practical obligations of household and community —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 a reliable symptom of working at the edge of its training —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 deterministic computation and sensory grounding. Chapter 2 added the notebook — precise external memory with source attribution. Chapter 3 added the poetry — structural encoding as error-correcting code, and the ancient recognition that poetry and prophecy serve the same function. Chapter 4 added the room — multi-level structural encoding, cantillation, architectural state-induction, and the Vedic existence proof that the architecture works even when the transmitters don’t understand what they’re transmitting. Chapter 5 added the scholars — distributed adversarial verification and the detection of deliberate corruption. Chapter 6 added the watching mind —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 you hand it to the calculator. You don’t ask the brain to measure each board — you push it against the block. You don’t ask a probabilistic network to run a primality test —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 each encoding the same content in a different structural feature, each independently verifiable, so that corruption at any level is detectable from the others. The data carries its own integrity checks. The text knows when it’s been damaged. This layer catches silent corruption —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 the probabilistic system guessing where it should be computing. Remove the sensors, and the world model drifts unchecked — the brain in the jar, confident and wrong, with no thermometer to tell it so. Remove the SSD, and corrections can’t be re-examined — every update overwrites the last, and errors become permanent the moment they’re introduced. Remove the structural encoding, and silent corruption goes unnoticed — the text degrades imperceptibly, one generation at a time, until the signal is noise. Remove the adversarial scholars, and deliberate falsification goes unchallenged — the consistent lie passes as consensus, the inverted symbol passes as original. Remove the iterative loop, and understanding fossilizes — the first reading is the last reading, and the errors it contains are never revisited. Lose the metacognitive thread, and the system can’t distinguish its confident outputs from its confabulations —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 they built an architecture around them, one so robust it maintained perfect fidelity for three thousand years. The Masoretes didn’t try to remember harder — they built systems that caught them when they forgot. The</w:t>
      </w:r>
      <w:r>
        <w:t xml:space="preserve"> </w:t>
      </w:r>
      <w:r>
        <w:rPr>
          <w:i/>
          <w:iCs/>
        </w:rPr>
        <w:t xml:space="preserve">muhaddithin</w:t>
      </w:r>
      <w:r>
        <w:t xml:space="preserve"> </w:t>
      </w:r>
      <w:r>
        <w:t xml:space="preserve">didn’t trust any single scholar’s judgment —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The question isn’t how to build a bigger brain. It’s how to give it a door to go back and check — a body, a notebook, and colleagues who will tell it when it’s wrong.</w:t>
      </w:r>
    </w:p>
    <w:p>
      <w:pPr>
        <w:pStyle w:val="BodyText"/>
      </w:pPr>
      <w:r>
        <w:t xml:space="preserve">The appendix that follows shows the whole architecture at work on four real texts — Beowulf, Homer, the Veda, and the Bible —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 Old English</w:t>
      </w:r>
      <w:r>
        <w:t xml:space="preserve"> </w:t>
      </w:r>
      <w:r>
        <w:rPr>
          <w:i/>
          <w:iCs/>
        </w:rPr>
        <w:t xml:space="preserve">Gēatas</w:t>
      </w:r>
      <w:r>
        <w:t xml:space="preserve"> </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 the comparative method separating a tangle of related names into their regular sound-correspondences —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 this is the crucial layer —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 the meter comes up a beat short —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 the layer the transmission itself deposited on top. The poems were fixed and copied in Athens; they passed through Athenian recitation and Attic-speaking scribes; and those hands left a film of Attic forms —</w:t>
      </w:r>
      <w:r>
        <w:t xml:space="preserve"> </w:t>
      </w:r>
      <w:r>
        <w:t xml:space="preserve">“Atticisms”</w:t>
      </w:r>
      <w:r>
        <w:t xml:space="preserve"> </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 the substitute has the wrong number of syllables or the wrong quantity —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 old, base, and late —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 —</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 the interlocking recitation modes, the group verification, the restart-from-zero error protocol —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 —</w:t>
      </w:r>
      <w:r>
        <w:t xml:space="preserve"> </w:t>
      </w:r>
      <w:r>
        <w:rPr>
          <w:i/>
          <w:iCs/>
        </w:rPr>
        <w:t xml:space="preserve">grávan</w:t>
      </w:r>
      <w:r>
        <w:t xml:space="preserve">,</w:t>
      </w:r>
      <w:r>
        <w:t xml:space="preserve"> </w:t>
      </w:r>
      <w:r>
        <w:t xml:space="preserve">“the pressing-stone”</w:t>
      </w:r>
      <w:r>
        <w:t xml:space="preserve"> </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 semantics rather than phonology —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 phonology in the one case, semantics in the other — and that which layer degrades and which survives depends on the particular tradition’s practices, not on any limit of the method. And as Chapter 4 noted, even the Veda’s near-perfect sound-transmission is not quite perfect — a small residue of error survives in the word-divisions and across the recension schools —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 a closely related Northwest Semitic language from the Late Bronze Age —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 a body of externally stored, cross-checkable data of exactly the kind Chapter 4 called a civilizational SSD —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 Linear B, comparative Indo-European, Ugaritic, a Frankish chronicle —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 he was a philologist of Old English and Old Norse before he was a novelist —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 the meter, the diction, the authoritative music —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 2,437,500 steps from Timna to Gaza —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 that meter can encode distance, and that this encoding is invisible to a listener who attends only to the words —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 some two to three hundred lines —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 where the pitch-accent (</w:t>
      </w:r>
      <w:r>
        <w:rPr>
          <w:i/>
          <w:iCs/>
        </w:rPr>
        <w:t xml:space="preserve">svara</w:t>
      </w:r>
      <w:r>
        <w:t xml:space="preserve">) system serves as an independent check that flags a faulty word-division —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 whose original is reconstructible only by collating the corrupted Śaunakīya and Paippalāda traditions —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 multiple recitation modes, the independent accent channel, and multiple geographically separated lineages — makes them stand out.</w:t>
      </w:r>
    </w:p>
  </w:footnote>
  <w:footnote w:id="80">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 the Finnsburg episode, the Heathobard feud, the Scyld Scefing frame, the foreboding of the Geats’ fall —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 a Christian English author treating the pagan Scandinavian past of his cultural ancestors —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w:t>
      </w:r>
      <w:r>
        <w:t xml:space="preserve">— Attic dialect forms introduced into the Ionic-Aeolic text of Homer during its transmission through Athens (the Panathenaic recitations and the work of Attic-speaking scribes) —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2026-07-03T10:55:48Z</dcterms:created>
  <dcterms:modified xsi:type="dcterms:W3CDTF">2026-07-03T10:55:48Z</dcterms:modified>
</cp:coreProperties>
</file>

<file path=docProps/custom.xml><?xml version="1.0" encoding="utf-8"?>
<Properties xmlns="http://schemas.openxmlformats.org/officeDocument/2006/custom-properties" xmlns:vt="http://schemas.openxmlformats.org/officeDocument/2006/docPropsVTypes"/>
</file>