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12</w:t>
      </w:r>
      <w:r>
        <w:t xml:space="preserve"> </w:t>
      </w:r>
      <w:r>
        <w:t xml:space="preserve">Hz</w:t>
      </w:r>
      <w:r>
        <w:t xml:space="preserve"> </w:t>
      </w:r>
      <w:r>
        <w:t xml:space="preserve">Power</w:t>
      </w:r>
      <w:r>
        <w:t xml:space="preserve"> </w:t>
      </w:r>
      <w:r>
        <w:t xml:space="preserve">Grid</w:t>
      </w:r>
    </w:p>
    <w:p>
      <w:pPr>
        <w:pStyle w:val="Subtitle"/>
      </w:pPr>
      <w:r>
        <w:t xml:space="preserve">A</w:t>
      </w:r>
      <w:r>
        <w:t xml:space="preserve"> </w:t>
      </w:r>
      <w:r>
        <w:t xml:space="preserve">Sovereign</w:t>
      </w:r>
      <w:r>
        <w:t xml:space="preserve"> </w:t>
      </w:r>
      <w:r>
        <w:t xml:space="preserve">Backbone</w:t>
      </w:r>
      <w:r>
        <w:t xml:space="preserve"> </w:t>
      </w:r>
      <w:r>
        <w:t xml:space="preserve">from</w:t>
      </w:r>
      <w:r>
        <w:t xml:space="preserve"> </w:t>
      </w:r>
      <w:r>
        <w:t xml:space="preserve">Local</w:t>
      </w:r>
      <w:r>
        <w:t xml:space="preserve"> </w:t>
      </w:r>
      <w:r>
        <w:t xml:space="preserve">Materials,</w:t>
      </w:r>
      <w:r>
        <w:t xml:space="preserve"> </w:t>
      </w:r>
      <w:r>
        <w:t xml:space="preserve">Built</w:t>
      </w:r>
      <w:r>
        <w:t xml:space="preserve"> </w:t>
      </w:r>
      <w:r>
        <w:t xml:space="preserve">by</w:t>
      </w:r>
      <w:r>
        <w:t xml:space="preserve"> </w:t>
      </w:r>
      <w:r>
        <w:t xml:space="preserve">Local</w:t>
      </w:r>
      <w:r>
        <w:t xml:space="preserve"> </w:t>
      </w:r>
      <w:r>
        <w:t xml:space="preserve">Workers</w:t>
      </w:r>
    </w:p>
    <w:p>
      <w:pPr>
        <w:pStyle w:val="Date"/>
      </w:pPr>
      <w:r>
        <w:t xml:space="preserve">2026-04-01</w:t>
      </w:r>
    </w:p>
    <w:bookmarkStart w:id="20" w:name="the-problem"/>
    <w:p>
      <w:pPr>
        <w:pStyle w:val="Heading1"/>
      </w:pPr>
      <w:r>
        <w:t xml:space="preserve">The Problem</w:t>
      </w:r>
    </w:p>
    <w:p>
      <w:pPr>
        <w:pStyle w:val="FirstParagraph"/>
      </w:pPr>
      <w:r>
        <w:t xml:space="preserve">When a large power transformer fails, the region it serves goes dark — not for days, but for years. Every replacement requires grain-oriented electrical steel (GOES), a specialty alloy made at only thirteen factories worldwide: four in China, two in Japan, and one each in a handful of other countries. Lead times run two and a half to three years. No country in Africa manufactures GOES. Every transformer on every grid in Africa is an import, and the queue is years long.</w:t>
      </w:r>
    </w:p>
    <w:p>
      <w:pPr>
        <w:pStyle w:val="BodyText"/>
      </w:pPr>
      <w:r>
        <w:t xml:space="preserve">This is why grids cannot expand fast enough. It is not a shortage of copper, or of engineers, or of money. It is a shortage of one material that no one in Africa controls. The Kariba drought proved what happens when a grid built on imports meets a crisis: generation collapses, and the backbone cannot adapt because the replacement parts are on a ship that has not left port.</w:t>
      </w:r>
    </w:p>
    <w:bookmarkEnd w:id="20"/>
    <w:bookmarkStart w:id="21" w:name="the-solution"/>
    <w:p>
      <w:pPr>
        <w:pStyle w:val="Heading1"/>
      </w:pPr>
      <w:r>
        <w:t xml:space="preserve">The Solution</w:t>
      </w:r>
    </w:p>
    <w:p>
      <w:pPr>
        <w:pStyle w:val="FirstParagraph"/>
      </w:pPr>
      <w:r>
        <w:t xml:space="preserve">The solution has been running since 1912. Germany’s railway power grid operates at 16.7 Hz — a lower frequency than the standard 50 Hz. At this lower frequency, transformers can be wound from ordinary mild steel. No GOES. No specialty alloy. That grid has run for over 113 years across five countries.</w:t>
      </w:r>
    </w:p>
    <w:p>
      <w:pPr>
        <w:pStyle w:val="BodyText"/>
      </w:pPr>
      <w:r>
        <w:t xml:space="preserve">At 12 Hz — optimised for the materials and conditions found in Southern and East Africa — the same principle works with even greater margin. Transformer cores can be wound from the mild steel produced at any steel mill. Copper windings come from any copper mine. Transformer oil comes from any petroleum refinery. A transformer factory can be commissioned in six to nine months. A trained crew can build a distribution transformer in a workshop and install it in days.</w:t>
      </w:r>
    </w:p>
    <w:p>
      <w:pPr>
        <w:pStyle w:val="BodyText"/>
      </w:pPr>
      <w:r>
        <w:t xml:space="preserve">The grid backbone — the transmission lines and transformers that move power across a country — uses no semiconductors. No computer chips. No imported circuit boards. Copper, steel, and oil. When something breaks, it is repaired from materials found in the nearest city.</w:t>
      </w:r>
    </w:p>
    <w:bookmarkEnd w:id="21"/>
    <w:bookmarkStart w:id="22" w:name="what-this-means"/>
    <w:p>
      <w:pPr>
        <w:pStyle w:val="Heading1"/>
      </w:pPr>
      <w:r>
        <w:t xml:space="preserve">What This Means</w:t>
      </w:r>
    </w:p>
    <w:p>
      <w:pPr>
        <w:pStyle w:val="FirstParagraph"/>
      </w:pPr>
      <w:r>
        <w:rPr>
          <w:b/>
          <w:bCs/>
        </w:rPr>
        <w:t xml:space="preserve">For workers:</w:t>
      </w:r>
      <w:r>
        <w:t xml:space="preserve"> </w:t>
      </w:r>
      <w:r>
        <w:t xml:space="preserve">A transformer winder can be trained in three to six months. A substation installer in two to four weeks. The skills are mechanical — the same hands that wind motors, weld steel, and wire buildings can wind transformers. Training creates permanent skills that do not become obsolete.</w:t>
      </w:r>
    </w:p>
    <w:p>
      <w:pPr>
        <w:pStyle w:val="BodyText"/>
      </w:pPr>
      <w:r>
        <w:rPr>
          <w:b/>
          <w:bCs/>
        </w:rPr>
        <w:t xml:space="preserve">For business owners:</w:t>
      </w:r>
      <w:r>
        <w:t xml:space="preserve"> </w:t>
      </w:r>
      <w:r>
        <w:t xml:space="preserve">A 12 Hz transformer workshop produces equipment that every country in the region needs. The first workshops become the suppliers. Every neighbouring country facing the same GOES bottleneck — Zambia, Mozambique, Malawi, Tanzania, DRC — becomes a customer. The export market is the entire continent.</w:t>
      </w:r>
    </w:p>
    <w:p>
      <w:pPr>
        <w:pStyle w:val="BodyText"/>
      </w:pPr>
      <w:r>
        <w:rPr>
          <w:b/>
          <w:bCs/>
        </w:rPr>
        <w:t xml:space="preserve">For communities:</w:t>
      </w:r>
      <w:r>
        <w:t xml:space="preserve"> </w:t>
      </w:r>
      <w:r>
        <w:t xml:space="preserve">A 500 kVA distribution transformer serving a village can be built for $2,000–$8,000 in materials and labour. A conventional 50 Hz transformer with GOES core costs $5,000–$15,000 and takes months to arrive from overseas. The 12 Hz transformer can be built in the nearest city and installed by a two-person crew. Connection costs drop. Electrification reaches people who were told to wait years.</w:t>
      </w:r>
    </w:p>
    <w:p>
      <w:pPr>
        <w:pStyle w:val="BodyText"/>
      </w:pPr>
      <w:r>
        <w:rPr>
          <w:b/>
          <w:bCs/>
        </w:rPr>
        <w:t xml:space="preserve">For nations:</w:t>
      </w:r>
      <w:r>
        <w:t xml:space="preserve"> </w:t>
      </w:r>
      <w:r>
        <w:t xml:space="preserve">The grid backbone is built from materials found within the country’s borders. No foreign supplier can hold the grid hostage. No sanctions regime can turn the lights off. The skills to build and maintain the grid are taught at local polytechnics, not imported from abroad. Energy sovereignty means the power stays on regardless of what happens in the rest of the world.</w:t>
      </w:r>
    </w:p>
    <w:bookmarkEnd w:id="22"/>
    <w:bookmarkStart w:id="23" w:name="the-numbers"/>
    <w:p>
      <w:pPr>
        <w:pStyle w:val="Heading1"/>
      </w:pPr>
      <w:r>
        <w:t xml:space="preserve">The Numbers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Distribution transformer (500 kVA, 12 Hz)</w:t>
            </w:r>
          </w:p>
        </w:tc>
        <w:tc>
          <w:tcPr/>
          <w:p>
            <w:pPr>
              <w:pStyle w:val="Compact"/>
              <w:jc w:val="left"/>
            </w:pPr>
            <w:r>
              <w:t xml:space="preserve">$2,000–$8,000</w:t>
            </w:r>
          </w:p>
        </w:tc>
        <w:tc>
          <w:tcPr/>
          <w:p>
            <w:pPr>
              <w:pStyle w:val="Compact"/>
              <w:jc w:val="left"/>
            </w:pPr>
            <w:r>
              <w:t xml:space="preserve">Days to build</w:t>
            </w:r>
          </w:p>
        </w:tc>
      </w:tr>
      <w:tr>
        <w:tc>
          <w:tcPr/>
          <w:p>
            <w:pPr>
              <w:pStyle w:val="Compact"/>
              <w:jc w:val="left"/>
            </w:pPr>
            <w:r>
              <w:t xml:space="preserve">Transformer winder training</w:t>
            </w:r>
          </w:p>
        </w:tc>
        <w:tc>
          <w:tcPr/>
          <w:p>
            <w:pPr>
              <w:pStyle w:val="Compact"/>
              <w:jc w:val="left"/>
            </w:pPr>
            <w:r>
              <w:t xml:space="preserve">3–6 months</w:t>
            </w:r>
          </w:p>
        </w:tc>
        <w:tc>
          <w:tcPr/>
          <w:p>
            <w:pPr>
              <w:pStyle w:val="Compact"/>
              <w:jc w:val="left"/>
            </w:pPr>
            <w:r>
              <w:t xml:space="preserve">Polytechnic + workshop</w:t>
            </w:r>
          </w:p>
        </w:tc>
      </w:tr>
      <w:tr>
        <w:tc>
          <w:tcPr/>
          <w:p>
            <w:pPr>
              <w:pStyle w:val="Compact"/>
              <w:jc w:val="left"/>
            </w:pPr>
            <w:r>
              <w:t xml:space="preserve">Substation installer training</w:t>
            </w:r>
          </w:p>
        </w:tc>
        <w:tc>
          <w:tcPr/>
          <w:p>
            <w:pPr>
              <w:pStyle w:val="Compact"/>
              <w:jc w:val="left"/>
            </w:pPr>
            <w:r>
              <w:t xml:space="preserve">2–4 weeks</w:t>
            </w:r>
          </w:p>
        </w:tc>
        <w:tc>
          <w:tcPr/>
          <w:p>
            <w:pPr>
              <w:pStyle w:val="Compact"/>
              <w:jc w:val="left"/>
            </w:pPr>
            <w:r>
              <w:t xml:space="preserve">On-site with electricians</w:t>
            </w:r>
          </w:p>
        </w:tc>
      </w:tr>
      <w:tr>
        <w:tc>
          <w:tcPr/>
          <w:p>
            <w:pPr>
              <w:pStyle w:val="Compact"/>
              <w:jc w:val="left"/>
            </w:pPr>
            <w:r>
              <w:t xml:space="preserve">Transformer workshop establishment</w:t>
            </w:r>
          </w:p>
        </w:tc>
        <w:tc>
          <w:tcPr/>
          <w:p>
            <w:pPr>
              <w:pStyle w:val="Compact"/>
              <w:jc w:val="left"/>
            </w:pPr>
            <w:r>
              <w:t xml:space="preserve">$3–$5 million</w:t>
            </w:r>
          </w:p>
        </w:tc>
        <w:tc>
          <w:tcPr/>
          <w:p>
            <w:pPr>
              <w:pStyle w:val="Compact"/>
              <w:jc w:val="left"/>
            </w:pPr>
            <w:r>
              <w:t xml:space="preserve">6–9 months</w:t>
            </w:r>
          </w:p>
        </w:tc>
      </w:tr>
      <w:tr>
        <w:tc>
          <w:tcPr/>
          <w:p>
            <w:pPr>
              <w:pStyle w:val="Compact"/>
              <w:jc w:val="left"/>
            </w:pPr>
            <w:r>
              <w:t xml:space="preserve">Pilot district (50 MW, full deployment)</w:t>
            </w:r>
          </w:p>
        </w:tc>
        <w:tc>
          <w:tcPr/>
          <w:p>
            <w:pPr>
              <w:pStyle w:val="Compact"/>
              <w:jc w:val="left"/>
            </w:pPr>
            <w:r>
              <w:t xml:space="preserve">$15–$25 million</w:t>
            </w:r>
          </w:p>
        </w:tc>
        <w:tc>
          <w:tcPr/>
          <w:p>
            <w:pPr>
              <w:pStyle w:val="Compact"/>
              <w:jc w:val="left"/>
            </w:pPr>
            <w:r>
              <w:t xml:space="preserve">12 months</w:t>
            </w:r>
          </w:p>
        </w:tc>
      </w:tr>
      <w:tr>
        <w:tc>
          <w:tcPr/>
          <w:p>
            <w:pPr>
              <w:pStyle w:val="Compact"/>
              <w:jc w:val="left"/>
            </w:pPr>
            <w:r>
              <w:t xml:space="preserve">Maintenance equipment per technician</w:t>
            </w:r>
          </w:p>
        </w:tc>
        <w:tc>
          <w:tcPr/>
          <w:p>
            <w:pPr>
              <w:pStyle w:val="Compact"/>
              <w:jc w:val="left"/>
            </w:pPr>
            <w:r>
              <w:t xml:space="preserve">Under $1,500</w:t>
            </w:r>
          </w:p>
        </w:tc>
        <w:tc>
          <w:tcPr/>
          <w:p>
            <w:pPr>
              <w:pStyle w:val="Compact"/>
              <w:jc w:val="left"/>
            </w:pPr>
            <w:r>
              <w:t xml:space="preserve">Available locally</w:t>
            </w:r>
          </w:p>
        </w:tc>
      </w:tr>
    </w:tbl>
    <w:p>
      <w:pPr>
        <w:pStyle w:val="BodyText"/>
      </w:pPr>
      <w:r>
        <w:t xml:space="preserve">The technology is not new. It is a 113-year-old engineering principle applied to modern conditions. What is new is the decision to build a grid that a country owns — not just operates, but owns in the deepest sense: the materials, the skills, and the knowledge to keep it running forever.</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12 Hz Power Grid</dc:title>
  <dc:creator/>
  <cp:keywords/>
  <dcterms:created xsi:type="dcterms:W3CDTF">2026-04-11T10:27:29Z</dcterms:created>
  <dcterms:modified xsi:type="dcterms:W3CDTF">2026-04-11T10:27:29Z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A Sovereign Backbone from Local Materials, Built by Local Workers</vt:lpwstr>
  </property>
</Properties>
</file>