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200"/>
      </w:pPr>
      <w:r>
        <w:rPr>
          <w:rFonts w:ascii="Arial" w:hAnsi="Arial"/>
          <w:b/>
          <w:i w:val="0"/>
          <w:color w:val="3F68FF"/>
          <w:sz w:val="18"/>
        </w:rPr>
        <w:t>CAPSTONE PROJECT  /  ENTERPRISE AI RAG SUPPORT</w:t>
      </w:r>
    </w:p>
    <w:p>
      <w:pPr>
        <w:spacing w:after="80"/>
      </w:pPr>
      <w:r>
        <w:rPr>
          <w:rFonts w:ascii="Arial" w:hAnsi="Arial"/>
          <w:b/>
          <w:i w:val="0"/>
          <w:color w:val="0A1633"/>
          <w:sz w:val="60"/>
        </w:rPr>
        <w:t>SCHOOLTRUST AI</w:t>
      </w:r>
    </w:p>
    <w:p>
      <w:pPr>
        <w:spacing w:after="160"/>
      </w:pPr>
      <w:r>
        <w:rPr>
          <w:rFonts w:ascii="Arial" w:hAnsi="Arial"/>
          <w:b/>
          <w:i w:val="0"/>
          <w:color w:val="1F4D78"/>
          <w:sz w:val="30"/>
        </w:rPr>
        <w:t>Verified Parent Support and Knowledge Improvement System</w:t>
      </w:r>
    </w:p>
    <w:p>
      <w:pPr>
        <w:spacing w:after="560"/>
      </w:pPr>
      <w:r>
        <w:rPr>
          <w:rFonts w:ascii="Arial" w:hAnsi="Arial"/>
          <w:b w:val="0"/>
          <w:i w:val="0"/>
          <w:color w:val="66728A"/>
          <w:sz w:val="22"/>
        </w:rPr>
        <w:t>A six-minute capstone walkthrough with one complete improvement loop.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DE3EE"/>
          <w:left w:val="single" w:sz="5" w:space="0" w:color="DDE3EE"/>
          <w:bottom w:val="single" w:sz="5" w:space="0" w:color="DDE3EE"/>
          <w:right w:val="single" w:sz="5" w:space="0" w:color="DDE3EE"/>
          <w:insideH w:val="single" w:sz="5" w:space="0" w:color="DDE3EE"/>
          <w:insideV w:val="single" w:sz="5" w:space="0" w:color="DDE3EE"/>
        </w:tblBorders>
      </w:tblPr>
      <w:tblGrid>
        <w:gridCol w:w="2324"/>
        <w:gridCol w:w="6803"/>
      </w:tblGrid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Project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SchoolTrust AI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Student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Moeen Ahmad Butt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Recommended duration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6 to 8 minutes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Required browser tabs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Web interface, n8n workflow and Supabase tables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Version / date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Version 1.0  |  14 July 2026</w:t>
            </w:r>
          </w:p>
        </w:tc>
      </w:tr>
    </w:tbl>
    <w:p>
      <w:pPr>
        <w:spacing w:before="520" w:after="140"/>
      </w:pPr>
      <w:r>
        <w:rPr>
          <w:rFonts w:ascii="Arial" w:hAnsi="Arial"/>
          <w:b/>
          <w:i w:val="0"/>
          <w:color w:val="3F68FF"/>
          <w:sz w:val="22"/>
        </w:rPr>
        <w:t>DEMO PRESENTATION SCRIPT</w:t>
      </w:r>
    </w:p>
    <w:p>
      <w:pPr>
        <w:spacing w:after="0"/>
      </w:pPr>
      <w:r>
        <w:rPr>
          <w:rFonts w:ascii="Calibri" w:hAnsi="Calibri"/>
          <w:b/>
          <w:i w:val="0"/>
          <w:color w:val="0A1633"/>
          <w:sz w:val="21"/>
        </w:rPr>
        <w:t>One focused project. Approved sources. Human-controlled improvement.</w:t>
      </w:r>
    </w:p>
    <w:p>
      <w:r>
        <w:br w:type="page"/>
      </w:r>
    </w:p>
    <w:p>
      <w:pPr>
        <w:pStyle w:val="Heading1"/>
      </w:pPr>
      <w:r>
        <w:t>1. Opening - 40 seconds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7" w:space="0" w:color="3F68FF"/>
          <w:left w:val="single" w:sz="7" w:space="0" w:color="3F68FF"/>
          <w:bottom w:val="single" w:sz="7" w:space="0" w:color="3F68FF"/>
          <w:right w:val="single" w:sz="7" w:space="0" w:color="3F68FF"/>
          <w:insideH w:val="single" w:sz="7" w:space="0" w:color="3F68FF"/>
          <w:insideV w:val="single" w:sz="7" w:space="0" w:color="3F68FF"/>
        </w:tblBorders>
      </w:tblPr>
      <w:tblGrid>
        <w:gridCol w:w="9866"/>
      </w:tblGrid>
      <w:tr>
        <w:tc>
          <w:tcPr>
            <w:tcW w:type="dxa" w:w="9866"/>
            <w:shd w:fill="EEF2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Say this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My project is SchoolTrust AI, a verified parent-support and knowledge-improvement system. The problem is not simply answering school questions. The real problem is preventing outdated or incomplete answers and improving the knowledge base when the system cannot answer safely.</w:t>
            </w:r>
          </w:p>
        </w:tc>
      </w:tr>
    </w:tbl>
    <w:p>
      <w:pPr>
        <w:spacing w:after="0"/>
      </w:pPr>
    </w:p>
    <w:p>
      <w:pPr>
        <w:pStyle w:val="Heading1"/>
      </w:pPr>
      <w:r>
        <w:t>2. Show the Real Problem - 45 seconds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Explain that a normal chatbot may give only one annual-fund amount.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State that the correct answer depends on whether the student is a new admission or a promoted student.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Explain that generic fallback responses also waste the knowledge already available.</w:t>
      </w:r>
    </w:p>
    <w:p>
      <w:pPr>
        <w:pStyle w:val="Heading1"/>
      </w:pPr>
      <w:r>
        <w:t>3. Verified Answer - 60 seconds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5556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to explain</w:t>
            </w:r>
          </w:p>
        </w:tc>
      </w:tr>
      <w:tr>
        <w:trPr>
          <w:cantSplit w:val="true"/>
        </w:trP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Ask: What is the annual fund?</w:t>
            </w:r>
          </w:p>
        </w:tc>
        <w:tc>
          <w:tcPr>
            <w:tcW w:type="dxa" w:w="555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workflow classifies fees as critical and applies the higher confidence requirement.</w:t>
            </w:r>
          </w:p>
        </w:tc>
      </w:tr>
      <w:tr>
        <w:trPr>
          <w:cantSplit w:val="true"/>
        </w:trP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Show the response</w:t>
            </w:r>
          </w:p>
        </w:tc>
        <w:tc>
          <w:tcPr>
            <w:tcW w:type="dxa" w:w="555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assistant states both categories or asks which category applies.</w:t>
            </w:r>
          </w:p>
        </w:tc>
      </w:tr>
      <w:tr>
        <w:trPr>
          <w:cantSplit w:val="true"/>
        </w:trP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Point to the status label</w:t>
            </w:r>
          </w:p>
        </w:tc>
        <w:tc>
          <w:tcPr>
            <w:tcW w:type="dxa" w:w="555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Verified means the answer cited an active approved source and passed guardrails.</w:t>
            </w:r>
          </w:p>
        </w:tc>
      </w:tr>
    </w:tbl>
    <w:p>
      <w:pPr>
        <w:spacing w:after="0"/>
      </w:pPr>
    </w:p>
    <w:p>
      <w:pPr>
        <w:pStyle w:val="Heading1"/>
      </w:pPr>
      <w:r>
        <w:t>4. Knowledge Failure Recovery - 90 seconds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5556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to explain</w:t>
            </w:r>
          </w:p>
        </w:tc>
      </w:tr>
      <w:tr>
        <w:trPr>
          <w:cantSplit w:val="true"/>
        </w:trP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Ask: What is the current transport fee?</w:t>
            </w:r>
          </w:p>
        </w:tc>
        <w:tc>
          <w:tcPr>
            <w:tcW w:type="dxa" w:w="555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No approved transport source exists.</w:t>
            </w:r>
          </w:p>
        </w:tc>
      </w:tr>
      <w:tr>
        <w:trPr>
          <w:cantSplit w:val="true"/>
        </w:trP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Show safe escalation</w:t>
            </w:r>
          </w:p>
        </w:tc>
        <w:tc>
          <w:tcPr>
            <w:tcW w:type="dxa" w:w="555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AI does not invent an amount.</w:t>
            </w:r>
          </w:p>
        </w:tc>
      </w:tr>
      <w:tr>
        <w:trPr>
          <w:cantSplit w:val="true"/>
        </w:trP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Open Gap Review</w:t>
            </w:r>
          </w:p>
        </w:tc>
        <w:tc>
          <w:tcPr>
            <w:tcW w:type="dxa" w:w="555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unsupported question is recorded with topic, reason, priority and occurrence count.</w:t>
            </w:r>
          </w:p>
        </w:tc>
      </w:tr>
      <w:tr>
        <w:trPr>
          <w:cantSplit w:val="true"/>
        </w:trP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Ask again if useful</w:t>
            </w:r>
          </w:p>
        </w:tc>
        <w:tc>
          <w:tcPr>
            <w:tcW w:type="dxa" w:w="555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 repeated identical question increments the open gap instead of creating uncontrolled duplicates.</w:t>
            </w:r>
          </w:p>
        </w:tc>
      </w:tr>
    </w:tbl>
    <w:p>
      <w:pPr>
        <w:spacing w:after="0"/>
      </w:pPr>
    </w:p>
    <w:p>
      <w:pPr>
        <w:pStyle w:val="Heading1"/>
      </w:pPr>
      <w:r>
        <w:t>5. Human Approval - 75 seconds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5556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to explain</w:t>
            </w:r>
          </w:p>
        </w:tc>
      </w:tr>
      <w:tr>
        <w:trPr>
          <w:cantSplit w:val="true"/>
        </w:trP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Open Review and Approve</w:t>
            </w:r>
          </w:p>
        </w:tc>
        <w:tc>
          <w:tcPr>
            <w:tcW w:type="dxa" w:w="555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administrator enters the exact authorised answer and effective dates.</w:t>
            </w:r>
          </w:p>
        </w:tc>
      </w:tr>
      <w:tr>
        <w:trPr>
          <w:cantSplit w:val="true"/>
        </w:trP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Publish</w:t>
            </w:r>
          </w:p>
        </w:tc>
        <w:tc>
          <w:tcPr>
            <w:tcW w:type="dxa" w:w="555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n8n creates the embedding, stores the approved record, resolves the gap and writes an audit action.</w:t>
            </w:r>
          </w:p>
        </w:tc>
      </w:tr>
      <w:tr>
        <w:trPr>
          <w:cantSplit w:val="true"/>
        </w:trP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Run Manual Quality Test</w:t>
            </w:r>
          </w:p>
        </w:tc>
        <w:tc>
          <w:tcPr>
            <w:tcW w:type="dxa" w:w="555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Critical questions are retested after the knowledge change.</w:t>
            </w:r>
          </w:p>
        </w:tc>
      </w:tr>
    </w:tbl>
    <w:p>
      <w:pPr>
        <w:spacing w:after="0"/>
      </w:pPr>
    </w:p>
    <w:p>
      <w:pPr>
        <w:pStyle w:val="Heading1"/>
      </w:pPr>
      <w:r>
        <w:t>6. Close the Loop - 45 seconds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Ask the same transport-fee question again.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Show that the system now retrieves the administrator-approved source.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Open Knowledge Health and show test pass rate and gap count.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State that this is the distinctive part: question, verification, safe failure, human approval and retesting.</w:t>
      </w:r>
    </w:p>
    <w:p>
      <w:pPr>
        <w:pStyle w:val="Heading1"/>
      </w:pPr>
      <w:r>
        <w:t>7. Technical Summary - 45 seconds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6803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Implementation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Interface</w:t>
            </w:r>
          </w:p>
        </w:tc>
        <w:tc>
          <w:tcPr>
            <w:tcW w:type="dxa" w:w="680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Responsive HTML, CSS and JavaScript parent and administrator views.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Automation</w:t>
            </w:r>
          </w:p>
        </w:tc>
        <w:tc>
          <w:tcPr>
            <w:tcW w:type="dxa" w:w="680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One n8n workflow with 38 nodes and four logical modules.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Data</w:t>
            </w:r>
          </w:p>
        </w:tc>
        <w:tc>
          <w:tcPr>
            <w:tcW w:type="dxa" w:w="680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Supabase PostgreSQL, pgvector, RLS and server-side RPC functions.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AI</w:t>
            </w:r>
          </w:p>
        </w:tc>
        <w:tc>
          <w:tcPr>
            <w:tcW w:type="dxa" w:w="680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Embeddings for retrieval and a controlled JSON response for answer generation.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Safety</w:t>
            </w:r>
          </w:p>
        </w:tc>
        <w:tc>
          <w:tcPr>
            <w:tcW w:type="dxa" w:w="680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Approved-source filtering, effective dates, source validation, critical thresholds and human approval.</w:t>
            </w:r>
          </w:p>
        </w:tc>
      </w:tr>
    </w:tbl>
    <w:p>
      <w:pPr>
        <w:spacing w:after="0"/>
      </w:pPr>
    </w:p>
    <w:p>
      <w:pPr>
        <w:pStyle w:val="Heading1"/>
      </w:pPr>
      <w:r>
        <w:t>8. Likely Assessor Questions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5669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Is this just a chatbot?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No. The chatbot is one interface. The core project is the answer-assurance and knowledge-improvement automation.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Does it train itself?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No. It records gaps and proposes a workflow. An authorised administrator approves every new source.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Why use AI?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AI handles language understanding, semantic retrieval and controlled response generation. Safety decisions remain rule-based.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What happens if sources conflict?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workflow clarifies valid categories or escalates incompatible information. It does not choose one silently.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Can it access student records?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Not in this project. Public information and private student systems are intentionally separated.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What makes it student-feasible?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It is limited to one school, three webhooks, one database and a controlled set of approved documents and tests.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7" w:space="0" w:color="12A879"/>
          <w:left w:val="single" w:sz="7" w:space="0" w:color="12A879"/>
          <w:bottom w:val="single" w:sz="7" w:space="0" w:color="12A879"/>
          <w:right w:val="single" w:sz="7" w:space="0" w:color="12A879"/>
          <w:insideH w:val="single" w:sz="7" w:space="0" w:color="12A879"/>
          <w:insideV w:val="single" w:sz="7" w:space="0" w:color="12A879"/>
        </w:tblBorders>
      </w:tblPr>
      <w:tblGrid>
        <w:gridCol w:w="9866"/>
      </w:tblGrid>
      <w:tr>
        <w:tc>
          <w:tcPr>
            <w:tcW w:type="dxa" w:w="9866"/>
            <w:shd w:fill="E2F8F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Final sentence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SchoolTrust AI does not only answer what the school already knows. It shows the school what its support system still needs to know, and improves only after human approval.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92" w:left="1020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728A"/>
        <w:sz w:val="17"/>
      </w:rPr>
      <w:t xml:space="preserve">Moeen Ahmad Butt  |  SchoolTrust AI  |  Page </w:t>
    </w:r>
    <w:r>
      <w:rPr>
        <w:rFonts w:ascii="Calibri" w:hAnsi="Calibri"/>
        <w:b w:val="0"/>
        <w:i w:val="0"/>
        <w:color w:val="66728A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DE3EE"/>
      </w:pBdr>
    </w:pPr>
    <w:r>
      <w:rPr>
        <w:rFonts w:ascii="Arial" w:hAnsi="Arial"/>
        <w:b/>
        <w:i w:val="0"/>
        <w:color w:val="66728A"/>
        <w:sz w:val="16"/>
      </w:rPr>
      <w:t>DEMO PRESENTATION SCRIPT  |  SCHOOLTRUST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2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F68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F68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