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PAYMENT &amp; DISPUTE TERMS</w:t>
      </w:r>
    </w:p>
    <w:p>
      <w:pPr>
        <w:jc w:val="center"/>
      </w:pPr>
      <w:r>
        <w:rPr>
          <w:sz w:val="20"/>
        </w:rPr>
        <w:t>Shakarganj Grocery App</w:t>
        <w:br/>
        <w:t>Effective Date: 9 September 2026</w:t>
        <w:br/>
        <w:t>Last Updated: 9 September 2026</w:t>
      </w:r>
    </w:p>
    <w:p>
      <w:r>
        <w:rPr>
          <w:b/>
          <w:sz w:val="24"/>
        </w:rPr>
        <w:t>1. Payment Authorization</w:t>
      </w:r>
    </w:p>
    <w:p>
      <w:r>
        <w:rPr>
          <w:sz w:val="21"/>
        </w:rPr>
        <w:t>When an online payment is submitted, the transaction may be processed by a third-party payment gateway, bank, card network, wallet provider or other payment service.</w:t>
      </w:r>
    </w:p>
    <w:p>
      <w:r>
        <w:rPr>
          <w:b/>
          <w:sz w:val="24"/>
        </w:rPr>
        <w:t>2. Transaction Status</w:t>
      </w:r>
    </w:p>
    <w:p>
      <w:r>
        <w:rPr>
          <w:sz w:val="21"/>
        </w:rPr>
        <w:t>An order is considered successfully paid only after payment confirmation is received from the relevant payment processor. A pending, failed, reversed or declined transaction does not by itself confirm successful payment.</w:t>
      </w:r>
    </w:p>
    <w:p>
      <w:r>
        <w:rPr>
          <w:b/>
          <w:sz w:val="24"/>
        </w:rPr>
        <w:t>3. Duplicate or Failed Payments</w:t>
      </w:r>
    </w:p>
    <w:p>
      <w:r>
        <w:rPr>
          <w:sz w:val="21"/>
        </w:rPr>
        <w:t>If money is deducted but an order is not created, or if a duplicate payment is confirmed, the customer may contact support with the transaction reference. We will investigate and process any eligible refund.</w:t>
      </w:r>
    </w:p>
    <w:p>
      <w:r>
        <w:rPr>
          <w:b/>
          <w:sz w:val="24"/>
        </w:rPr>
        <w:t>4. Unauthorized Transactions</w:t>
      </w:r>
    </w:p>
    <w:p>
      <w:r>
        <w:rPr>
          <w:sz w:val="21"/>
        </w:rPr>
        <w:t>Customers should immediately notify their bank, wallet provider, payment gateway and Shakarganj Grocery if they believe a transaction was unauthorized.</w:t>
      </w:r>
    </w:p>
    <w:p>
      <w:r>
        <w:rPr>
          <w:b/>
          <w:sz w:val="24"/>
        </w:rPr>
        <w:t>5. Disputes</w:t>
      </w:r>
    </w:p>
    <w:p>
      <w:r>
        <w:rPr>
          <w:sz w:val="21"/>
        </w:rPr>
        <w:t>Customers should first contact Shakarganj Grocery to resolve order, delivery, product or payment complaints. We will review relevant order, delivery, payment and support records.</w:t>
      </w:r>
    </w:p>
    <w:p>
      <w:r>
        <w:rPr>
          <w:b/>
          <w:sz w:val="24"/>
        </w:rPr>
        <w:t>6. Chargebacks</w:t>
      </w:r>
    </w:p>
    <w:p>
      <w:r>
        <w:rPr>
          <w:sz w:val="21"/>
        </w:rPr>
        <w:t>Where a payment provider or card issuer allows a chargeback process, customers may use the applicable process. Customers should not submit a duplicate dispute for a transaction that has already been refunded, reversed or resolved.</w:t>
      </w:r>
    </w:p>
    <w:p>
      <w:r>
        <w:rPr>
          <w:b/>
          <w:sz w:val="24"/>
        </w:rPr>
        <w:t>7. Records</w:t>
      </w:r>
    </w:p>
    <w:p>
      <w:r>
        <w:rPr>
          <w:sz w:val="21"/>
        </w:rPr>
        <w:t>For fraud prevention, accounting, customer support and dispute resolution, we may retain relevant transaction identifiers, order information, delivery records and communications for the period reasonably necessary or legally required.</w:t>
      </w:r>
    </w:p>
    <w:p>
      <w:r>
        <w:rPr>
          <w:b/>
          <w:sz w:val="24"/>
        </w:rPr>
        <w:t>8. Third-Party Provider Terms</w:t>
      </w:r>
    </w:p>
    <w:p>
      <w:r>
        <w:rPr>
          <w:sz w:val="21"/>
        </w:rPr>
        <w:t>The payment provider’s own terms, privacy policy, security controls, settlement rules and dispute procedures may also apply to payment transactions.</w:t>
      </w:r>
    </w:p>
    <w:p>
      <w:r>
        <w:rPr>
          <w:b/>
          <w:sz w:val="24"/>
        </w:rPr>
        <w:t>9. Contact</w:t>
      </w:r>
    </w:p>
    <w:p>
      <w:r>
        <w:rPr>
          <w:sz w:val="21"/>
        </w:rPr>
        <w:t>Shakarganj Grocery</w:t>
        <w:br/>
        <w:t>Email: [Insert Official Support Email]</w:t>
        <w:br/>
        <w:t>Phone: [Insert Official Support Phone]</w:t>
        <w:br/>
        <w:t>Address: [Insert Business Address]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