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right"/>
      </w:pPr>
      <w:r>
        <w:t>شرح خدمات، دامنه تعهد و جمع بندی تجاری پروژه Vaahedi</w:t>
      </w:r>
    </w:p>
    <w:p/>
    <w:p>
      <w:pPr>
        <w:pStyle w:val="Heading2"/>
        <w:jc w:val="right"/>
      </w:pPr>
      <w:r>
        <w:t>هدف سند</w:t>
      </w:r>
    </w:p>
    <w:p>
      <w:pPr>
        <w:jc w:val="right"/>
      </w:pPr>
      <w:r>
        <w:t>این سند برای ارائه به کارفرما تهیه شده و سه هدف را همزمان پوشش می دهد:</w:t>
      </w:r>
    </w:p>
    <w:p>
      <w:pPr>
        <w:pStyle w:val="ListBullet"/>
        <w:jc w:val="right"/>
      </w:pPr>
      <w:r>
        <w:t>تشریح روشن خدمات و اقلام قابل تحویل پروژه</w:t>
      </w:r>
    </w:p>
    <w:p>
      <w:pPr>
        <w:pStyle w:val="ListBullet"/>
        <w:jc w:val="right"/>
      </w:pPr>
      <w:r>
        <w:t>مشخص کردن مرز تعهدات قراردادی و موارد خارج از دامنه</w:t>
      </w:r>
    </w:p>
    <w:p>
      <w:pPr>
        <w:pStyle w:val="ListBullet"/>
        <w:jc w:val="right"/>
      </w:pPr>
      <w:r>
        <w:t>ارائه جمع بندی زمانی و مالی در سطح مدیریتی</w:t>
      </w:r>
    </w:p>
    <w:p/>
    <w:p>
      <w:pPr>
        <w:pStyle w:val="Heading2"/>
        <w:jc w:val="right"/>
      </w:pPr>
      <w:r>
        <w:t>خلاصه مدیریتی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موضوع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جمع بندی پیشنهادی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ماهیت پروژه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توسعه و تحویل یک پلتفرم B2B تجارت خارجی با پنل کاربر، پنل ادمین، مدیریت محصولات، درخواست های تجاری، گفت وگو و خدمات زیرساختی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مدل تحویل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توسعه از صفر تا نسخه عملیاتی نزدیک به وضعیت فعلی پروژه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برآورد زمانی کل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حدود 720 تا 1150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بازه زمانی اجرایی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حدود 12 تا 16 هفته کاری برای یک تیم کوچک یا یک توسعه دهنده فول استک با پشتیبانی محدود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برآورد قیمت فروش محصول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نمونه محاسباتی: حدود 12,000,000,000 ریال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هزینه بهره برداری سال اول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مستقل از قیمت فروش محصول و وابسته به زیرساخت، SSL، نگهداری و سرویس های ثالث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وضعیت OTP پیامکی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به عنوان ماژول توسعه ای مستقل یا آپشن قراردادی پیشنهاد می شود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مبنای فنی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React + TypeScript + Vite + Node.js + Fastify + tRPC + Prisma + PostgreSQL + Redis + MinIO + BullMQ</w:t>
            </w:r>
          </w:p>
        </w:tc>
      </w:tr>
    </w:tbl>
    <w:p/>
    <w:p>
      <w:pPr>
        <w:pStyle w:val="Heading2"/>
        <w:jc w:val="right"/>
      </w:pPr>
      <w:r>
        <w:t>جدول شرح خدمات و دامنه پروژه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right"/>
            </w:pPr>
            <w:r>
              <w:t>ردیف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خدمت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شرح خدمات و خروجی قابل تحویل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معیار پذیرش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وضعیت تعهد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تحلیل نیازمندی و طراحی دامنه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جمع آوری نیازمندی ها، نهایی سازی دامنه MVP، تعریف نقش ها، تعیین جریان های اصلی کاربر و ادمین، تعیین اقلام داخل و خارج از قرارداد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تایید فهرست نیازمندی ها و سناریوهای اصلی توسط کارفرما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طراحی معماری و مدل داده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طراحی ساختار فنی، موجودیت ها، روابط داده، ماژول ها و مسیرهای اصلی سامانه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وجود ساختار منطقی برای توسعه، استقرار و توسعه پذیری بعدی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طراحی UI/UX و ساختار صفحات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طراحی تجربه کاربری، چیدمان صفحات کلیدی، فرم ها، داشبوردها و مسیرهای اصلی سامانه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تایید صفحات و جریان های اصلی قبل از توسعه کامل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بک اند احراز هویت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پیاده سازی ثبت نام، ورود، خروج، دریافت اطلاعات کاربر، مدیریت نشست و سطوح دسترسی پایه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اجرای سناریوهای اصلی احراز هویت بدون خطای بحرانی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مدیریت کاربران و پروفایل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مشاهده و ویرایش پروفایل، اطلاعات پایه کاربر، داشبورد اولیه و تنظیمات ضروری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ذخیره و بازیابی صحیح اطلاعات پروفایل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مدیریت محصول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ایجاد، ویرایش، حذف، مشاهده لیست، جزئیات و تایید محصولات در نقش های مجاز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عملیات CRUD و تایید با اعتبارسنجی مناسب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درخواست های تجاری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ثبت درخواست، مشاهده لیست درخواست ها، تطبیق و تحلیل اولیه درخواست های تجاری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ثبت، بازیابی و نمایش صحیح نتایج اصلی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گفت وگوی کاربر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ایجاد مکالمه، ارسال و دریافت پیام، مشاهده تاریخچه و مدیریت مکالمات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تداوم مکالمه و نگهداری تاریخچه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اتصال به سرویس AI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اتصال به سرویس سازگار با OpenAI/Gemini برای پاسخ های مبتنی بر مدل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پاسخ معتبر در سناریوهای تست تعریف شده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مشروط به سرویس ثالث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پنل ادمین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مدیریت کاربران، محصولات، اخبار، اسناد، پشتیبانی و اعلان ها در سطح عملیاتی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دسترسی نقش محور و انجام عملیات های اصلی ادمین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صفحات و ماژول های عمومی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صفحات عمومی، معرفی، تماس، اخبار یا محتوای ثابت مورد نیاز برای تکمیل محصول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نمایش صحیح صفحات و محتوای مصوب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توسعه API و یکپارچه سازی فرانت و بک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اتصال کامل رابط کاربری به API، مدیریت خطا، بارگذاری داده و سناریوهای اصلی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اجرای یکپارچه سناریوهای کلیدی کاربر و ادمین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دیتابیس و Migration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طراحی و پیاده سازی جداول، Migration، Seed و آماده سازی داده های اولیه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استقرار موفق دیتابیس و داده های پایه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زیرساخت و استقرار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آماده سازی Docker Compose، Nginx، تنظیمات محیط، اجرای نسخه عملیاتی و راهنمای استقرار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بالا آمدن سرویس ها در محیط تعیین شده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ذخیره سازی و صف پردازش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راه اندازی MinIO و BullMQ برای فایل ها و پردازش های صفی مورد نیاز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عملکرد صحیح مسیرهای وابسته به فایل و صف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تست و رفع اشکال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تست واحد، ادغامی و E2E در مسیرهای بحرانی، رفع اشکالات اصلی قبل از تحویل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عبور سناریوهای توافق شده پذیرش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مستندسازی و تحویل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تحویل مستندات فنی، راهنمای اجرا، اطلاعات محیط و نحوه استقرار نسخه تحویلی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ارائه مستندات و تحویل نسخه قابل استقرار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مشمول قرارداد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پشتیبانی اولیه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بازه محدود پشتیبانی پس از تحویل برای رفع ایرادهای اولیه نسخه تحویلی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رفع ایرادهای ناشی از توسعه در بازه توافق شده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مشروط به SLA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OTP پیامکی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ارسال و اعتبارسنجی کد پیامکی، محدودیت دفعات تلاش، لاگ رویداد و خطاهای استاندارد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اجرای کامل سناریوی OTP در محیط عملیاتی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آپشن مستقل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دامنه، SSL، هاست و سرویس ها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ثبت دامنه، خرید SSL، تهیه سرور و فعال سازی سرویس های ثالث در صورت درخواست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وابسته به خرید/مالکیت کارفرما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وابسته به کارفرما</w:t>
            </w:r>
          </w:p>
        </w:tc>
      </w:tr>
    </w:tbl>
    <w:p/>
    <w:p>
      <w:pPr>
        <w:pStyle w:val="Heading2"/>
        <w:jc w:val="right"/>
      </w:pPr>
      <w:r>
        <w:t>اقلامی که حتما باید در قرارداد با صراحت ذکر شوند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موضوع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متن پیشنهادی برای شفاف سازی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تفکیک قیمت محصول و عملیات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قیمت فروش یا توسعه محصول مستقل از هزینه های زیرساخت، دامنه، SSL، سرور، سرویس پیامکی و نگهداری است.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مدیریت تغییرات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هر نیازمندی جدید یا تغییر در دامنه، پس از بررسی Change Request و توافق زمان و هزینه انجام می شود.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سرویس های ثالث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اختلال، محدودیت، تغییر قیمت یا تغییر سیاست سرویس دهندگان ثالث خارج از کنترل پیمانکار است.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کیفیت و پذیرش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معیار پذیرش بر اساس سناریوهای توافق شده تست می شود، نه بر اساس انتظار ضمنی یا موردی خارج از دامنه.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پشتیبانی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پشتیبانی شامل توسعه قابلیت جدید نیست و فقط طبق SLA شامل رفع ایرادهای نسخه تحویلی است.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مالکیت و تحویل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نوع واگذاری باید صریح باشد: واگذاری کامل سورس، حق بهره برداری، یا واگذاری محدود همراه با خدمات پشتیبانی.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داده و محتوا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تامین محتوای نهایی، لوگو، متن صفحات، قوانین کسب وکار، اطلاعات ادمین و داده های پایه با کارفرما است مگر خلاف آن تصریح شود.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امنیت و بکاپ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بکاپ، بازیابی، سیاست نگهداری، سطح امنیت و مسئولیت های هر طرف باید جداگانه مشخص شود.</w:t>
            </w:r>
          </w:p>
        </w:tc>
      </w:tr>
    </w:tbl>
    <w:p/>
    <w:p>
      <w:pPr>
        <w:pStyle w:val="Heading2"/>
        <w:jc w:val="right"/>
      </w:pPr>
      <w:r>
        <w:t>موارد خارج از دامنه مستقیم مگر با توافق جداگانه</w:t>
      </w:r>
    </w:p>
    <w:p/>
    <w:p>
      <w:pPr>
        <w:pStyle w:val="ListBullet"/>
        <w:jc w:val="right"/>
      </w:pPr>
      <w:r>
        <w:t>توسعه اپلیکیشن موبایل بومی</w:t>
      </w:r>
    </w:p>
    <w:p>
      <w:pPr>
        <w:pStyle w:val="ListBullet"/>
        <w:jc w:val="right"/>
      </w:pPr>
      <w:r>
        <w:t>یکپارچه سازی با ERP، CRM، حسابداری یا سرویس های اختصاصی سازمانی</w:t>
      </w:r>
    </w:p>
    <w:p>
      <w:pPr>
        <w:pStyle w:val="ListBullet"/>
        <w:jc w:val="right"/>
      </w:pPr>
      <w:r>
        <w:t>گزارش ساز تحلیلی بسیار پیشرفته یا داشبوردهای BI سفارشی</w:t>
      </w:r>
    </w:p>
    <w:p>
      <w:pPr>
        <w:pStyle w:val="ListBullet"/>
        <w:jc w:val="right"/>
      </w:pPr>
      <w:r>
        <w:t>سئو پیشرفته، تولید محتوا، تبلیغات و دیجیتال مارکتینگ</w:t>
      </w:r>
    </w:p>
    <w:p>
      <w:pPr>
        <w:pStyle w:val="ListBullet"/>
        <w:jc w:val="right"/>
      </w:pPr>
      <w:r>
        <w:t>مهاجرت کامل داده از سامانه های قدیمی</w:t>
      </w:r>
    </w:p>
    <w:p>
      <w:pPr>
        <w:pStyle w:val="ListBullet"/>
        <w:jc w:val="right"/>
      </w:pPr>
      <w:r>
        <w:t>تضمین کیفیت خروجی مدل های هوش مصنوعی یا تضمین دسترس پذیری دائمی سرویس های خارجی</w:t>
      </w:r>
    </w:p>
    <w:p>
      <w:pPr>
        <w:pStyle w:val="ListBullet"/>
        <w:jc w:val="right"/>
      </w:pPr>
      <w:r>
        <w:t>راهبری دائمی سرور، مانیتورینگ 24 ساعته و عملیات DevOps مستمر مگر در قالب قرارداد نگهداری</w:t>
      </w:r>
    </w:p>
    <w:p/>
    <w:p>
      <w:pPr>
        <w:pStyle w:val="Heading2"/>
        <w:jc w:val="right"/>
      </w:pPr>
      <w:r>
        <w:t>پیش نیازهای لازم از سمت کارفرما</w:t>
      </w:r>
    </w:p>
    <w:p/>
    <w:p>
      <w:pPr>
        <w:pStyle w:val="ListBullet"/>
        <w:jc w:val="right"/>
      </w:pPr>
      <w:r>
        <w:t>تایید دامنه نهایی پروژه و زیر دامنه های مورد نیاز</w:t>
      </w:r>
    </w:p>
    <w:p>
      <w:pPr>
        <w:pStyle w:val="ListBullet"/>
        <w:jc w:val="right"/>
      </w:pPr>
      <w:r>
        <w:t>ارائه دسترسی سرور یا خرید زیرساخت مورد تایید</w:t>
      </w:r>
    </w:p>
    <w:p>
      <w:pPr>
        <w:pStyle w:val="ListBullet"/>
        <w:jc w:val="right"/>
      </w:pPr>
      <w:r>
        <w:t>تعیین نقش ها، سطوح دسترسی و فرایندهای کسب وکار اصلی</w:t>
      </w:r>
    </w:p>
    <w:p>
      <w:pPr>
        <w:pStyle w:val="ListBullet"/>
        <w:jc w:val="right"/>
      </w:pPr>
      <w:r>
        <w:t>تعیین محتوای نهایی صفحات عمومی، اخبار، اسناد و اعلان ها</w:t>
      </w:r>
    </w:p>
    <w:p>
      <w:pPr>
        <w:pStyle w:val="ListBullet"/>
        <w:jc w:val="right"/>
      </w:pPr>
      <w:r>
        <w:t>ارائه کلیدها و اعتبار سرویس های خارجی در صورت نیاز</w:t>
      </w:r>
    </w:p>
    <w:p>
      <w:pPr>
        <w:pStyle w:val="ListBullet"/>
        <w:jc w:val="right"/>
      </w:pPr>
      <w:r>
        <w:t>تایید سناریوهای پذیرش پیش از فاز تحویل</w:t>
      </w:r>
    </w:p>
    <w:p/>
    <w:p>
      <w:pPr>
        <w:pStyle w:val="Heading2"/>
        <w:jc w:val="right"/>
      </w:pPr>
      <w:r>
        <w:t>برآورد زمانی پیشنهادی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فاز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بازه زمانی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تحلیل نیازمندی و طراحی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 تا 60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توسعه بک اند ماژول های اصلی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220 تا 320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توسعه فرانت اند پنل کاربر و ادمین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240 تا 340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دیتابیس، Migration و Seed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50 تا 90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زیرساخت، استقرار و یکپارچه سازی سرویس ها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60 تا 120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تست، رفع اشکال و سخت سازی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120 تا 220 ساعت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جمع کل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720 تا 1150 ساعت</w:t>
            </w:r>
          </w:p>
        </w:tc>
      </w:tr>
    </w:tbl>
    <w:p/>
    <w:p>
      <w:pPr>
        <w:pStyle w:val="Heading2"/>
        <w:jc w:val="right"/>
      </w:pPr>
      <w:r>
        <w:t>جمع بندی مالی پیشنهادی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t>آیتم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مبلغ / بازه پیشنهادی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قیمت فروش محصول یا ارزش توسعه معادل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12,000,000,000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مثال محاسباتی بر مبنای 800 ساعت، نرخ ساعتی 10,000,000 ریال و ضریب مالکیت 1.5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راه اندازی اولیه زیرساخت و تحویل عملیاتی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250,000,000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یک بار برای استقرار، امن سازی پایه و آماده سازی عملیاتی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نگهداری ماهانه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80,000,000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برای بازه پس از تحویل، طبق SLA و دامنه خدمات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نگهداری سالیانه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960,000,000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معادل 12 ماه نگهداری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هزینه سال اول با Pars.Host + SSL تک دامنه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1,346,390,000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مستقل از قیمت فروش محصول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هزینه سال اول با Pars.Host + Wildcard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1,476,667,000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مستقل از قیمت فروش محصول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هزینه سال اول با IranServer + SSL تک دامنه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1,471,743,600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مستقل از قیمت فروش محصول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هزینه سال اول با IranServer + Wildcard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1,592,163,600 ریال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مستقل از قیمت فروش محصول</w:t>
            </w:r>
          </w:p>
        </w:tc>
      </w:tr>
    </w:tbl>
    <w:p/>
    <w:p>
      <w:pPr>
        <w:pStyle w:val="Heading2"/>
        <w:jc w:val="right"/>
      </w:pPr>
      <w:r>
        <w:t>وضعیت OTP پیامکی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مورد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پیشنهاد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وضعیت قراردادی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به عنوان ماژول مستقل یا الحاقیه مالی تعریف شود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علت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وابستگی مستقیم به سرویس پیامکی، تعرفه شناور و جزئیات امنیتی/عملیاتی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فرمول هزینه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هزینه سالانه پلن + (تعداد OTP سالانه × هزینه هر OTP)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معیار تحویل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ارسال موفق، اعتبارسنجی، محدودیت دفعات تلاش، ثبت لاگ و مدیریت خطا</w:t>
            </w:r>
          </w:p>
        </w:tc>
      </w:tr>
    </w:tbl>
    <w:p/>
    <w:p>
      <w:pPr>
        <w:pStyle w:val="Heading2"/>
        <w:jc w:val="right"/>
      </w:pPr>
      <w:r>
        <w:t>برنامه زمانی اجرایی خلاصه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بازه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خروجی اصلی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1 تا 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تحلیل، نهایی سازی دامنه، طراحی معماری و مدل داده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3 تا 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توسعه بک اند و هسته ماژول های اصلی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4 تا 8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توسعه فرانت اند پنل کاربر و ادمین به صورت موازی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9 تا 11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یکپارچه سازی، زیرساخت، استقرار و سرویس های جانبی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12 تا 14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تست، رفع اشکال و پذیرش کارفرما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هفته 15 تا 16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تحویل نهایی، آموزش و شروع پشتیبانی اولیه</w:t>
            </w:r>
          </w:p>
        </w:tc>
      </w:tr>
    </w:tbl>
    <w:p/>
    <w:p>
      <w:pPr>
        <w:pStyle w:val="Heading2"/>
        <w:jc w:val="right"/>
      </w:pPr>
      <w:r>
        <w:t>جمع بندی نهایی برای ارسال</w:t>
      </w:r>
    </w:p>
    <w:p/>
    <w:p>
      <w:pPr>
        <w:pStyle w:val="ListBullet"/>
        <w:jc w:val="right"/>
      </w:pPr>
      <w:r>
        <w:t>این پروژه در سطح یک وب سایت MVP ساده نیست و باید به عنوان یک پلتفرم عملیاتی چندماژوله قیمت گذاری و قرارداددهی شود.</w:t>
      </w:r>
    </w:p>
    <w:p>
      <w:pPr>
        <w:pStyle w:val="ListBullet"/>
        <w:jc w:val="right"/>
      </w:pPr>
      <w:r>
        <w:t>پیشنهاد می شود قرارداد بر اساس دامنه تعهد، معیار پذیرش، اقلام خارج از قرارداد و خدمات آپشنال تنظیم شود.</w:t>
      </w:r>
    </w:p>
    <w:p>
      <w:pPr>
        <w:pStyle w:val="ListBullet"/>
        <w:jc w:val="right"/>
      </w:pPr>
      <w:r>
        <w:t>OTP پیامکی، سرویس های ثالث، دامنه، SSL و بخشی از عملیات زیرساخت بهتر است به صورت الحاقیه یا ردیف مستقل مالی دیده شوند.</w:t>
      </w:r>
    </w:p>
    <w:p>
      <w:pPr>
        <w:pStyle w:val="ListBullet"/>
        <w:jc w:val="right"/>
      </w:pPr>
      <w:r>
        <w:t>اگر هدف، فروش محصول آماده باشد، قیمت فروش محصول باید از هزینه سال اول بهره برداری جدا نوشته شود.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