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4.png" ContentType="image/png"/>
  <Override PartName="/word/media/rId27.png" ContentType="image/png"/>
  <Override PartName="/word/media/rId81.png" ContentType="image/png"/>
  <Override PartName="/word/media/rId85.png" ContentType="image/png"/>
  <Override PartName="/word/media/rId89.png" ContentType="image/png"/>
  <Override PartName="/word/media/rId95.png" ContentType="image/png"/>
  <Override PartName="/word/media/rId100.png" ContentType="image/png"/>
  <Override PartName="/word/media/rId39.png" ContentType="image/png"/>
  <Override PartName="/word/media/rId43.png" ContentType="image/png"/>
  <Override PartName="/word/media/rId47.png" ContentType="image/png"/>
  <Override PartName="/word/media/rId50.png" ContentType="image/png"/>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BodyText"/>
      </w:pPr>
      <w:r>
        <w:t xml:space="preserve">```````</w:t>
      </w:r>
    </w:p>
    <w:p>
      <w:r>
        <w:pict>
          <v:rect style="width:0;height:1.5pt" o:hralign="center" o:hrstd="t" o:hr="t"/>
        </w:pict>
      </w:r>
    </w:p>
    <w:p>
      <w:pPr>
        <w:pStyle w:val="FirstParagraph"/>
      </w:pPr>
      <w:r>
        <w:rPr>
          <w:i/>
          <w:iCs/>
        </w:rPr>
        <w:t xml:space="preserve">Ocean Topics</w:t>
      </w:r>
      <w:r>
        <w:t xml:space="preserve"> </w:t>
      </w:r>
      <w:r>
        <w:t xml:space="preserve">adalah kategori utama data, parameter, dan fenomena fisik-kimia-biologis yang memengaruhi kondisi dan dinamika laut.</w:t>
      </w:r>
      <w:r>
        <w:t xml:space="preserve"> </w:t>
      </w:r>
      <w:r>
        <w:t xml:space="preserve">Topik-topik ini menjadi dasar untuk pemantauan, pemodelan, dan pengambilan keputusan dalam berbagai sektor, termasuk:</w:t>
      </w:r>
    </w:p>
    <w:tbl>
      <w:tblPr>
        <w:tblStyle w:val="Table"/>
        <w:tblW w:type="pct" w:w="5000"/>
        <w:tblLayout w:type="fixed"/>
        <w:tblLook w:firstRow="0" w:lastRow="0" w:firstColumn="0" w:lastColumn="0" w:noHBand="0" w:noVBand="0" w:val="0000"/>
      </w:tblPr>
      <w:tblGrid>
        <w:gridCol w:w="3905"/>
        <w:gridCol w:w="4014"/>
      </w:tblGrid>
      <w:tr>
        <w:tc>
          <w:tcPr/>
          <w:p>
            <w:pPr>
              <w:pStyle w:val="Compact"/>
            </w:pPr>
            <w:r>
              <w:t xml:space="preserve">- Akuakultur (budidaya perikanan)</w:t>
            </w:r>
          </w:p>
        </w:tc>
        <w:tc>
          <w:tcPr/>
          <w:p>
            <w:pPr>
              <w:pStyle w:val="Compact"/>
            </w:pPr>
            <w:r>
              <w:t xml:space="preserve">- Perikanan tangkap</w:t>
            </w:r>
          </w:p>
        </w:tc>
      </w:tr>
      <w:tr>
        <w:tc>
          <w:tcPr/>
          <w:p>
            <w:pPr>
              <w:pStyle w:val="Compact"/>
            </w:pPr>
            <w:r>
              <w:t xml:space="preserve">- Navigasi maritim</w:t>
            </w:r>
          </w:p>
        </w:tc>
        <w:tc>
          <w:tcPr/>
          <w:p>
            <w:pPr>
              <w:pStyle w:val="Compact"/>
            </w:pPr>
            <w:r>
              <w:t xml:space="preserve">- Mitigasi bencana</w:t>
            </w:r>
          </w:p>
        </w:tc>
      </w:tr>
      <w:tr>
        <w:tc>
          <w:tcPr/>
          <w:p>
            <w:pPr>
              <w:pStyle w:val="Compact"/>
            </w:pPr>
            <w:r>
              <w:t xml:space="preserve">- Konservasi ekosistem laut</w:t>
            </w:r>
          </w:p>
        </w:tc>
        <w:tc>
          <w:tcPr/>
          <w:p>
            <w:pPr>
              <w:pStyle w:val="Compact"/>
            </w:pPr>
            <w:r>
              <w:t xml:space="preserve">- Kebijakan kelautan berkelanjutan</w:t>
            </w:r>
          </w:p>
        </w:tc>
      </w:tr>
    </w:tbl>
    <w:p>
      <w:pPr>
        <w:pStyle w:val="BodyText"/>
      </w:pPr>
      <w:r>
        <w:t xml:space="preserve">Berikut Garis Besar dari</w:t>
      </w:r>
      <w:r>
        <w:t xml:space="preserve"> </w:t>
      </w:r>
      <w:r>
        <w:rPr>
          <w:b/>
          <w:bCs/>
          <w:i/>
          <w:iCs/>
        </w:rPr>
        <w:t xml:space="preserve">Ocean Topics</w:t>
      </w:r>
    </w:p>
    <w:bookmarkStart w:id="21" w:name="Xd1117e88d4b596d8678abe1a32f00b6b1eb566a"/>
    <w:p>
      <w:pPr>
        <w:pStyle w:val="Heading3"/>
      </w:pPr>
      <w:r>
        <w:t xml:space="preserve">1.0.1</w:t>
      </w:r>
      <w:r>
        <w:t xml:space="preserve"> </w:t>
      </w:r>
      <w:r>
        <w:rPr>
          <w:b/>
          <w:bCs/>
        </w:rPr>
        <w:t xml:space="preserve">Topik Utama dalam</w:t>
      </w:r>
      <w:r>
        <w:rPr>
          <w:b/>
          <w:bCs/>
        </w:rPr>
        <w:t xml:space="preserve"> </w:t>
      </w:r>
      <w:r>
        <w:rPr>
          <w:b/>
          <w:bCs/>
          <w:i/>
          <w:iCs/>
        </w:rPr>
        <w:t xml:space="preserve">Ocean Topics</w:t>
      </w:r>
      <w:r>
        <w:t xml:space="preserve"> </w:t>
      </w:r>
      <w:r>
        <w:t xml:space="preserve">(berdasarkan sumber seperti Copernicus Marine Service):</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pPr>
            <w:r>
              <w:t xml:space="preserve">Topik</w:t>
            </w:r>
          </w:p>
        </w:tc>
        <w:tc>
          <w:tcPr/>
          <w:p>
            <w:pPr>
              <w:pStyle w:val="Compact"/>
            </w:pPr>
            <w:r>
              <w:t xml:space="preserve">Deskripsi</w:t>
            </w:r>
          </w:p>
        </w:tc>
        <w:tc>
          <w:tcPr/>
          <w:p>
            <w:pPr>
              <w:pStyle w:val="Compact"/>
            </w:pPr>
            <w:r>
              <w:t xml:space="preserve">Relevansi untuk Akuakultur</w:t>
            </w:r>
          </w:p>
        </w:tc>
      </w:tr>
      <w:tr>
        <w:tc>
          <w:tcPr/>
          <w:p>
            <w:pPr>
              <w:pStyle w:val="Compact"/>
            </w:pPr>
            <w:r>
              <w:rPr>
                <w:b/>
                <w:bCs/>
              </w:rPr>
              <w:t xml:space="preserve">Sea Surface Temperature (SST)</w:t>
            </w:r>
          </w:p>
        </w:tc>
        <w:tc>
          <w:tcPr/>
          <w:p>
            <w:pPr>
              <w:pStyle w:val="Compact"/>
            </w:pPr>
            <w:r>
              <w:t xml:space="preserve">Suhu permukaan laut, indikator utama kondisi habitat spesies akuatik.</w:t>
            </w:r>
          </w:p>
        </w:tc>
        <w:tc>
          <w:tcPr/>
          <w:p>
            <w:pPr>
              <w:pStyle w:val="Compact"/>
            </w:pPr>
            <w:r>
              <w:t xml:space="preserve">Mempengaruhi metabolisme, pertumbuhan, reproduksi, dan distribusi organisme budidaya (e.g., udang, kerapu, rumput laut).</w:t>
            </w:r>
          </w:p>
        </w:tc>
      </w:tr>
      <w:tr>
        <w:tc>
          <w:tcPr/>
          <w:p>
            <w:pPr>
              <w:pStyle w:val="Compact"/>
            </w:pPr>
            <w:r>
              <w:rPr>
                <w:b/>
                <w:bCs/>
              </w:rPr>
              <w:t xml:space="preserve">Salinity</w:t>
            </w:r>
          </w:p>
        </w:tc>
        <w:tc>
          <w:tcPr/>
          <w:p>
            <w:pPr>
              <w:pStyle w:val="Compact"/>
            </w:pPr>
            <w:r>
              <w:t xml:space="preserve">Kadar garam dalam air laut (ppt — parts per thousand).</w:t>
            </w:r>
          </w:p>
        </w:tc>
        <w:tc>
          <w:tcPr/>
          <w:p>
            <w:pPr>
              <w:pStyle w:val="Compact"/>
            </w:pPr>
            <w:r>
              <w:t xml:space="preserve">Menentukan toleransi osmoregulasi spesies; perubahan mendadak dapat menyebabkan stres atau kematian.</w:t>
            </w:r>
          </w:p>
        </w:tc>
      </w:tr>
      <w:tr>
        <w:tc>
          <w:tcPr/>
          <w:p>
            <w:pPr>
              <w:pStyle w:val="Compact"/>
            </w:pPr>
            <w:r>
              <w:rPr>
                <w:b/>
                <w:bCs/>
              </w:rPr>
              <w:t xml:space="preserve">Currents &amp; Tides</w:t>
            </w:r>
          </w:p>
        </w:tc>
        <w:tc>
          <w:tcPr/>
          <w:p>
            <w:pPr>
              <w:pStyle w:val="Compact"/>
            </w:pPr>
            <w:r>
              <w:t xml:space="preserve">Pergerakan massa air (arus permukaan/dalam) dan pasang-surut.</w:t>
            </w:r>
          </w:p>
        </w:tc>
        <w:tc>
          <w:tcPr/>
          <w:p>
            <w:pPr>
              <w:pStyle w:val="Compact"/>
            </w:pPr>
            <w:r>
              <w:t xml:space="preserve">Mempengaruhi dispersal larva, sirkulasi nutrisi, serta risiko kerusakan infrastruktur.</w:t>
            </w:r>
          </w:p>
        </w:tc>
      </w:tr>
      <w:tr>
        <w:tc>
          <w:tcPr/>
          <w:p>
            <w:pPr>
              <w:pStyle w:val="Compact"/>
            </w:pPr>
            <w:r>
              <w:rPr>
                <w:b/>
                <w:bCs/>
              </w:rPr>
              <w:t xml:space="preserve">Wave Height &amp; Wind</w:t>
            </w:r>
          </w:p>
        </w:tc>
        <w:tc>
          <w:tcPr/>
          <w:p>
            <w:pPr>
              <w:pStyle w:val="Compact"/>
            </w:pPr>
            <w:r>
              <w:t xml:space="preserve">Tinggi gelombang dan kecepatan/direksi angin.</w:t>
            </w:r>
          </w:p>
        </w:tc>
        <w:tc>
          <w:tcPr/>
          <w:p>
            <w:pPr>
              <w:pStyle w:val="Compact"/>
            </w:pPr>
            <w:r>
              <w:t xml:space="preserve">Menentukan kelayakan lokasi budidaya (e.g., keramba jaring apung), serta keamanan operasional.</w:t>
            </w:r>
          </w:p>
        </w:tc>
      </w:tr>
      <w:tr>
        <w:tc>
          <w:tcPr/>
          <w:p>
            <w:pPr>
              <w:pStyle w:val="Compact"/>
            </w:pPr>
            <w:r>
              <w:rPr>
                <w:b/>
                <w:bCs/>
              </w:rPr>
              <w:t xml:space="preserve">Chlorophyll-a Concentration</w:t>
            </w:r>
          </w:p>
        </w:tc>
        <w:tc>
          <w:tcPr/>
          <w:p>
            <w:pPr>
              <w:pStyle w:val="Compact"/>
            </w:pPr>
            <w:r>
              <w:t xml:space="preserve">Indikator biomassa fitoplankton (primer produsen).</w:t>
            </w:r>
          </w:p>
        </w:tc>
        <w:tc>
          <w:tcPr/>
          <w:p>
            <w:pPr>
              <w:pStyle w:val="Compact"/>
            </w:pPr>
            <w:r>
              <w:t xml:space="preserve">Mencerminkan produktivitas primer — dasar rantai makanan akuakultur alami.</w:t>
            </w:r>
          </w:p>
        </w:tc>
      </w:tr>
      <w:tr>
        <w:tc>
          <w:tcPr/>
          <w:p>
            <w:pPr>
              <w:pStyle w:val="Compact"/>
            </w:pPr>
            <w:r>
              <w:rPr>
                <w:b/>
                <w:bCs/>
              </w:rPr>
              <w:t xml:space="preserve">Dissolved Oxygen (DO)</w:t>
            </w:r>
          </w:p>
        </w:tc>
        <w:tc>
          <w:tcPr/>
          <w:p>
            <w:pPr>
              <w:pStyle w:val="Compact"/>
            </w:pPr>
            <w:r>
              <w:t xml:space="preserve">Kadar oksigen terlarut (mg/L).</w:t>
            </w:r>
          </w:p>
        </w:tc>
        <w:tc>
          <w:tcPr/>
          <w:p>
            <w:pPr>
              <w:pStyle w:val="Compact"/>
            </w:pPr>
            <w:r>
              <w:t xml:space="preserve">Kritis untuk respirasi organisme; DO rendah → hipoksia → kematian massal.</w:t>
            </w:r>
          </w:p>
        </w:tc>
      </w:tr>
      <w:tr>
        <w:tc>
          <w:tcPr/>
          <w:p>
            <w:pPr>
              <w:pStyle w:val="Compact"/>
            </w:pPr>
            <w:r>
              <w:rPr>
                <w:b/>
                <w:bCs/>
              </w:rPr>
              <w:t xml:space="preserve">Nutrients (NO₃, PO₄, Si)</w:t>
            </w:r>
          </w:p>
        </w:tc>
        <w:tc>
          <w:tcPr/>
          <w:p>
            <w:pPr>
              <w:pStyle w:val="Compact"/>
            </w:pPr>
            <w:r>
              <w:t xml:space="preserve">Nitrat, fosfat, silikat — nutrisi utama fitoplankton.</w:t>
            </w:r>
          </w:p>
        </w:tc>
        <w:tc>
          <w:tcPr/>
          <w:p>
            <w:pPr>
              <w:pStyle w:val="Compact"/>
            </w:pPr>
            <w:r>
              <w:t xml:space="preserve">Mempengaruhi eutrofikasi; kelebihan dapat picu</w:t>
            </w:r>
            <w:r>
              <w:t xml:space="preserve"> </w:t>
            </w:r>
            <w:r>
              <w:rPr>
                <w:i/>
                <w:iCs/>
              </w:rPr>
              <w:t xml:space="preserve">harmful algal blooms</w:t>
            </w:r>
            <w:r>
              <w:t xml:space="preserve"> </w:t>
            </w:r>
            <w:r>
              <w:t xml:space="preserve">(HABs).</w:t>
            </w:r>
          </w:p>
        </w:tc>
      </w:tr>
      <w:tr>
        <w:tc>
          <w:tcPr/>
          <w:p>
            <w:pPr>
              <w:pStyle w:val="Compact"/>
            </w:pPr>
            <w:r>
              <w:rPr>
                <w:b/>
                <w:bCs/>
              </w:rPr>
              <w:t xml:space="preserve">Ocean Colour &amp; Turbidity</w:t>
            </w:r>
          </w:p>
        </w:tc>
        <w:tc>
          <w:tcPr/>
          <w:p>
            <w:pPr>
              <w:pStyle w:val="Compact"/>
            </w:pPr>
            <w:r>
              <w:t xml:space="preserve">Cerminan kandungan partikulat, sedimen, dan pigmen biologis.</w:t>
            </w:r>
          </w:p>
        </w:tc>
        <w:tc>
          <w:tcPr/>
          <w:p>
            <w:pPr>
              <w:pStyle w:val="Compact"/>
            </w:pPr>
            <w:r>
              <w:t xml:space="preserve">Menunjukkan kualitas air dan potensi gangguan fotosintesis pada spesies herbivora/fotoautotrof.</w:t>
            </w:r>
          </w:p>
        </w:tc>
      </w:tr>
      <w:tr>
        <w:tc>
          <w:tcPr/>
          <w:p>
            <w:pPr>
              <w:pStyle w:val="Compact"/>
            </w:pPr>
            <w:r>
              <w:rPr>
                <w:b/>
                <w:bCs/>
              </w:rPr>
              <w:t xml:space="preserve">pH &amp; Ocean Acidification</w:t>
            </w:r>
          </w:p>
        </w:tc>
        <w:tc>
          <w:tcPr/>
          <w:p>
            <w:pPr>
              <w:pStyle w:val="Compact"/>
            </w:pPr>
            <w:r>
              <w:t xml:space="preserve">Tingkat keasaman laut (akibat penyerapan CO₂).</w:t>
            </w:r>
          </w:p>
        </w:tc>
        <w:tc>
          <w:tcPr/>
          <w:p>
            <w:pPr>
              <w:pStyle w:val="Compact"/>
            </w:pPr>
            <w:r>
              <w:t xml:space="preserve">Mengganggu pembentukan cangkang/kalsifikasi (e.g., kerang, terumbu karang, udang).</w:t>
            </w:r>
          </w:p>
        </w:tc>
      </w:tr>
    </w:tbl>
    <w:p>
      <w:r>
        <w:pict>
          <v:rect style="width:0;height:1.5pt" o:hralign="center" o:hrstd="t" o:hr="t"/>
        </w:pict>
      </w:r>
    </w:p>
    <w:bookmarkEnd w:id="21"/>
    <w:bookmarkStart w:id="22" w:name="X59e748448dd0da7dc4b76c061c604524ef12879"/>
    <w:p>
      <w:pPr>
        <w:pStyle w:val="Heading3"/>
      </w:pPr>
      <w:r>
        <w:t xml:space="preserve">1.0.2 Mengapa</w:t>
      </w:r>
      <w:r>
        <w:t xml:space="preserve"> </w:t>
      </w:r>
      <w:r>
        <w:rPr>
          <w:i/>
          <w:iCs/>
        </w:rPr>
        <w:t xml:space="preserve">Ocean Topics</w:t>
      </w:r>
      <w:r>
        <w:t xml:space="preserve"> </w:t>
      </w:r>
      <w:r>
        <w:t xml:space="preserve">Penting dalam</w:t>
      </w:r>
      <w:r>
        <w:t xml:space="preserve"> </w:t>
      </w:r>
      <w:r>
        <w:rPr>
          <w:i/>
          <w:iCs/>
        </w:rPr>
        <w:t xml:space="preserve">Aquaculture Farm Management</w:t>
      </w:r>
      <w:r>
        <w:t xml:space="preserve">?</w:t>
      </w:r>
    </w:p>
    <w:p>
      <w:pPr>
        <w:numPr>
          <w:ilvl w:val="0"/>
          <w:numId w:val="1001"/>
        </w:numPr>
      </w:pPr>
      <w:r>
        <w:rPr>
          <w:b/>
          <w:bCs/>
        </w:rPr>
        <w:t xml:space="preserve">Early Warning System</w:t>
      </w:r>
      <w:r>
        <w:br/>
      </w:r>
      <w:r>
        <w:t xml:space="preserve">Data real-time memungkinkan deteksi dini kondisi berisiko (e.g.,</w:t>
      </w:r>
      <w:r>
        <w:t xml:space="preserve"> </w:t>
      </w:r>
      <w:r>
        <w:rPr>
          <w:i/>
          <w:iCs/>
        </w:rPr>
        <w:t xml:space="preserve">hypoxia</w:t>
      </w:r>
      <w:r>
        <w:t xml:space="preserve">,</w:t>
      </w:r>
      <w:r>
        <w:t xml:space="preserve"> </w:t>
      </w:r>
      <w:r>
        <w:rPr>
          <w:i/>
          <w:iCs/>
        </w:rPr>
        <w:t xml:space="preserve">HABs</w:t>
      </w:r>
      <w:r>
        <w:t xml:space="preserve">, gelombang tinggi).</w:t>
      </w:r>
    </w:p>
    <w:p>
      <w:pPr>
        <w:numPr>
          <w:ilvl w:val="0"/>
          <w:numId w:val="1001"/>
        </w:numPr>
      </w:pPr>
      <w:r>
        <w:rPr>
          <w:b/>
          <w:bCs/>
        </w:rPr>
        <w:t xml:space="preserve">Precision Aquaculture</w:t>
      </w:r>
      <w:r>
        <w:br/>
      </w:r>
      <w:r>
        <w:t xml:space="preserve">Memungkinkan penjadwalan pakan, pemanenan, atau translokasi berdasarkan kondisi laut aktual.</w:t>
      </w:r>
    </w:p>
    <w:p>
      <w:pPr>
        <w:numPr>
          <w:ilvl w:val="0"/>
          <w:numId w:val="1001"/>
        </w:numPr>
      </w:pPr>
      <w:r>
        <w:rPr>
          <w:b/>
          <w:bCs/>
        </w:rPr>
        <w:t xml:space="preserve">Keberlanjutan &amp; Mitigasi Dampak</w:t>
      </w:r>
      <w:r>
        <w:br/>
      </w:r>
      <w:r>
        <w:t xml:space="preserve">Membantu hindari lokasi rentan terhadap perubahan iklim &amp; tekanan ekologis.</w:t>
      </w:r>
    </w:p>
    <w:p>
      <w:pPr>
        <w:numPr>
          <w:ilvl w:val="0"/>
          <w:numId w:val="1001"/>
        </w:numPr>
      </w:pPr>
      <w:r>
        <w:rPr>
          <w:b/>
          <w:bCs/>
        </w:rPr>
        <w:t xml:space="preserve">Kepatuhan Regulasi</w:t>
      </w:r>
      <w:r>
        <w:br/>
      </w:r>
      <w:r>
        <w:t xml:space="preserve">Mendukung pelaporan kualitas air sesuai standar nasional/internasional (e.g., ISO, MSC).</w:t>
      </w:r>
    </w:p>
    <w:p>
      <w:pPr>
        <w:numPr>
          <w:ilvl w:val="0"/>
          <w:numId w:val="1001"/>
        </w:numPr>
      </w:pPr>
      <w:r>
        <w:rPr>
          <w:b/>
          <w:bCs/>
        </w:rPr>
        <w:t xml:space="preserve">Integrasi dengan Model</w:t>
      </w:r>
      <w:r>
        <w:br/>
      </w:r>
      <w:r>
        <w:t xml:space="preserve">Data</w:t>
      </w:r>
      <w:r>
        <w:t xml:space="preserve"> </w:t>
      </w:r>
      <w:r>
        <w:rPr>
          <w:i/>
          <w:iCs/>
        </w:rPr>
        <w:t xml:space="preserve">Ocean Topics</w:t>
      </w:r>
      <w:r>
        <w:t xml:space="preserve"> </w:t>
      </w:r>
      <w:r>
        <w:t xml:space="preserve">menjadi</w:t>
      </w:r>
      <w:r>
        <w:t xml:space="preserve"> </w:t>
      </w:r>
      <w:r>
        <w:rPr>
          <w:i/>
          <w:iCs/>
        </w:rPr>
        <w:t xml:space="preserve">input</w:t>
      </w:r>
      <w:r>
        <w:t xml:space="preserve"> </w:t>
      </w:r>
      <w:r>
        <w:t xml:space="preserve">untuk model hidrodinamika &amp; kualitas air (seperti disebut di</w:t>
      </w:r>
      <w:r>
        <w:t xml:space="preserve"> </w:t>
      </w:r>
      <w:r>
        <w:rPr>
          <w:i/>
          <w:iCs/>
        </w:rPr>
        <w:t xml:space="preserve">Intermediate Use</w:t>
      </w:r>
      <w:r>
        <w:t xml:space="preserve"> </w:t>
      </w:r>
      <w:r>
        <w:t xml:space="preserve">Anda).</w:t>
      </w:r>
    </w:p>
    <w:p>
      <w:r>
        <w:pict>
          <v:rect style="width:0;height:1.5pt" o:hralign="center" o:hrstd="t" o:hr="t"/>
        </w:pict>
      </w:r>
    </w:p>
    <w:bookmarkEnd w:id="22"/>
    <w:bookmarkEnd w:id="23"/>
    <w:bookmarkStart w:id="35" w:name="model-logistic"/>
    <w:p>
      <w:pPr>
        <w:pStyle w:val="Heading1"/>
      </w:pPr>
      <w:r>
        <w:t xml:space="preserve">2. Managemen Aquaculture</w:t>
      </w:r>
    </w:p>
    <w:p>
      <w:pPr>
        <w:pStyle w:val="FirstParagraph"/>
      </w:pPr>
      <w:r>
        <w:rPr>
          <w:b/>
          <w:bCs/>
        </w:rPr>
        <w:t xml:space="preserve">Understanding aquaculture management</w:t>
      </w:r>
      <w:r>
        <w:t xml:space="preserve"> </w:t>
      </w:r>
      <w:r>
        <w:t xml:space="preserve">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p>
    <w:p>
      <w:pPr>
        <w:pStyle w:val="BodyText"/>
      </w:pPr>
      <w:r>
        <w:drawing>
          <wp:inline>
            <wp:extent cx="3771900" cy="2591057"/>
            <wp:effectExtent b="0" l="0" r="0" t="0"/>
            <wp:docPr descr="" title="" id="25" name="Picture"/>
            <a:graphic>
              <a:graphicData uri="http://schemas.openxmlformats.org/drawingml/2006/picture">
                <pic:pic>
                  <pic:nvPicPr>
                    <pic:cNvPr descr="images/clipboard-1446903431.png" id="26" name="Picture"/>
                    <pic:cNvPicPr>
                      <a:picLocks noChangeArrowheads="1" noChangeAspect="1"/>
                    </pic:cNvPicPr>
                  </pic:nvPicPr>
                  <pic:blipFill>
                    <a:blip r:embed="rId24"/>
                    <a:stretch>
                      <a:fillRect/>
                    </a:stretch>
                  </pic:blipFill>
                  <pic:spPr bwMode="auto">
                    <a:xfrm>
                      <a:off x="0" y="0"/>
                      <a:ext cx="3771900" cy="2591057"/>
                    </a:xfrm>
                    <a:prstGeom prst="rect">
                      <a:avLst/>
                    </a:prstGeom>
                    <a:noFill/>
                    <a:ln w="9525">
                      <a:noFill/>
                      <a:headEnd/>
                      <a:tailEnd/>
                    </a:ln>
                  </pic:spPr>
                </pic:pic>
              </a:graphicData>
            </a:graphic>
          </wp:inline>
        </w:drawing>
      </w:r>
    </w:p>
    <w:p>
      <w:pPr>
        <w:pStyle w:val="BodyText"/>
      </w:pPr>
      <w:r>
        <w:t xml:space="preserve">Gambar 1.</w:t>
      </w:r>
      <w:r>
        <w:t xml:space="preserve"> </w:t>
      </w:r>
      <w:r>
        <w:t xml:space="preserve">Managemen Aquaculture (</w:t>
      </w:r>
      <w:r>
        <w:rPr>
          <w:b/>
          <w:bCs/>
          <w:i/>
          <w:iCs/>
        </w:rPr>
        <w:t xml:space="preserve">Sumber</w:t>
      </w:r>
      <w:r>
        <w:rPr>
          <w:i/>
          <w:iCs/>
        </w:rPr>
        <w:t xml:space="preserve">: The Blue Book – Copernicus for a sustainable ocean)</w:t>
      </w:r>
    </w:p>
    <w:p>
      <w:pPr>
        <w:pStyle w:val="BodyText"/>
      </w:pPr>
      <w:r>
        <w:t xml:space="preserve">Aquaculture management mencakup seluruh keputusan dan tindakan yang diambil untuk:</w:t>
      </w:r>
    </w:p>
    <w:p>
      <w:pPr>
        <w:numPr>
          <w:ilvl w:val="0"/>
          <w:numId w:val="1002"/>
        </w:numPr>
      </w:pPr>
      <w:r>
        <w:t xml:space="preserve">Memastikan pertumbuhan optimal organisme budidaya</w:t>
      </w:r>
    </w:p>
    <w:p>
      <w:pPr>
        <w:numPr>
          <w:ilvl w:val="0"/>
          <w:numId w:val="1002"/>
        </w:numPr>
      </w:pPr>
      <w:r>
        <w:t xml:space="preserve">Menjaga kesehatan lingkungan perairan</w:t>
      </w:r>
    </w:p>
    <w:p>
      <w:pPr>
        <w:numPr>
          <w:ilvl w:val="0"/>
          <w:numId w:val="1002"/>
        </w:numPr>
      </w:pPr>
      <w:r>
        <w:t xml:space="preserve">Mengelola risiko (penyakit, cuaca, pasar)</w:t>
      </w:r>
    </w:p>
    <w:p>
      <w:pPr>
        <w:numPr>
          <w:ilvl w:val="0"/>
          <w:numId w:val="1002"/>
        </w:numPr>
      </w:pPr>
      <w:r>
        <w:t xml:space="preserve">Mematuhi regulasi dan standar keberlanjutan</w:t>
      </w:r>
    </w:p>
    <w:p>
      <w:pPr>
        <w:numPr>
          <w:ilvl w:val="0"/>
          <w:numId w:val="1002"/>
        </w:numPr>
      </w:pPr>
      <w:r>
        <w:t xml:space="preserve">Mencapai tujuan ekonomi, sosial, dan ekologis</w:t>
      </w:r>
    </w:p>
    <w:p>
      <w:r>
        <w:pict>
          <v:rect style="width:0;height:1.5pt" o:hralign="center" o:hrstd="t" o:hr="t"/>
        </w:pict>
      </w:r>
    </w:p>
    <w:p>
      <w:pPr>
        <w:pStyle w:val="FirstParagraph"/>
      </w:pPr>
      <w: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p>
    <w:p>
      <w:r>
        <w:pict>
          <v:rect style="width:0;height:1.5pt" o:hralign="center" o:hrstd="t" o:hr="t"/>
        </w:pict>
      </w:r>
    </w:p>
    <w:bookmarkStart w:id="34" w:name="Xe559676e7afc23ec1770d2ef0823207d0806a0c"/>
    <w:p>
      <w:pPr>
        <w:pStyle w:val="Heading2"/>
      </w:pPr>
      <w:r>
        <w:t xml:space="preserve">2.1 Pengelolaan Akuakultur Menghadapi Eutrofikasi dan Ledakan Alga Berbahaya</w:t>
      </w:r>
    </w:p>
    <w:p>
      <w:r>
        <w:pict>
          <v:rect style="width:0;height:1.5pt" o:hralign="center" o:hrstd="t" o:hr="t"/>
        </w:pict>
      </w:r>
    </w:p>
    <w:bookmarkStart w:id="30" w:name="apa-itu-eutrofikasi"/>
    <w:p>
      <w:pPr>
        <w:pStyle w:val="Heading3"/>
      </w:pPr>
      <w:r>
        <w:t xml:space="preserve">2.1.1 Apa itu eutrofikasi?</w:t>
      </w:r>
    </w:p>
    <w:p>
      <w:pPr>
        <w:pStyle w:val="FirstParagraph"/>
      </w:pPr>
      <w:r>
        <w:t xml:space="preserve">Salah satu masalah utama yang dihadapi dalam pengelolaan akuakultur adalah eutrofikasi.</w:t>
      </w:r>
      <w:r>
        <w:t xml:space="preserve"> </w:t>
      </w:r>
      <w:r>
        <w:t xml:space="preserve">Masalah ini disebabkan oleh aktivitas manusia,sehingga menyebabkan polusi dan aliran nutrisi (terutama nitrogen dan fosfor) ke perairan pesisir, yang mengakibatkan ledakan alga berbahaya (HAB), penurunan kadar oksigen, dan kemungkinan terbentuknya zona mati.</w:t>
      </w:r>
    </w:p>
    <w:p>
      <w:pPr>
        <w:pStyle w:val="BodyText"/>
      </w:pPr>
      <w:r>
        <w:drawing>
          <wp:inline>
            <wp:extent cx="3771900" cy="2000667"/>
            <wp:effectExtent b="0" l="0" r="0" t="0"/>
            <wp:docPr descr="" title="" id="28" name="Picture"/>
            <a:graphic>
              <a:graphicData uri="http://schemas.openxmlformats.org/drawingml/2006/picture">
                <pic:pic>
                  <pic:nvPicPr>
                    <pic:cNvPr descr="images/clipboard-182506053.png" id="29" name="Picture"/>
                    <pic:cNvPicPr>
                      <a:picLocks noChangeArrowheads="1" noChangeAspect="1"/>
                    </pic:cNvPicPr>
                  </pic:nvPicPr>
                  <pic:blipFill>
                    <a:blip r:embed="rId27"/>
                    <a:stretch>
                      <a:fillRect/>
                    </a:stretch>
                  </pic:blipFill>
                  <pic:spPr bwMode="auto">
                    <a:xfrm>
                      <a:off x="0" y="0"/>
                      <a:ext cx="3771900" cy="2000667"/>
                    </a:xfrm>
                    <a:prstGeom prst="rect">
                      <a:avLst/>
                    </a:prstGeom>
                    <a:noFill/>
                    <a:ln w="9525">
                      <a:noFill/>
                      <a:headEnd/>
                      <a:tailEnd/>
                    </a:ln>
                  </pic:spPr>
                </pic:pic>
              </a:graphicData>
            </a:graphic>
          </wp:inline>
        </w:drawing>
      </w:r>
    </w:p>
    <w:p>
      <w:r>
        <w:pict>
          <v:rect style="width:0;height:1.5pt" o:hralign="center" o:hrstd="t" o:hr="t"/>
        </w:pict>
      </w:r>
    </w:p>
    <w:bookmarkEnd w:id="30"/>
    <w:bookmarkStart w:id="31" w:name="apa-itu-ledakan-alga-berbahaya-hab"/>
    <w:p>
      <w:pPr>
        <w:pStyle w:val="Heading3"/>
      </w:pPr>
      <w:r>
        <w:t xml:space="preserve">2.1.2 Apa itu Ledakan Alga Berbahaya (HAB)?</w:t>
      </w:r>
    </w:p>
    <w:p>
      <w:pPr>
        <w:pStyle w:val="FirstParagraph"/>
      </w:pPr>
      <w:r>
        <w:t xml:space="preserve">HAB adalah mikroorganisme yang menghasilkan racun berbahaya dan dapat membunuh ikan, kerang, bahkan manusia ketika mereka memakan ikan yang terkontaminasi.</w:t>
      </w:r>
      <w:r>
        <w:t xml:space="preserve"> </w:t>
      </w:r>
      <w: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t xml:space="preserve"> </w:t>
      </w:r>
      <w:r>
        <w:t xml:space="preserve">HAB merupakan salah satu tantangan utama dalam pengelolaan tambak akuakultur.</w:t>
      </w:r>
    </w:p>
    <w:p>
      <w:r>
        <w:pict>
          <v:rect style="width:0;height:1.5pt" o:hralign="center" o:hrstd="t" o:hr="t"/>
        </w:pict>
      </w:r>
    </w:p>
    <w:p>
      <w:pPr>
        <w:pStyle w:val="FirstParagraph"/>
      </w:pPr>
      <w:r>
        <w:t xml:space="preserve">Meskipun HAB tidak dapat dicegah, kejadiannya dapat diperkirakan berkat model-model yang menggunakan informasi dari data citra satelite untuk memprediksi kemunculan dan pergerakannya.</w:t>
      </w:r>
      <w:r>
        <w:t xml:space="preserve"> </w:t>
      </w:r>
      <w:r>
        <w:t xml:space="preserve">Salah satu produknya adalah variabel</w:t>
      </w:r>
      <w:r>
        <w:t xml:space="preserve"> </w:t>
      </w:r>
      <w:r>
        <w:rPr>
          <w:i/>
          <w:iCs/>
        </w:rPr>
        <w:t xml:space="preserve">near real time</w:t>
      </w:r>
      <w:r>
        <w:t xml:space="preserve"> </w:t>
      </w:r>
      <w:r>
        <w:t xml:space="preserve">“warna laut”</w:t>
      </w:r>
      <w:r>
        <w:t xml:space="preserve">, yang disediakan melalui pengamatan satelit.</w:t>
      </w:r>
      <w:r>
        <w:t xml:space="preserve"> </w:t>
      </w:r>
      <w:r>
        <w:t xml:space="preserve">Informasi ini memungkinkan petani akuakultur untuk mengambil tindakan yang relevan sebelum HAB mencapai pantai — seperti memanen lebih awal, memindahkan kandang, atau memasang sistem aerasi.</w:t>
      </w:r>
      <w:r>
        <w:t xml:space="preserve"> </w:t>
      </w:r>
      <w:r>
        <w:t xml:space="preserve">Informasi warna laut merupakan proksi untuk</w:t>
      </w:r>
      <w:r>
        <w:t xml:space="preserve"> </w:t>
      </w:r>
      <w:r>
        <w:rPr>
          <w:b/>
          <w:bCs/>
        </w:rPr>
        <w:t xml:space="preserve">klorofil-a</w:t>
      </w:r>
      <w:r>
        <w:t xml:space="preserve"> </w:t>
      </w:r>
      <w:r>
        <w:t xml:space="preserve">dan biomassa fitoplankton, sehingga menjadi parameter penting dalam pemantauan kualitas air.</w:t>
      </w:r>
    </w:p>
    <w:p>
      <w:r>
        <w:pict>
          <v:rect style="width:0;height:1.5pt" o:hralign="center" o:hrstd="t" o:hr="t"/>
        </w:pict>
      </w:r>
    </w:p>
    <w:bookmarkEnd w:id="31"/>
    <w:bookmarkStart w:id="32" w:name="X7d1db6296e993a5247d5de14da060c81755d13f"/>
    <w:p>
      <w:pPr>
        <w:pStyle w:val="Heading3"/>
      </w:pPr>
      <w:r>
        <w:t xml:space="preserve">2.1.3 Mengukur indeks yang</w:t>
      </w:r>
      <w:r>
        <w:t xml:space="preserve"> </w:t>
      </w:r>
      <w:r>
        <w:rPr>
          <w:b/>
          <w:bCs/>
        </w:rPr>
        <w:t xml:space="preserve">digunakan untuk algal bloom</w:t>
      </w:r>
      <w:r>
        <w:t xml:space="preserve">?</w:t>
      </w:r>
    </w:p>
    <w:p>
      <w:pPr>
        <w:pStyle w:val="FirstParagraph"/>
      </w:pPr>
      <w:r>
        <w:t xml:space="preserve">Untuk perairan, digunakan</w:t>
      </w:r>
      <w:r>
        <w:t xml:space="preserve"> </w:t>
      </w:r>
      <w:r>
        <w:rPr>
          <w:b/>
          <w:bCs/>
        </w:rPr>
        <w:t xml:space="preserve">indeks berbasis warna laut (</w:t>
      </w:r>
      <w:r>
        <w:rPr>
          <w:b/>
          <w:bCs/>
          <w:i/>
          <w:iCs/>
        </w:rPr>
        <w:t xml:space="preserve">ocean colour</w:t>
      </w:r>
      <w:r>
        <w:rPr>
          <w:b/>
          <w:bCs/>
        </w:rPr>
        <w:t xml:space="preserve">)</w:t>
      </w:r>
      <w:r>
        <w:t xml:space="preserve"> </w:t>
      </w:r>
      <w:r>
        <w:t xml:space="preserve">yang memanfaatkan band</w:t>
      </w:r>
      <w:r>
        <w:t xml:space="preserve"> </w:t>
      </w:r>
      <w:r>
        <w:rPr>
          <w:b/>
          <w:bCs/>
        </w:rPr>
        <w:t xml:space="preserve">hijau (green)</w:t>
      </w:r>
      <w:r>
        <w:t xml:space="preserve">,</w:t>
      </w:r>
      <w:r>
        <w:t xml:space="preserve"> </w:t>
      </w:r>
      <w:r>
        <w:rPr>
          <w:b/>
          <w:bCs/>
        </w:rPr>
        <w:t xml:space="preserve">merah (red)</w:t>
      </w:r>
      <w:r>
        <w:t xml:space="preserve">,</w:t>
      </w:r>
      <w:r>
        <w:t xml:space="preserve"> </w:t>
      </w:r>
      <w:r>
        <w:rPr>
          <w:b/>
          <w:bCs/>
        </w:rPr>
        <w:t xml:space="preserve">merah dekat (NIR)</w:t>
      </w:r>
      <w:r>
        <w:t xml:space="preserve">, dan kadang</w:t>
      </w:r>
      <w:r>
        <w:t xml:space="preserve"> </w:t>
      </w:r>
      <w:r>
        <w:rPr>
          <w:b/>
          <w:bCs/>
        </w:rPr>
        <w:t xml:space="preserve">biru (blue)</w:t>
      </w:r>
      <w:r>
        <w:t xml:space="preserve"> </w:t>
      </w:r>
      <w:r>
        <w:t xml:space="preserve">— dengan fokus pada reflektansi di</w:t>
      </w:r>
      <w:r>
        <w:t xml:space="preserve"> </w:t>
      </w:r>
      <w:r>
        <w:rPr>
          <w:b/>
          <w:bCs/>
        </w:rPr>
        <w:t xml:space="preserve">550–680 nm</w:t>
      </w:r>
      <w:r>
        <w:t xml:space="preserve">, di mana klorofil-a menyerap dan memantulkan cahaya secara khas.</w:t>
      </w:r>
    </w:p>
    <w:bookmarkEnd w:id="32"/>
    <w:bookmarkStart w:id="33" w:name="indeks-yang-umum-digunakan"/>
    <w:p>
      <w:pPr>
        <w:pStyle w:val="Heading3"/>
      </w:pPr>
      <w:r>
        <w:t xml:space="preserve">2.1.4 Indeks yang Umum Digunakan:</w:t>
      </w:r>
    </w:p>
    <w:tbl>
      <w:tblPr>
        <w:tblStyle w:val="Table"/>
        <w:tblW w:type="pct" w:w="5000"/>
        <w:tblLayout w:type="fixed"/>
        <w:tblLook w:firstRow="1" w:lastRow="0" w:firstColumn="0" w:lastColumn="0" w:noHBand="0" w:noVBand="0" w:val="0020"/>
      </w:tblPr>
      <w:tblGrid>
        <w:gridCol w:w="2090"/>
        <w:gridCol w:w="3520"/>
        <w:gridCol w:w="2310"/>
      </w:tblGrid>
      <w:tr>
        <w:trPr>
          <w:tblHeader w:val="on"/>
        </w:trPr>
        <w:tc>
          <w:tcPr/>
          <w:p>
            <w:pPr>
              <w:pStyle w:val="Compact"/>
            </w:pPr>
            <w:r>
              <w:t xml:space="preserve">Indeks</w:t>
            </w:r>
          </w:p>
        </w:tc>
        <w:tc>
          <w:tcPr/>
          <w:p>
            <w:pPr>
              <w:pStyle w:val="Compact"/>
            </w:pPr>
            <w:r>
              <w:t xml:space="preserve">Rumus (Contoh)</w:t>
            </w:r>
          </w:p>
        </w:tc>
        <w:tc>
          <w:tcPr/>
          <w:p>
            <w:pPr>
              <w:pStyle w:val="Compact"/>
            </w:pPr>
            <w:r>
              <w:t xml:space="preserve">Kegunaan</w:t>
            </w:r>
          </w:p>
        </w:tc>
      </w:tr>
      <w:tr>
        <w:tc>
          <w:tcPr/>
          <w:p>
            <w:pPr>
              <w:pStyle w:val="Compact"/>
            </w:pPr>
            <w:r>
              <w:rPr>
                <w:b/>
                <w:bCs/>
              </w:rPr>
              <w:t xml:space="preserve">NDWI</w:t>
            </w:r>
            <w:r>
              <w:t xml:space="preserve"> </w:t>
            </w:r>
            <w:r>
              <w:t xml:space="preserve">(Normalized Difference Water Index)</w:t>
            </w:r>
            <w:r>
              <w:t xml:space="preserve">(McFeeters, 1996)</w:t>
            </w:r>
          </w:p>
        </w:tc>
        <w:tc>
          <w:tcPr/>
          <w:p>
            <w:pPr>
              <w:pStyle w:val="Compact"/>
            </w:pPr>
            <m:oMathPara>
              <m:oMathParaPr>
                <m:jc m:val="center"/>
              </m:oMathParaPr>
              <m:oMath>
                <m:f>
                  <m:fPr>
                    <m:type m:val="bar"/>
                  </m:fPr>
                  <m:num>
                    <m:d>
                      <m:dPr>
                        <m:begChr m:val="("/>
                        <m:sepChr m:val=""/>
                        <m:endChr m:val=")"/>
                        <m:grow/>
                      </m:dPr>
                      <m:e>
                        <m:r>
                          <m:rPr>
                            <m:nor/>
                            <m:sty m:val="p"/>
                          </m:rPr>
                          <m:t>Green</m:t>
                        </m:r>
                        <m:r>
                          <m:rPr>
                            <m:sty m:val="p"/>
                          </m:rPr>
                          <m:t>−</m:t>
                        </m:r>
                        <m:r>
                          <m:rPr>
                            <m:nor/>
                            <m:sty m:val="p"/>
                          </m:rPr>
                          <m:t>NIR</m:t>
                        </m:r>
                      </m:e>
                    </m:d>
                  </m:num>
                  <m:den>
                    <m:d>
                      <m:dPr>
                        <m:begChr m:val="("/>
                        <m:sepChr m:val=""/>
                        <m:endChr m:val=")"/>
                        <m:grow/>
                      </m:dPr>
                      <m:e>
                        <m:r>
                          <m:rPr>
                            <m:nor/>
                            <m:sty m:val="p"/>
                          </m:rPr>
                          <m:t>Green</m:t>
                        </m:r>
                        <m:r>
                          <m:rPr>
                            <m:sty m:val="p"/>
                          </m:rPr>
                          <m:t>+</m:t>
                        </m:r>
                        <m:r>
                          <m:rPr>
                            <m:nor/>
                            <m:sty m:val="p"/>
                          </m:rPr>
                          <m:t>NIR</m:t>
                        </m:r>
                      </m:e>
                    </m:d>
                  </m:den>
                </m:f>
              </m:oMath>
            </m:oMathPara>
          </w:p>
        </w:tc>
        <w:tc>
          <w:tcPr/>
          <w:p>
            <w:pPr>
              <w:pStyle w:val="Compact"/>
            </w:pPr>
            <w:r>
              <w:t xml:space="preserve">Deteksi air vs daratan;</w:t>
            </w:r>
            <w:r>
              <w:t xml:space="preserve"> </w:t>
            </w:r>
            <w:r>
              <w:rPr>
                <w:i/>
                <w:iCs/>
              </w:rPr>
              <w:t xml:space="preserve">bukan</w:t>
            </w:r>
            <w:r>
              <w:t xml:space="preserve"> </w:t>
            </w:r>
            <w:r>
              <w:t xml:space="preserve">untuk klorofil.</w:t>
            </w:r>
          </w:p>
        </w:tc>
      </w:tr>
      <w:tr>
        <w:tc>
          <w:tcPr/>
          <w:p>
            <w:pPr>
              <w:pStyle w:val="Compact"/>
            </w:pPr>
            <w:r>
              <w:rPr>
                <w:b/>
                <w:bCs/>
              </w:rPr>
              <w:t xml:space="preserve">NDVIair</w:t>
            </w:r>
            <w:r>
              <w:t xml:space="preserve"> </w:t>
            </w:r>
            <w:r>
              <w:t xml:space="preserve">/</w:t>
            </w:r>
            <w:r>
              <w:t xml:space="preserve"> </w:t>
            </w:r>
            <w:r>
              <w:rPr>
                <w:b/>
                <w:bCs/>
              </w:rPr>
              <w:t xml:space="preserve">Modified NDVI</w:t>
            </w:r>
          </w:p>
        </w:tc>
        <w:tc>
          <w:tcPr/>
          <w:p>
            <w:pPr>
              <w:pStyle w:val="Compact"/>
            </w:pPr>
            <m:oMathPara>
              <m:oMathParaPr>
                <m:jc m:val="center"/>
              </m:oMathParaPr>
              <m:oMath>
                <m:f>
                  <m:fPr>
                    <m:type m:val="bar"/>
                  </m:fPr>
                  <m:num>
                    <m:d>
                      <m:dPr>
                        <m:begChr m:val="("/>
                        <m:sepChr m:val=""/>
                        <m:endChr m:val=")"/>
                        <m:grow/>
                      </m:dPr>
                      <m:e>
                        <m:r>
                          <m:rPr>
                            <m:nor/>
                            <m:sty m:val="p"/>
                          </m:rPr>
                          <m:t>Red Edge</m:t>
                        </m:r>
                        <m:r>
                          <m:rPr>
                            <m:sty m:val="p"/>
                          </m:rPr>
                          <m:t>−</m:t>
                        </m:r>
                        <m:r>
                          <m:rPr>
                            <m:nor/>
                            <m:sty m:val="p"/>
                          </m:rPr>
                          <m:t>Red</m:t>
                        </m:r>
                      </m:e>
                    </m:d>
                  </m:num>
                  <m:den>
                    <m:d>
                      <m:dPr>
                        <m:begChr m:val="("/>
                        <m:sepChr m:val=""/>
                        <m:endChr m:val=")"/>
                        <m:grow/>
                      </m:dPr>
                      <m:e>
                        <m:r>
                          <m:rPr>
                            <m:nor/>
                            <m:sty m:val="p"/>
                          </m:rPr>
                          <m:t>Red Edge</m:t>
                        </m:r>
                        <m:r>
                          <m:rPr>
                            <m:sty m:val="p"/>
                          </m:rPr>
                          <m:t>+</m:t>
                        </m:r>
                        <m:r>
                          <m:rPr>
                            <m:nor/>
                            <m:sty m:val="p"/>
                          </m:rPr>
                          <m:t>Red</m:t>
                        </m:r>
                      </m:e>
                    </m:d>
                  </m:den>
                </m:f>
              </m:oMath>
            </m:oMathPara>
          </w:p>
        </w:tc>
        <w:tc>
          <w:tcPr/>
          <w:p>
            <w:pPr>
              <w:pStyle w:val="Compact"/>
            </w:pPr>
            <w:r>
              <w:t xml:space="preserve">Untuk</w:t>
            </w:r>
            <w:r>
              <w:t xml:space="preserve"> </w:t>
            </w:r>
            <w:r>
              <w:rPr>
                <w:i/>
                <w:iCs/>
              </w:rPr>
              <w:t xml:space="preserve">floating macroalgae</w:t>
            </w:r>
            <w:r>
              <w:t xml:space="preserve"> </w:t>
            </w:r>
            <w:r>
              <w:t xml:space="preserve">(e.g.,</w:t>
            </w:r>
            <w:r>
              <w:t xml:space="preserve"> </w:t>
            </w:r>
            <w:r>
              <w:rPr>
                <w:i/>
                <w:iCs/>
              </w:rPr>
              <w:t xml:space="preserve">Sargassum</w:t>
            </w:r>
            <w:r>
              <w:t xml:space="preserve">) di permukaan.</w:t>
            </w:r>
          </w:p>
        </w:tc>
      </w:tr>
      <w:tr>
        <w:tc>
          <w:tcPr/>
          <w:p>
            <w:pPr>
              <w:pStyle w:val="Compact"/>
            </w:pPr>
            <w:r>
              <w:rPr>
                <w:b/>
                <w:bCs/>
              </w:rPr>
              <w:t xml:space="preserve">FAI</w:t>
            </w:r>
            <w:r>
              <w:t xml:space="preserve"> </w:t>
            </w:r>
            <w:r>
              <w:t xml:space="preserve">(Floating Algae Index)</w:t>
            </w:r>
          </w:p>
        </w:tc>
        <w:tc>
          <w:tcPr/>
          <w:p>
            <w:pPr>
              <w:pStyle w:val="Compact"/>
            </w:pPr>
            <m:oMathPara>
              <m:oMathParaPr>
                <m:jc m:val="center"/>
              </m:oMathParaPr>
              <m:oMath>
                <m:r>
                  <m:rPr>
                    <m:nor/>
                    <m:sty m:val="p"/>
                  </m:rPr>
                  <m:t>NIR</m:t>
                </m:r>
                <m:r>
                  <m:rPr>
                    <m:sty m:val="p"/>
                  </m:rPr>
                  <m:t>−</m:t>
                </m:r>
                <m:r>
                  <m:rPr>
                    <m:nor/>
                    <m:sty m:val="p"/>
                  </m:rPr>
                  <m:t>Red</m:t>
                </m:r>
                <m:r>
                  <m:rPr>
                    <m:sty m:val="p"/>
                  </m:rPr>
                  <m:t>−</m:t>
                </m:r>
                <m:d>
                  <m:dPr>
                    <m:begChr m:val="("/>
                    <m:sepChr m:val=""/>
                    <m:endChr m:val=")"/>
                    <m:grow/>
                  </m:dPr>
                  <m:e>
                    <m:f>
                      <m:fPr>
                        <m:type m:val="bar"/>
                      </m:fPr>
                      <m:num>
                        <m:sSub>
                          <m:e>
                            <m:r>
                              <m:t>λ</m:t>
                            </m:r>
                          </m:e>
                          <m:sub>
                            <m:r>
                              <m:rPr>
                                <m:nor/>
                                <m:sty m:val="p"/>
                              </m:rPr>
                              <m:t>NIR</m:t>
                            </m:r>
                          </m:sub>
                        </m:sSub>
                        <m:r>
                          <m:rPr>
                            <m:sty m:val="p"/>
                          </m:rPr>
                          <m:t>−</m:t>
                        </m:r>
                        <m:sSub>
                          <m:e>
                            <m:r>
                              <m:t>λ</m:t>
                            </m:r>
                          </m:e>
                          <m:sub>
                            <m:r>
                              <m:rPr>
                                <m:nor/>
                                <m:sty m:val="p"/>
                              </m:rPr>
                              <m:t>Red</m:t>
                            </m:r>
                          </m:sub>
                        </m:sSub>
                      </m:num>
                      <m:den>
                        <m:sSub>
                          <m:e>
                            <m:r>
                              <m:t>λ</m:t>
                            </m:r>
                          </m:e>
                          <m:sub>
                            <m:r>
                              <m:rPr>
                                <m:nor/>
                                <m:sty m:val="p"/>
                              </m:rPr>
                              <m:t>Green</m:t>
                            </m:r>
                          </m:sub>
                        </m:sSub>
                        <m:r>
                          <m:rPr>
                            <m:sty m:val="p"/>
                          </m:rPr>
                          <m:t>−</m:t>
                        </m:r>
                        <m:sSub>
                          <m:e>
                            <m:r>
                              <m:t>λ</m:t>
                            </m:r>
                          </m:e>
                          <m:sub>
                            <m:r>
                              <m:rPr>
                                <m:nor/>
                                <m:sty m:val="p"/>
                              </m:rPr>
                              <m:t>Red</m:t>
                            </m:r>
                          </m:sub>
                        </m:sSub>
                      </m:den>
                    </m:f>
                  </m:e>
                </m:d>
                <m:d>
                  <m:dPr>
                    <m:begChr m:val="("/>
                    <m:sepChr m:val=""/>
                    <m:endChr m:val=")"/>
                    <m:grow/>
                  </m:dPr>
                  <m:e>
                    <m:r>
                      <m:rPr>
                        <m:nor/>
                        <m:sty m:val="p"/>
                      </m:rPr>
                      <m:t>Green</m:t>
                    </m:r>
                    <m:r>
                      <m:rPr>
                        <m:sty m:val="p"/>
                      </m:rPr>
                      <m:t>−</m:t>
                    </m:r>
                    <m:r>
                      <m:rPr>
                        <m:nor/>
                        <m:sty m:val="p"/>
                      </m:rPr>
                      <m:t>Red</m:t>
                    </m:r>
                  </m:e>
                </m:d>
              </m:oMath>
            </m:oMathPara>
          </w:p>
        </w:tc>
        <w:tc>
          <w:tcPr/>
          <w:p>
            <w:pPr>
              <w:pStyle w:val="Compact"/>
            </w:pPr>
            <w:r>
              <w:t xml:space="preserve">Khusus untuk alga mengapung (e.g.,</w:t>
            </w:r>
            <w:r>
              <w:t xml:space="preserve"> </w:t>
            </w:r>
            <w:r>
              <w:rPr>
                <w:i/>
                <w:iCs/>
              </w:rPr>
              <w:t xml:space="preserve">Sargassum</w:t>
            </w:r>
            <w:r>
              <w:t xml:space="preserve"> </w:t>
            </w:r>
            <w:r>
              <w:t xml:space="preserve">di laut terbuka).</w:t>
            </w:r>
          </w:p>
        </w:tc>
      </w:tr>
      <w:tr>
        <w:tc>
          <w:tcPr/>
          <w:p>
            <w:pPr>
              <w:pStyle w:val="Compact"/>
            </w:pPr>
            <w:r>
              <w:rPr>
                <w:b/>
                <w:bCs/>
              </w:rPr>
              <w:t xml:space="preserve">OC3</w:t>
            </w:r>
            <w:r>
              <w:t xml:space="preserve"> </w:t>
            </w:r>
            <w:r>
              <w:t xml:space="preserve">(Ocean Colour 3-band)</w:t>
            </w:r>
            <w:r>
              <w:t xml:space="preserve">(NASA SeaDAS)</w:t>
            </w:r>
          </w:p>
        </w:tc>
        <w:tc>
          <w:tcPr/>
          <w:p>
            <w:pPr>
              <w:pStyle w:val="Compact"/>
            </w:pPr>
            <w:r>
              <w:t xml:space="preserve">Log-linear model dari band</w:t>
            </w:r>
            <w:r>
              <w:t xml:space="preserve"> </w:t>
            </w:r>
            <w:r>
              <w:rPr>
                <w:i/>
                <w:iCs/>
              </w:rPr>
              <w:t xml:space="preserve">blue</w:t>
            </w:r>
            <w:r>
              <w:t xml:space="preserve"> </w:t>
            </w:r>
            <w:r>
              <w:t xml:space="preserve">&amp;</w:t>
            </w:r>
            <w:r>
              <w:t xml:space="preserve"> </w:t>
            </w:r>
            <w:r>
              <w:rPr>
                <w:i/>
                <w:iCs/>
              </w:rPr>
              <w:t xml:space="preserve">green</w:t>
            </w:r>
          </w:p>
        </w:tc>
        <w:tc>
          <w:tcPr/>
          <w:p>
            <w:pPr>
              <w:pStyle w:val="Compact"/>
            </w:pPr>
            <w:r>
              <w:t xml:space="preserve">Estimasi konsentrasi</w:t>
            </w:r>
            <w:r>
              <w:t xml:space="preserve"> </w:t>
            </w:r>
            <w:r>
              <w:rPr>
                <w:b/>
                <w:bCs/>
              </w:rPr>
              <w:t xml:space="preserve">klorofil-a</w:t>
            </w:r>
            <w:r>
              <w:t xml:space="preserve"> </w:t>
            </w:r>
            <w:r>
              <w:t xml:space="preserve">dalam air — standar global untuk</w:t>
            </w:r>
            <w:r>
              <w:t xml:space="preserve"> </w:t>
            </w:r>
            <w:r>
              <w:rPr>
                <w:i/>
                <w:iCs/>
              </w:rPr>
              <w:t xml:space="preserve">phytoplankton bloom</w:t>
            </w:r>
            <w:r>
              <w:t xml:space="preserve">.</w:t>
            </w:r>
          </w:p>
        </w:tc>
      </w:tr>
      <w:tr>
        <w:tc>
          <w:tcPr/>
          <w:p>
            <w:pPr>
              <w:pStyle w:val="Compact"/>
            </w:pPr>
            <w:r>
              <w:rPr>
                <w:b/>
                <w:bCs/>
              </w:rPr>
              <w:t xml:space="preserve">CI</w:t>
            </w:r>
            <w:r>
              <w:t xml:space="preserve"> </w:t>
            </w:r>
            <w:r>
              <w:t xml:space="preserve">(Colour Index)</w:t>
            </w:r>
          </w:p>
        </w:tc>
        <w:tc>
          <w:tcPr/>
          <w:p>
            <w:pPr>
              <w:pStyle w:val="Compact"/>
            </w:pPr>
            <m:oMathPara>
              <m:oMathParaPr>
                <m:jc m:val="center"/>
              </m:oMathParaPr>
              <m:oMath>
                <m:r>
                  <m:rPr>
                    <m:nor/>
                    <m:sty m:val="p"/>
                  </m:rPr>
                  <m:t>Red</m:t>
                </m:r>
                <m:r>
                  <m:rPr>
                    <m:sty m:val="p"/>
                  </m:rPr>
                  <m:t>−</m:t>
                </m:r>
                <m:d>
                  <m:dPr>
                    <m:begChr m:val="["/>
                    <m:sepChr m:val=""/>
                    <m:endChr m:val="]"/>
                    <m:grow/>
                  </m:dPr>
                  <m:e>
                    <m:r>
                      <m:rPr>
                        <m:nor/>
                        <m:sty m:val="p"/>
                      </m:rPr>
                      <m:t>Green</m:t>
                    </m:r>
                    <m:r>
                      <m:rPr>
                        <m:sty m:val="p"/>
                      </m:rPr>
                      <m:t>+</m:t>
                    </m:r>
                    <m:f>
                      <m:fPr>
                        <m:type m:val="bar"/>
                      </m:fPr>
                      <m:num>
                        <m:d>
                          <m:dPr>
                            <m:begChr m:val="("/>
                            <m:sepChr m:val=""/>
                            <m:endChr m:val=")"/>
                            <m:grow/>
                          </m:dPr>
                          <m:e>
                            <m:sSub>
                              <m:e>
                                <m:r>
                                  <m:t>λ</m:t>
                                </m:r>
                              </m:e>
                              <m:sub>
                                <m:r>
                                  <m:rPr>
                                    <m:nor/>
                                    <m:sty m:val="p"/>
                                  </m:rPr>
                                  <m:t>Red</m:t>
                                </m:r>
                              </m:sub>
                            </m:sSub>
                            <m:r>
                              <m:rPr>
                                <m:sty m:val="p"/>
                              </m:rPr>
                              <m:t>−</m:t>
                            </m:r>
                            <m:sSub>
                              <m:e>
                                <m:r>
                                  <m:t>λ</m:t>
                                </m:r>
                              </m:e>
                              <m:sub>
                                <m:r>
                                  <m:rPr>
                                    <m:nor/>
                                    <m:sty m:val="p"/>
                                  </m:rPr>
                                  <m:t>Green</m:t>
                                </m:r>
                              </m:sub>
                            </m:sSub>
                          </m:e>
                        </m:d>
                      </m:num>
                      <m:den>
                        <m:d>
                          <m:dPr>
                            <m:begChr m:val="("/>
                            <m:sepChr m:val=""/>
                            <m:endChr m:val=")"/>
                            <m:grow/>
                          </m:dPr>
                          <m:e>
                            <m:sSub>
                              <m:e>
                                <m:r>
                                  <m:t>λ</m:t>
                                </m:r>
                              </m:e>
                              <m:sub>
                                <m:r>
                                  <m:rPr>
                                    <m:nor/>
                                    <m:sty m:val="p"/>
                                  </m:rPr>
                                  <m:t>NIR</m:t>
                                </m:r>
                              </m:sub>
                            </m:sSub>
                            <m:r>
                              <m:rPr>
                                <m:sty m:val="p"/>
                              </m:rPr>
                              <m:t>−</m:t>
                            </m:r>
                            <m:sSub>
                              <m:e>
                                <m:r>
                                  <m:t>λ</m:t>
                                </m:r>
                              </m:e>
                              <m:sub>
                                <m:r>
                                  <m:rPr>
                                    <m:nor/>
                                    <m:sty m:val="p"/>
                                  </m:rPr>
                                  <m:t>Green</m:t>
                                </m:r>
                              </m:sub>
                            </m:sSub>
                          </m:e>
                        </m:d>
                      </m:den>
                    </m:f>
                    <m:d>
                      <m:dPr>
                        <m:begChr m:val="("/>
                        <m:sepChr m:val=""/>
                        <m:endChr m:val=")"/>
                        <m:grow/>
                      </m:dPr>
                      <m:e>
                        <m:r>
                          <m:rPr>
                            <m:nor/>
                            <m:sty m:val="p"/>
                          </m:rPr>
                          <m:t>NIR</m:t>
                        </m:r>
                        <m:r>
                          <m:rPr>
                            <m:sty m:val="p"/>
                          </m:rPr>
                          <m:t>−</m:t>
                        </m:r>
                        <m:r>
                          <m:rPr>
                            <m:nor/>
                            <m:sty m:val="p"/>
                          </m:rPr>
                          <m:t>Green</m:t>
                        </m:r>
                      </m:e>
                    </m:d>
                  </m:e>
                </m:d>
              </m:oMath>
            </m:oMathPara>
          </w:p>
        </w:tc>
        <w:tc>
          <w:tcPr/>
          <w:p>
            <w:pPr>
              <w:pStyle w:val="Compact"/>
            </w:pPr>
            <w:r>
              <w:t xml:space="preserve">Efektif untuk</w:t>
            </w:r>
            <w:r>
              <w:t xml:space="preserve"> </w:t>
            </w:r>
            <w:r>
              <w:rPr>
                <w:i/>
                <w:iCs/>
              </w:rPr>
              <w:t xml:space="preserve">cyanobacteria bloom</w:t>
            </w:r>
            <w:r>
              <w:t xml:space="preserve"> </w:t>
            </w:r>
            <w:r>
              <w:t xml:space="preserve">(HAB) di danau.</w:t>
            </w:r>
          </w:p>
        </w:tc>
      </w:tr>
    </w:tbl>
    <w:p>
      <w:pPr>
        <w:pStyle w:val="BlockText"/>
      </w:pPr>
      <w:r>
        <w:rPr>
          <w:b/>
          <w:bCs/>
        </w:rPr>
        <w:t xml:space="preserve">Copernicus Marine Service</w:t>
      </w:r>
      <w:r>
        <w:t xml:space="preserve"> </w:t>
      </w:r>
      <w:r>
        <w:t xml:space="preserve">menggunakan</w:t>
      </w:r>
      <w:r>
        <w:t xml:space="preserve"> </w:t>
      </w:r>
      <w:r>
        <w:rPr>
          <w:b/>
          <w:bCs/>
        </w:rPr>
        <w:t xml:space="preserve">OC4/OC5 algorithms</w:t>
      </w:r>
      <w:r>
        <w:t xml:space="preserve"> </w:t>
      </w:r>
      <w:r>
        <w:t xml:space="preserve">untuk menghasilkan produk</w:t>
      </w:r>
      <w:r>
        <w:t xml:space="preserve"> </w:t>
      </w:r>
      <w:r>
        <w:rPr>
          <w:b/>
          <w:bCs/>
        </w:rPr>
        <w:t xml:space="preserve">Chlorophyll-a concentration</w:t>
      </w:r>
      <w:r>
        <w:t xml:space="preserve"> </w:t>
      </w:r>
      <w:r>
        <w:t xml:space="preserve">— yang menjadi</w:t>
      </w:r>
      <w:r>
        <w:t xml:space="preserve"> </w:t>
      </w:r>
      <w:r>
        <w:rPr>
          <w:b/>
          <w:bCs/>
        </w:rPr>
        <w:t xml:space="preserve">proxy utama untuk mendeteksi algal bloom</w:t>
      </w:r>
      <w:r>
        <w:t xml:space="preserve">.</w:t>
      </w:r>
    </w:p>
    <w:p>
      <w:r>
        <w:pict>
          <v:rect style="width:0;height:1.5pt" o:hralign="center" o:hrstd="t" o:hr="t"/>
        </w:pict>
      </w:r>
    </w:p>
    <w:bookmarkEnd w:id="33"/>
    <w:bookmarkEnd w:id="34"/>
    <w:bookmarkEnd w:id="35"/>
    <w:bookmarkStart w:id="112" w:name="charting-in-colaboratory"/>
    <w:p>
      <w:pPr>
        <w:pStyle w:val="Heading1"/>
      </w:pPr>
      <w:r>
        <w:t xml:space="preserve">3. Charting in Colaboratory</w:t>
      </w:r>
    </w:p>
    <w:p>
      <w:pPr>
        <w:pStyle w:val="FirstParagraph"/>
      </w:pPr>
      <w:r>
        <w:t xml:space="preserve">A common use for notebooks is data visualization using charts. Colaboratory makes this easy with several charting tools available as Python imports.</w:t>
      </w:r>
    </w:p>
    <w:bookmarkStart w:id="77" w:name="matplotlib"/>
    <w:p>
      <w:pPr>
        <w:pStyle w:val="Heading2"/>
      </w:pPr>
      <w:r>
        <w:t xml:space="preserve">3.1 Matplotlib</w:t>
      </w:r>
    </w:p>
    <w:p>
      <w:pPr>
        <w:pStyle w:val="FirstParagraph"/>
      </w:pPr>
      <w:hyperlink r:id="rId36">
        <w:r>
          <w:rPr>
            <w:rStyle w:val="Hyperlink"/>
          </w:rPr>
          <w:t xml:space="preserve">Matplotlib</w:t>
        </w:r>
      </w:hyperlink>
      <w:r>
        <w:t xml:space="preserve"> </w:t>
      </w:r>
      <w:r>
        <w:t xml:space="preserve">is the most common charting package, see its</w:t>
      </w:r>
      <w:r>
        <w:t xml:space="preserve"> </w:t>
      </w:r>
      <w:hyperlink r:id="rId37">
        <w:r>
          <w:rPr>
            <w:rStyle w:val="Hyperlink"/>
          </w:rPr>
          <w:t xml:space="preserve">documentation</w:t>
        </w:r>
      </w:hyperlink>
      <w:r>
        <w:t xml:space="preserve"> </w:t>
      </w:r>
      <w:r>
        <w:t xml:space="preserve">for details, and its</w:t>
      </w:r>
      <w:r>
        <w:t xml:space="preserve"> </w:t>
      </w:r>
      <w:hyperlink r:id="rId38">
        <w:r>
          <w:rPr>
            <w:rStyle w:val="Hyperlink"/>
          </w:rPr>
          <w:t xml:space="preserve">examples</w:t>
        </w:r>
      </w:hyperlink>
      <w:r>
        <w:t xml:space="preserve"> </w:t>
      </w:r>
      <w:r>
        <w:t xml:space="preserve">for inspiration.</w:t>
      </w:r>
    </w:p>
    <w:bookmarkStart w:id="42" w:name="line-plots"/>
    <w:p>
      <w:pPr>
        <w:pStyle w:val="Heading3"/>
      </w:pPr>
      <w:r>
        <w:t xml:space="preserve">3.1.1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40" name="Picture"/>
            <a:graphic>
              <a:graphicData uri="http://schemas.openxmlformats.org/drawingml/2006/picture">
                <pic:pic>
                  <pic:nvPicPr>
                    <pic:cNvPr descr="peta/grafik_files/figure-docx/cell-2-output-1.png" id="41" name="Picture"/>
                    <pic:cNvPicPr>
                      <a:picLocks noChangeArrowheads="1" noChangeAspect="1"/>
                    </pic:cNvPicPr>
                  </pic:nvPicPr>
                  <pic:blipFill>
                    <a:blip r:embed="rId39"/>
                    <a:stretch>
                      <a:fillRect/>
                    </a:stretch>
                  </pic:blipFill>
                  <pic:spPr bwMode="auto">
                    <a:xfrm>
                      <a:off x="0" y="0"/>
                      <a:ext cx="3771900" cy="3097860"/>
                    </a:xfrm>
                    <a:prstGeom prst="rect">
                      <a:avLst/>
                    </a:prstGeom>
                    <a:noFill/>
                    <a:ln w="9525">
                      <a:noFill/>
                      <a:headEnd/>
                      <a:tailEnd/>
                    </a:ln>
                  </pic:spPr>
                </pic:pic>
              </a:graphicData>
            </a:graphic>
          </wp:inline>
        </w:drawing>
      </w:r>
    </w:p>
    <w:bookmarkEnd w:id="42"/>
    <w:bookmarkStart w:id="46" w:name="bar-plots"/>
    <w:p>
      <w:pPr>
        <w:pStyle w:val="Heading3"/>
      </w:pPr>
      <w:r>
        <w:t xml:space="preserve">3.1.2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788798"/>
            <wp:effectExtent b="0" l="0" r="0" t="0"/>
            <wp:docPr descr="" title="" id="44" name="Picture"/>
            <a:graphic>
              <a:graphicData uri="http://schemas.openxmlformats.org/drawingml/2006/picture">
                <pic:pic>
                  <pic:nvPicPr>
                    <pic:cNvPr descr="peta/grafik_files/figure-docx/cell-3-output-1.png" id="45" name="Picture"/>
                    <pic:cNvPicPr>
                      <a:picLocks noChangeArrowheads="1" noChangeAspect="1"/>
                    </pic:cNvPicPr>
                  </pic:nvPicPr>
                  <pic:blipFill>
                    <a:blip r:embed="rId43"/>
                    <a:stretch>
                      <a:fillRect/>
                    </a:stretch>
                  </pic:blipFill>
                  <pic:spPr bwMode="auto">
                    <a:xfrm>
                      <a:off x="0" y="0"/>
                      <a:ext cx="3771900" cy="2788798"/>
                    </a:xfrm>
                    <a:prstGeom prst="rect">
                      <a:avLst/>
                    </a:prstGeom>
                    <a:noFill/>
                    <a:ln w="9525">
                      <a:noFill/>
                      <a:headEnd/>
                      <a:tailEnd/>
                    </a:ln>
                  </pic:spPr>
                </pic:pic>
              </a:graphicData>
            </a:graphic>
          </wp:inline>
        </w:drawing>
      </w:r>
    </w:p>
    <w:bookmarkEnd w:id="46"/>
    <w:bookmarkStart w:id="56" w:name="histograms"/>
    <w:p>
      <w:pPr>
        <w:pStyle w:val="Heading3"/>
      </w:pPr>
      <w:r>
        <w:t xml:space="preserve">3.1.3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48" name="Picture"/>
            <a:graphic>
              <a:graphicData uri="http://schemas.openxmlformats.org/drawingml/2006/picture">
                <pic:pic>
                  <pic:nvPicPr>
                    <pic:cNvPr descr="peta/grafik_files/figure-docx/cell-4-output-1.png" id="49" name="Picture"/>
                    <pic:cNvPicPr>
                      <a:picLocks noChangeArrowheads="1" noChangeAspect="1"/>
                    </pic:cNvPicPr>
                  </pic:nvPicPr>
                  <pic:blipFill>
                    <a:blip r:embed="rId47"/>
                    <a:stretch>
                      <a:fillRect/>
                    </a:stretch>
                  </pic:blipFill>
                  <pic:spPr bwMode="auto">
                    <a:xfrm>
                      <a:off x="0" y="0"/>
                      <a:ext cx="3771900" cy="2750777"/>
                    </a:xfrm>
                    <a:prstGeom prst="rect">
                      <a:avLst/>
                    </a:prstGeom>
                    <a:noFill/>
                    <a:ln w="9525">
                      <a:noFill/>
                      <a:headEnd/>
                      <a:tailEnd/>
                    </a:ln>
                  </pic:spPr>
                </pic:pic>
              </a:graphicData>
            </a:graphic>
          </wp:inline>
        </w:drawing>
      </w:r>
    </w:p>
    <w:p>
      <w:pPr>
        <w:pStyle w:val="BodyText"/>
      </w:pPr>
      <w:r>
        <w:drawing>
          <wp:inline>
            <wp:extent cx="3771900" cy="2655417"/>
            <wp:effectExtent b="0" l="0" r="0" t="0"/>
            <wp:docPr descr="" title="" id="51" name="Picture"/>
            <a:graphic>
              <a:graphicData uri="http://schemas.openxmlformats.org/drawingml/2006/picture">
                <pic:pic>
                  <pic:nvPicPr>
                    <pic:cNvPr descr="peta/grafik_files/figure-docx/cell-4-output-2.png" id="52" name="Picture"/>
                    <pic:cNvPicPr>
                      <a:picLocks noChangeArrowheads="1" noChangeAspect="1"/>
                    </pic:cNvPicPr>
                  </pic:nvPicPr>
                  <pic:blipFill>
                    <a:blip r:embed="rId50"/>
                    <a:stretch>
                      <a:fillRect/>
                    </a:stretch>
                  </pic:blipFill>
                  <pic:spPr bwMode="auto">
                    <a:xfrm>
                      <a:off x="0" y="0"/>
                      <a:ext cx="3771900" cy="2655417"/>
                    </a:xfrm>
                    <a:prstGeom prst="rect">
                      <a:avLst/>
                    </a:prstGeom>
                    <a:noFill/>
                    <a:ln w="9525">
                      <a:noFill/>
                      <a:headEnd/>
                      <a:tailEnd/>
                    </a:ln>
                  </pic:spPr>
                </pic:pic>
              </a:graphicData>
            </a:graphic>
          </wp:inline>
        </w:drawing>
      </w:r>
    </w:p>
    <w:p>
      <w:pPr>
        <w:pStyle w:val="BodyText"/>
      </w:pPr>
      <w:r>
        <w:drawing>
          <wp:inline>
            <wp:extent cx="3771900" cy="2613600"/>
            <wp:effectExtent b="0" l="0" r="0" t="0"/>
            <wp:docPr descr="" title="" id="54" name="Picture"/>
            <a:graphic>
              <a:graphicData uri="http://schemas.openxmlformats.org/drawingml/2006/picture">
                <pic:pic>
                  <pic:nvPicPr>
                    <pic:cNvPr descr="peta/grafik_files/figure-docx/cell-4-output-3.png" id="55" name="Picture"/>
                    <pic:cNvPicPr>
                      <a:picLocks noChangeArrowheads="1" noChangeAspect="1"/>
                    </pic:cNvPicPr>
                  </pic:nvPicPr>
                  <pic:blipFill>
                    <a:blip r:embed="rId53"/>
                    <a:stretch>
                      <a:fillRect/>
                    </a:stretch>
                  </pic:blipFill>
                  <pic:spPr bwMode="auto">
                    <a:xfrm>
                      <a:off x="0" y="0"/>
                      <a:ext cx="3771900" cy="2613600"/>
                    </a:xfrm>
                    <a:prstGeom prst="rect">
                      <a:avLst/>
                    </a:prstGeom>
                    <a:noFill/>
                    <a:ln w="9525">
                      <a:noFill/>
                      <a:headEnd/>
                      <a:tailEnd/>
                    </a:ln>
                  </pic:spPr>
                </pic:pic>
              </a:graphicData>
            </a:graphic>
          </wp:inline>
        </w:drawing>
      </w:r>
    </w:p>
    <w:bookmarkEnd w:id="56"/>
    <w:bookmarkStart w:id="60" w:name="scatter-plots"/>
    <w:p>
      <w:pPr>
        <w:pStyle w:val="Heading3"/>
      </w:pPr>
      <w:r>
        <w:t xml:space="preserve">3.1.4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2750777"/>
            <wp:effectExtent b="0" l="0" r="0" t="0"/>
            <wp:docPr descr="" title="" id="58" name="Picture"/>
            <a:graphic>
              <a:graphicData uri="http://schemas.openxmlformats.org/drawingml/2006/picture">
                <pic:pic>
                  <pic:nvPicPr>
                    <pic:cNvPr descr="peta/grafik_files/figure-docx/cell-5-output-1.png" id="59" name="Picture"/>
                    <pic:cNvPicPr>
                      <a:picLocks noChangeArrowheads="1" noChangeAspect="1"/>
                    </pic:cNvPicPr>
                  </pic:nvPicPr>
                  <pic:blipFill>
                    <a:blip r:embed="rId57"/>
                    <a:stretch>
                      <a:fillRect/>
                    </a:stretch>
                  </pic:blipFill>
                  <pic:spPr bwMode="auto">
                    <a:xfrm>
                      <a:off x="0" y="0"/>
                      <a:ext cx="3771900" cy="2750777"/>
                    </a:xfrm>
                    <a:prstGeom prst="rect">
                      <a:avLst/>
                    </a:prstGeom>
                    <a:noFill/>
                    <a:ln w="9525">
                      <a:noFill/>
                      <a:headEnd/>
                      <a:tailEnd/>
                    </a:ln>
                  </pic:spPr>
                </pic:pic>
              </a:graphicData>
            </a:graphic>
          </wp:inline>
        </w:drawing>
      </w:r>
    </w:p>
    <w:bookmarkEnd w:id="60"/>
    <w:bookmarkStart w:id="64" w:name="stack-plots"/>
    <w:p>
      <w:pPr>
        <w:pStyle w:val="Heading3"/>
      </w:pPr>
      <w:r>
        <w:t xml:space="preserve">3.1.5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655417"/>
            <wp:effectExtent b="0" l="0" r="0" t="0"/>
            <wp:docPr descr="" title="" id="62" name="Picture"/>
            <a:graphic>
              <a:graphicData uri="http://schemas.openxmlformats.org/drawingml/2006/picture">
                <pic:pic>
                  <pic:nvPicPr>
                    <pic:cNvPr descr="peta/grafik_files/figure-docx/cell-6-output-1.png" id="63" name="Picture"/>
                    <pic:cNvPicPr>
                      <a:picLocks noChangeArrowheads="1" noChangeAspect="1"/>
                    </pic:cNvPicPr>
                  </pic:nvPicPr>
                  <pic:blipFill>
                    <a:blip r:embed="rId61"/>
                    <a:stretch>
                      <a:fillRect/>
                    </a:stretch>
                  </pic:blipFill>
                  <pic:spPr bwMode="auto">
                    <a:xfrm>
                      <a:off x="0" y="0"/>
                      <a:ext cx="3771900" cy="2655417"/>
                    </a:xfrm>
                    <a:prstGeom prst="rect">
                      <a:avLst/>
                    </a:prstGeom>
                    <a:noFill/>
                    <a:ln w="9525">
                      <a:noFill/>
                      <a:headEnd/>
                      <a:tailEnd/>
                    </a:ln>
                  </pic:spPr>
                </pic:pic>
              </a:graphicData>
            </a:graphic>
          </wp:inline>
        </w:drawing>
      </w:r>
    </w:p>
    <w:bookmarkEnd w:id="64"/>
    <w:bookmarkStart w:id="68" w:name="pie-charts"/>
    <w:p>
      <w:pPr>
        <w:pStyle w:val="Heading3"/>
      </w:pPr>
      <w:r>
        <w:t xml:space="preserve">3.1.6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2669510"/>
            <wp:effectExtent b="0" l="0" r="0" t="0"/>
            <wp:docPr descr="" title="" id="66" name="Picture"/>
            <a:graphic>
              <a:graphicData uri="http://schemas.openxmlformats.org/drawingml/2006/picture">
                <pic:pic>
                  <pic:nvPicPr>
                    <pic:cNvPr descr="peta/grafik_files/figure-docx/cell-7-output-1.png" id="67" name="Picture"/>
                    <pic:cNvPicPr>
                      <a:picLocks noChangeArrowheads="1" noChangeAspect="1"/>
                    </pic:cNvPicPr>
                  </pic:nvPicPr>
                  <pic:blipFill>
                    <a:blip r:embed="rId65"/>
                    <a:stretch>
                      <a:fillRect/>
                    </a:stretch>
                  </pic:blipFill>
                  <pic:spPr bwMode="auto">
                    <a:xfrm>
                      <a:off x="0" y="0"/>
                      <a:ext cx="3771900" cy="2669510"/>
                    </a:xfrm>
                    <a:prstGeom prst="rect">
                      <a:avLst/>
                    </a:prstGeom>
                    <a:noFill/>
                    <a:ln w="9525">
                      <a:noFill/>
                      <a:headEnd/>
                      <a:tailEnd/>
                    </a:ln>
                  </pic:spPr>
                </pic:pic>
              </a:graphicData>
            </a:graphic>
          </wp:inline>
        </w:drawing>
      </w:r>
    </w:p>
    <w:bookmarkEnd w:id="68"/>
    <w:bookmarkStart w:id="72" w:name="fill_between-and-alpha"/>
    <w:p>
      <w:pPr>
        <w:pStyle w:val="Heading3"/>
      </w:pPr>
      <w:r>
        <w:t xml:space="preserve">3.1.7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655417"/>
            <wp:effectExtent b="0" l="0" r="0" t="0"/>
            <wp:docPr descr="" title="" id="70" name="Picture"/>
            <a:graphic>
              <a:graphicData uri="http://schemas.openxmlformats.org/drawingml/2006/picture">
                <pic:pic>
                  <pic:nvPicPr>
                    <pic:cNvPr descr="peta/grafik_files/figure-docx/cell-8-output-1.png" id="71" name="Picture"/>
                    <pic:cNvPicPr>
                      <a:picLocks noChangeArrowheads="1" noChangeAspect="1"/>
                    </pic:cNvPicPr>
                  </pic:nvPicPr>
                  <pic:blipFill>
                    <a:blip r:embed="rId69"/>
                    <a:stretch>
                      <a:fillRect/>
                    </a:stretch>
                  </pic:blipFill>
                  <pic:spPr bwMode="auto">
                    <a:xfrm>
                      <a:off x="0" y="0"/>
                      <a:ext cx="3771900" cy="2655417"/>
                    </a:xfrm>
                    <a:prstGeom prst="rect">
                      <a:avLst/>
                    </a:prstGeom>
                    <a:noFill/>
                    <a:ln w="9525">
                      <a:noFill/>
                      <a:headEnd/>
                      <a:tailEnd/>
                    </a:ln>
                  </pic:spPr>
                </pic:pic>
              </a:graphicData>
            </a:graphic>
          </wp:inline>
        </w:drawing>
      </w:r>
    </w:p>
    <w:bookmarkEnd w:id="72"/>
    <w:bookmarkStart w:id="76" w:name="subplotting-using-subplot2grid"/>
    <w:p>
      <w:pPr>
        <w:pStyle w:val="Heading3"/>
      </w:pPr>
      <w:r>
        <w:t xml:space="preserve">3.1.8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74" name="Picture"/>
            <a:graphic>
              <a:graphicData uri="http://schemas.openxmlformats.org/drawingml/2006/picture">
                <pic:pic>
                  <pic:nvPicPr>
                    <pic:cNvPr descr="peta/grafik_files/figure-docx/cell-9-output-1.png" id="75" name="Picture"/>
                    <pic:cNvPicPr>
                      <a:picLocks noChangeArrowheads="1" noChangeAspect="1"/>
                    </pic:cNvPicPr>
                  </pic:nvPicPr>
                  <pic:blipFill>
                    <a:blip r:embed="rId73"/>
                    <a:stretch>
                      <a:fillRect/>
                    </a:stretch>
                  </pic:blipFill>
                  <pic:spPr bwMode="auto">
                    <a:xfrm>
                      <a:off x="0" y="0"/>
                      <a:ext cx="3771900" cy="2490877"/>
                    </a:xfrm>
                    <a:prstGeom prst="rect">
                      <a:avLst/>
                    </a:prstGeom>
                    <a:noFill/>
                    <a:ln w="9525">
                      <a:noFill/>
                      <a:headEnd/>
                      <a:tailEnd/>
                    </a:ln>
                  </pic:spPr>
                </pic:pic>
              </a:graphicData>
            </a:graphic>
          </wp:inline>
        </w:drawing>
      </w:r>
    </w:p>
    <w:bookmarkEnd w:id="76"/>
    <w:bookmarkEnd w:id="77"/>
    <w:bookmarkStart w:id="80" w:name="plot-styles"/>
    <w:p>
      <w:pPr>
        <w:pStyle w:val="Heading2"/>
      </w:pPr>
      <w:r>
        <w:t xml:space="preserve">3.2 Plot styles</w:t>
      </w:r>
    </w:p>
    <w:p>
      <w:pPr>
        <w:pStyle w:val="FirstParagraph"/>
      </w:pPr>
      <w:r>
        <w:t xml:space="preserve">Colaboratory charts use</w:t>
      </w:r>
      <w:r>
        <w:t xml:space="preserve"> </w:t>
      </w:r>
      <w:hyperlink r:id="rId78">
        <w:r>
          <w:rPr>
            <w:rStyle w:val="Hyperlink"/>
          </w:rPr>
          <w:t xml:space="preserve">Seaborn’s</w:t>
        </w:r>
      </w:hyperlink>
      <w:r>
        <w:t xml:space="preserve"> </w:t>
      </w:r>
      <w:r>
        <w:t xml:space="preserve">custom styling by default. To customize styling further please see the</w:t>
      </w:r>
      <w:r>
        <w:t xml:space="preserve"> </w:t>
      </w:r>
      <w:hyperlink r:id="rId79">
        <w:r>
          <w:rPr>
            <w:rStyle w:val="Hyperlink"/>
          </w:rPr>
          <w:t xml:space="preserve">matplotlib docs</w:t>
        </w:r>
      </w:hyperlink>
      <w:r>
        <w:t xml:space="preserve">.</w:t>
      </w:r>
    </w:p>
    <w:bookmarkEnd w:id="80"/>
    <w:bookmarkStart w:id="93" w:name="d-graphs"/>
    <w:p>
      <w:pPr>
        <w:pStyle w:val="Heading2"/>
      </w:pPr>
      <w:r>
        <w:t xml:space="preserve">3.3 3D Graphs</w:t>
      </w:r>
    </w:p>
    <w:bookmarkStart w:id="84" w:name="d-scatter-plots"/>
    <w:p>
      <w:pPr>
        <w:pStyle w:val="Heading3"/>
      </w:pPr>
      <w:r>
        <w:t xml:space="preserve">3.3.1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82" name="Picture"/>
            <a:graphic>
              <a:graphicData uri="http://schemas.openxmlformats.org/drawingml/2006/picture">
                <pic:pic>
                  <pic:nvPicPr>
                    <pic:cNvPr descr="peta/grafik_files/figure-docx/cell-10-output-1.png" id="83" name="Picture"/>
                    <pic:cNvPicPr>
                      <a:picLocks noChangeArrowheads="1" noChangeAspect="1"/>
                    </pic:cNvPicPr>
                  </pic:nvPicPr>
                  <pic:blipFill>
                    <a:blip r:embed="rId81"/>
                    <a:stretch>
                      <a:fillRect/>
                    </a:stretch>
                  </pic:blipFill>
                  <pic:spPr bwMode="auto">
                    <a:xfrm>
                      <a:off x="0" y="0"/>
                      <a:ext cx="3771900" cy="2490877"/>
                    </a:xfrm>
                    <a:prstGeom prst="rect">
                      <a:avLst/>
                    </a:prstGeom>
                    <a:noFill/>
                    <a:ln w="9525">
                      <a:noFill/>
                      <a:headEnd/>
                      <a:tailEnd/>
                    </a:ln>
                  </pic:spPr>
                </pic:pic>
              </a:graphicData>
            </a:graphic>
          </wp:inline>
        </w:drawing>
      </w:r>
    </w:p>
    <w:bookmarkEnd w:id="84"/>
    <w:bookmarkStart w:id="88" w:name="d-bar-plots"/>
    <w:p>
      <w:pPr>
        <w:pStyle w:val="Heading3"/>
      </w:pPr>
      <w:r>
        <w:t xml:space="preserve">3.3.2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86" name="Picture"/>
            <a:graphic>
              <a:graphicData uri="http://schemas.openxmlformats.org/drawingml/2006/picture">
                <pic:pic>
                  <pic:nvPicPr>
                    <pic:cNvPr descr="peta/grafik_files/figure-docx/cell-11-output-1.png" id="87" name="Picture"/>
                    <pic:cNvPicPr>
                      <a:picLocks noChangeArrowheads="1" noChangeAspect="1"/>
                    </pic:cNvPicPr>
                  </pic:nvPicPr>
                  <pic:blipFill>
                    <a:blip r:embed="rId85"/>
                    <a:stretch>
                      <a:fillRect/>
                    </a:stretch>
                  </pic:blipFill>
                  <pic:spPr bwMode="auto">
                    <a:xfrm>
                      <a:off x="0" y="0"/>
                      <a:ext cx="3771900" cy="2490877"/>
                    </a:xfrm>
                    <a:prstGeom prst="rect">
                      <a:avLst/>
                    </a:prstGeom>
                    <a:noFill/>
                    <a:ln w="9525">
                      <a:noFill/>
                      <a:headEnd/>
                      <a:tailEnd/>
                    </a:ln>
                  </pic:spPr>
                </pic:pic>
              </a:graphicData>
            </a:graphic>
          </wp:inline>
        </w:drawing>
      </w:r>
    </w:p>
    <w:bookmarkEnd w:id="88"/>
    <w:bookmarkStart w:id="92" w:name="wireframe-plots"/>
    <w:p>
      <w:pPr>
        <w:pStyle w:val="Heading3"/>
      </w:pPr>
      <w:r>
        <w:t xml:space="preserve">3.3.3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2490877"/>
            <wp:effectExtent b="0" l="0" r="0" t="0"/>
            <wp:docPr descr="" title="" id="90" name="Picture"/>
            <a:graphic>
              <a:graphicData uri="http://schemas.openxmlformats.org/drawingml/2006/picture">
                <pic:pic>
                  <pic:nvPicPr>
                    <pic:cNvPr descr="peta/grafik_files/figure-docx/cell-12-output-1.png" id="91" name="Picture"/>
                    <pic:cNvPicPr>
                      <a:picLocks noChangeArrowheads="1" noChangeAspect="1"/>
                    </pic:cNvPicPr>
                  </pic:nvPicPr>
                  <pic:blipFill>
                    <a:blip r:embed="rId89"/>
                    <a:stretch>
                      <a:fillRect/>
                    </a:stretch>
                  </pic:blipFill>
                  <pic:spPr bwMode="auto">
                    <a:xfrm>
                      <a:off x="0" y="0"/>
                      <a:ext cx="3771900" cy="2490877"/>
                    </a:xfrm>
                    <a:prstGeom prst="rect">
                      <a:avLst/>
                    </a:prstGeom>
                    <a:noFill/>
                    <a:ln w="9525">
                      <a:noFill/>
                      <a:headEnd/>
                      <a:tailEnd/>
                    </a:ln>
                  </pic:spPr>
                </pic:pic>
              </a:graphicData>
            </a:graphic>
          </wp:inline>
        </w:drawing>
      </w:r>
    </w:p>
    <w:bookmarkEnd w:id="92"/>
    <w:bookmarkEnd w:id="93"/>
    <w:bookmarkStart w:id="103" w:name="seaborn"/>
    <w:p>
      <w:pPr>
        <w:pStyle w:val="Heading2"/>
      </w:pPr>
      <w:r>
        <w:t xml:space="preserve">3.4 Seaborn</w:t>
      </w:r>
    </w:p>
    <w:p>
      <w:pPr>
        <w:pStyle w:val="FirstParagraph"/>
      </w:pPr>
      <w:r>
        <w:t xml:space="preserve">There are several libraries layered on top of Matplotlib that you can use in Colab. One that is worth highlighting is</w:t>
      </w:r>
      <w:r>
        <w:t xml:space="preserve"> </w:t>
      </w:r>
      <w:hyperlink r:id="rId94">
        <w:r>
          <w:rPr>
            <w:rStyle w:val="Hyperlink"/>
          </w:rPr>
          <w:t xml:space="preserve">Seaborn</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Generate some random data</w:t>
      </w:r>
      <w:r>
        <w:br/>
      </w:r>
      <w:r>
        <w:rPr>
          <w:rStyle w:val="NormalTok"/>
        </w:rPr>
        <w:t xml:space="preserve">num_points </w:t>
      </w:r>
      <w:r>
        <w:rPr>
          <w:rStyle w:val="OperatorTok"/>
        </w:rPr>
        <w:t xml:space="preserve">=</w:t>
      </w:r>
      <w:r>
        <w:rPr>
          <w:rStyle w:val="NormalTok"/>
        </w:rPr>
        <w:t xml:space="preserve"> </w:t>
      </w:r>
      <w:r>
        <w:rPr>
          <w:rStyle w:val="DecValTok"/>
        </w:rPr>
        <w:t xml:space="preserve">20</w:t>
      </w:r>
      <w:r>
        <w:br/>
      </w:r>
      <w:r>
        <w:rPr>
          <w:rStyle w:val="CommentTok"/>
        </w:rPr>
        <w:t xml:space="preserve"># x will be 5, 6, 7... but also twiddled randomly</w:t>
      </w:r>
      <w:r>
        <w:br/>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np.random.randn(num_points)</w:t>
      </w:r>
      <w:r>
        <w:br/>
      </w:r>
      <w:r>
        <w:rPr>
          <w:rStyle w:val="CommentTok"/>
        </w:rPr>
        <w:t xml:space="preserve"># y will be 10, 11, 12... but twiddled even more randomly</w:t>
      </w:r>
      <w:r>
        <w:br/>
      </w:r>
      <w:r>
        <w:rPr>
          <w:rStyle w:val="NormalTok"/>
        </w:rPr>
        <w:t xml:space="preserve">y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np.arange(num_points)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np.random.randn(num_points)</w:t>
      </w:r>
      <w:r>
        <w:br/>
      </w:r>
      <w:r>
        <w:rPr>
          <w:rStyle w:val="NormalTok"/>
        </w:rPr>
        <w:t xml:space="preserve">sns.regplot(x, y)</w:t>
      </w:r>
      <w:r>
        <w:br/>
      </w:r>
      <w:r>
        <w:rPr>
          <w:rStyle w:val="NormalTok"/>
        </w:rPr>
        <w:t xml:space="preserve">plt.show()</w:t>
      </w:r>
    </w:p>
    <w:p>
      <w:pPr>
        <w:pStyle w:val="FirstParagraph"/>
      </w:pPr>
      <w:r>
        <w:drawing>
          <wp:inline>
            <wp:extent cx="3771900" cy="2572681"/>
            <wp:effectExtent b="0" l="0" r="0" t="0"/>
            <wp:docPr descr="" title="" id="96" name="Picture"/>
            <a:graphic>
              <a:graphicData uri="http://schemas.openxmlformats.org/drawingml/2006/picture">
                <pic:pic>
                  <pic:nvPicPr>
                    <pic:cNvPr descr="peta/grafik_files/figure-docx/cell-13-output-1.png" id="97" name="Picture"/>
                    <pic:cNvPicPr>
                      <a:picLocks noChangeArrowheads="1" noChangeAspect="1"/>
                    </pic:cNvPicPr>
                  </pic:nvPicPr>
                  <pic:blipFill>
                    <a:blip r:embed="rId95"/>
                    <a:stretch>
                      <a:fillRect/>
                    </a:stretch>
                  </pic:blipFill>
                  <pic:spPr bwMode="auto">
                    <a:xfrm>
                      <a:off x="0" y="0"/>
                      <a:ext cx="3771900" cy="2572681"/>
                    </a:xfrm>
                    <a:prstGeom prst="rect">
                      <a:avLst/>
                    </a:prstGeom>
                    <a:noFill/>
                    <a:ln w="9525">
                      <a:noFill/>
                      <a:headEnd/>
                      <a:tailEnd/>
                    </a:ln>
                  </pic:spPr>
                </pic:pic>
              </a:graphicData>
            </a:graphic>
          </wp:inline>
        </w:drawing>
      </w:r>
    </w:p>
    <w:p>
      <w:pPr>
        <w:pStyle w:val="BodyText"/>
      </w:pPr>
      <w:r>
        <w:t xml:space="preserve">That’s a simple scatterplot with a nice regression line fit to it, all with just one call to Seaborn’s</w:t>
      </w:r>
      <w:r>
        <w:t xml:space="preserve"> </w:t>
      </w:r>
      <w:hyperlink r:id="rId98">
        <w:r>
          <w:rPr>
            <w:rStyle w:val="Hyperlink"/>
          </w:rPr>
          <w:t xml:space="preserve">regplot</w:t>
        </w:r>
      </w:hyperlink>
      <w:r>
        <w:t xml:space="preserve">.</w:t>
      </w:r>
    </w:p>
    <w:p>
      <w:pPr>
        <w:pStyle w:val="BodyText"/>
      </w:pPr>
      <w:r>
        <w:t xml:space="preserve">Here’s a Seaborn</w:t>
      </w:r>
      <w:r>
        <w:t xml:space="preserve"> </w:t>
      </w:r>
      <w:hyperlink r:id="rId99">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703558"/>
            <wp:effectExtent b="0" l="0" r="0" t="0"/>
            <wp:docPr descr="" title="" id="101" name="Picture"/>
            <a:graphic>
              <a:graphicData uri="http://schemas.openxmlformats.org/drawingml/2006/picture">
                <pic:pic>
                  <pic:nvPicPr>
                    <pic:cNvPr descr="peta/grafik_files/figure-docx/cell-14-output-1.png" id="102" name="Picture"/>
                    <pic:cNvPicPr>
                      <a:picLocks noChangeArrowheads="1" noChangeAspect="1"/>
                    </pic:cNvPicPr>
                  </pic:nvPicPr>
                  <pic:blipFill>
                    <a:blip r:embed="rId100"/>
                    <a:stretch>
                      <a:fillRect/>
                    </a:stretch>
                  </pic:blipFill>
                  <pic:spPr bwMode="auto">
                    <a:xfrm>
                      <a:off x="0" y="0"/>
                      <a:ext cx="3771900" cy="2703558"/>
                    </a:xfrm>
                    <a:prstGeom prst="rect">
                      <a:avLst/>
                    </a:prstGeom>
                    <a:noFill/>
                    <a:ln w="9525">
                      <a:noFill/>
                      <a:headEnd/>
                      <a:tailEnd/>
                    </a:ln>
                  </pic:spPr>
                </pic:pic>
              </a:graphicData>
            </a:graphic>
          </wp:inline>
        </w:drawing>
      </w:r>
    </w:p>
    <w:bookmarkEnd w:id="103"/>
    <w:bookmarkStart w:id="107" w:name="altair"/>
    <w:p>
      <w:pPr>
        <w:pStyle w:val="Heading2"/>
      </w:pPr>
      <w:r>
        <w:t xml:space="preserve">3.5 Altair</w:t>
      </w:r>
    </w:p>
    <w:p>
      <w:pPr>
        <w:pStyle w:val="FirstParagraph"/>
      </w:pPr>
      <w:hyperlink r:id="rId104">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05">
        <w:r>
          <w:rPr>
            <w:rStyle w:val="Hyperlink"/>
          </w:rPr>
          <w:t xml:space="preserve">Altair snippets notebook</w:t>
        </w:r>
      </w:hyperlink>
      <w:r>
        <w:t xml:space="preserve"> </w:t>
      </w:r>
      <w:r>
        <w:t xml:space="preserve">or the external</w:t>
      </w:r>
      <w:r>
        <w:t xml:space="preserve"> </w:t>
      </w:r>
      <w:hyperlink r:id="rId106">
        <w:r>
          <w:rPr>
            <w:rStyle w:val="Hyperlink"/>
          </w:rPr>
          <w:t xml:space="preserve">Altair Example Gallery</w:t>
        </w:r>
      </w:hyperlink>
      <w:r>
        <w:t xml:space="preserve">.</w:t>
      </w:r>
    </w:p>
    <w:bookmarkEnd w:id="107"/>
    <w:bookmarkStart w:id="109" w:name="plotly"/>
    <w:p>
      <w:pPr>
        <w:pStyle w:val="Heading2"/>
      </w:pPr>
      <w:r>
        <w:t xml:space="preserve">3.6 Plotly</w:t>
      </w:r>
    </w:p>
    <w:bookmarkStart w:id="108" w:name="sample"/>
    <w:p>
      <w:pPr>
        <w:pStyle w:val="Heading3"/>
      </w:pPr>
      <w:r>
        <w:t xml:space="preserve">3.6.1 Sample</w:t>
      </w:r>
    </w:p>
    <w:bookmarkEnd w:id="108"/>
    <w:bookmarkEnd w:id="109"/>
    <w:bookmarkStart w:id="111" w:name="bokeh"/>
    <w:p>
      <w:pPr>
        <w:pStyle w:val="Heading2"/>
      </w:pPr>
      <w:r>
        <w:t xml:space="preserve">3.7 Bokeh</w:t>
      </w:r>
    </w:p>
    <w:bookmarkStart w:id="110" w:name="sample-1"/>
    <w:p>
      <w:pPr>
        <w:pStyle w:val="Heading3"/>
      </w:pPr>
      <w:r>
        <w:t xml:space="preserve">3.7.1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10"/>
    <w:bookmarkEnd w:id="111"/>
    <w:bookmarkEnd w:id="112"/>
    <w:bookmarkStart w:id="123" w:name="Xeb419d331e46c6840b0fa64327c759e60d84230"/>
    <w:p>
      <w:pPr>
        <w:pStyle w:val="Heading1"/>
      </w:pPr>
      <w:r>
        <w:t xml:space="preserve">4. </w:t>
      </w:r>
      <w:r>
        <w:rPr>
          <w:b/>
          <w:bCs/>
        </w:rPr>
        <w:t xml:space="preserve">Preparing Training Data for Land Cover Mapping</w:t>
      </w:r>
    </w:p>
    <w:bookmarkStart w:id="115" w:name="introduction"/>
    <w:p>
      <w:pPr>
        <w:pStyle w:val="Heading2"/>
      </w:pPr>
      <w:r>
        <w:t xml:space="preserve">4.1 Introduction</w:t>
      </w:r>
    </w:p>
    <w:p>
      <w:pPr>
        <w:pStyle w:val="FirstParagraph"/>
      </w:pPr>
      <w:r>
        <w:t xml:space="preserve">Preparing training data for supervised land cover classification using satellite imagery such as Landsat and Sentinel-2 is crucial for accurate mapping, yet it presents several challenges.</w:t>
      </w:r>
    </w:p>
    <w:bookmarkStart w:id="113" w:name="X54978a039f04c95a2fc7aeed9a1d8e67660bae8"/>
    <w:p>
      <w:pPr>
        <w:pStyle w:val="Heading3"/>
      </w:pPr>
      <w:r>
        <w:t xml:space="preserve">4.1.1 Challenges in preparing training samples for supervised land cover</w:t>
      </w:r>
    </w:p>
    <w:p>
      <w:pPr>
        <w:pStyle w:val="Compact"/>
        <w:numPr>
          <w:ilvl w:val="0"/>
          <w:numId w:val="1003"/>
        </w:numPr>
      </w:pPr>
      <w:r>
        <w:t xml:space="preserve">High-quality and consistent training data</w:t>
      </w:r>
    </w:p>
    <w:p>
      <w:pPr>
        <w:pStyle w:val="Compact"/>
        <w:numPr>
          <w:ilvl w:val="0"/>
          <w:numId w:val="1003"/>
        </w:numPr>
      </w:pPr>
      <w:r>
        <w:t xml:space="preserve">Class imbalance</w:t>
      </w:r>
    </w:p>
    <w:p>
      <w:pPr>
        <w:pStyle w:val="Compact"/>
        <w:numPr>
          <w:ilvl w:val="0"/>
          <w:numId w:val="1003"/>
        </w:numPr>
      </w:pPr>
      <w:r>
        <w:t xml:space="preserve">Mixed pixels</w:t>
      </w:r>
    </w:p>
    <w:p>
      <w:pPr>
        <w:pStyle w:val="Compact"/>
        <w:numPr>
          <w:ilvl w:val="0"/>
          <w:numId w:val="1003"/>
        </w:numPr>
      </w:pPr>
      <w:r>
        <w:t xml:space="preserve">Temporal variations</w:t>
      </w:r>
    </w:p>
    <w:p>
      <w:pPr>
        <w:pStyle w:val="Compact"/>
        <w:numPr>
          <w:ilvl w:val="0"/>
          <w:numId w:val="1003"/>
        </w:numPr>
      </w:pPr>
      <w:r>
        <w:t xml:space="preserve">Spectral confusion</w:t>
      </w:r>
    </w:p>
    <w:p>
      <w:pPr>
        <w:pStyle w:val="Compact"/>
        <w:numPr>
          <w:ilvl w:val="0"/>
          <w:numId w:val="1003"/>
        </w:numPr>
      </w:pPr>
      <w:r>
        <w:t xml:space="preserve">Co-registration and geometric accuracy</w:t>
      </w:r>
    </w:p>
    <w:p>
      <w:pPr>
        <w:pStyle w:val="Compact"/>
        <w:numPr>
          <w:ilvl w:val="0"/>
          <w:numId w:val="1003"/>
        </w:numPr>
      </w:pPr>
      <w:r>
        <w:t xml:space="preserve">Labor-intensive manual collection</w:t>
      </w:r>
    </w:p>
    <w:p>
      <w:pPr>
        <w:pStyle w:val="Compact"/>
        <w:numPr>
          <w:ilvl w:val="0"/>
          <w:numId w:val="1003"/>
        </w:numPr>
      </w:pPr>
      <w:r>
        <w:t xml:space="preserve">Limited transferability</w:t>
      </w:r>
    </w:p>
    <w:bookmarkEnd w:id="113"/>
    <w:bookmarkStart w:id="114" w:name="X1bd747e251d2226d080d25d3c0ba86f49118018"/>
    <w:p>
      <w:pPr>
        <w:pStyle w:val="Heading3"/>
      </w:pPr>
      <w:r>
        <w:t xml:space="preserve">4.1.2 Check tutorial for preparing training data (polygons)</w:t>
      </w:r>
    </w:p>
    <w:p>
      <w:pPr>
        <w:pStyle w:val="Compact"/>
        <w:numPr>
          <w:ilvl w:val="0"/>
          <w:numId w:val="1004"/>
        </w:numPr>
      </w:pPr>
      <w:r>
        <w:t xml:space="preserve">Watch Youtube video tutorial: https://www.youtube.com/watch?v=k–M1a-V_x4</w:t>
      </w:r>
    </w:p>
    <w:bookmarkEnd w:id="114"/>
    <w:bookmarkEnd w:id="115"/>
    <w:bookmarkStart w:id="116" w:name="initialize-and-authenticate-earth-engine"/>
    <w:p>
      <w:pPr>
        <w:pStyle w:val="Heading2"/>
      </w:pPr>
      <w:r>
        <w:t xml:space="preserve">4.2 Initialize and authenticate Earth Engine</w:t>
      </w:r>
    </w:p>
    <w:p>
      <w:pPr>
        <w:pStyle w:val="FirstParagraph"/>
      </w:pPr>
      <w:r>
        <w:t xml:space="preserve">To get started with Google Earth Engine (GEE), you need to initialize and authenticate the Earth Engine API. Follow these steps.</w:t>
      </w:r>
    </w:p>
    <w:p>
      <w:pPr>
        <w:pStyle w:val="BodyText"/>
      </w:pPr>
      <w:r>
        <w:t xml:space="preserve">First, import the Earth Engine API by importing the ee module into your Python environment. This module allows you to interact with the Earth Engine platform.</w:t>
      </w:r>
    </w:p>
    <w:p>
      <w:pPr>
        <w:pStyle w:val="SourceCode"/>
      </w:pPr>
      <w:r>
        <w:rPr>
          <w:rStyle w:val="CommentTok"/>
        </w:rPr>
        <w:t xml:space="preserve"># Import the API</w:t>
      </w:r>
      <w:r>
        <w:br/>
      </w:r>
      <w:r>
        <w:rPr>
          <w:rStyle w:val="ImportTok"/>
        </w:rPr>
        <w:t xml:space="preserve">import</w:t>
      </w:r>
      <w:r>
        <w:rPr>
          <w:rStyle w:val="NormalTok"/>
        </w:rPr>
        <w:t xml:space="preserve"> ee</w:t>
      </w:r>
      <w:r>
        <w:br/>
      </w:r>
      <w:r>
        <w:br/>
      </w:r>
      <w:r>
        <w:rPr>
          <w:rStyle w:val="CommentTok"/>
        </w:rPr>
        <w:t xml:space="preserve"># Import the geemap library</w:t>
      </w:r>
      <w:r>
        <w:br/>
      </w:r>
      <w:r>
        <w:rPr>
          <w:rStyle w:val="ImportTok"/>
        </w:rPr>
        <w:t xml:space="preserve">import</w:t>
      </w:r>
      <w:r>
        <w:rPr>
          <w:rStyle w:val="NormalTok"/>
        </w:rPr>
        <w:t xml:space="preserve"> geemap</w:t>
      </w:r>
    </w:p>
    <w:p>
      <w:pPr>
        <w:pStyle w:val="SourceCode"/>
      </w:pPr>
      <w:r>
        <w:rPr>
          <w:rStyle w:val="VerbatimChar"/>
        </w:rPr>
        <w:t xml:space="preserve">&lt;IPython.core.display.HTML object&gt;</w:t>
      </w:r>
    </w:p>
    <w:p>
      <w:pPr>
        <w:pStyle w:val="FirstParagraph"/>
      </w:pPr>
      <w: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p>
    <w:p>
      <w:pPr>
        <w:pStyle w:val="SourceCode"/>
      </w:pPr>
      <w:r>
        <w:rPr>
          <w:rStyle w:val="CommentTok"/>
        </w:rPr>
        <w:t xml:space="preserve"># Trigger the authentication flow.</w:t>
      </w:r>
      <w:r>
        <w:br/>
      </w:r>
      <w:r>
        <w:rPr>
          <w:rStyle w:val="NormalTok"/>
        </w:rPr>
        <w:t xml:space="preserve">ee.Authenticate()</w:t>
      </w:r>
      <w:r>
        <w:br/>
      </w:r>
      <w:r>
        <w:br/>
      </w:r>
      <w:r>
        <w:rPr>
          <w:rStyle w:val="CommentTok"/>
        </w:rPr>
        <w:t xml:space="preserve"># Initialize the library.</w:t>
      </w:r>
      <w:r>
        <w:br/>
      </w:r>
      <w:r>
        <w:rPr>
          <w:rStyle w:val="NormalTok"/>
        </w:rPr>
        <w:t xml:space="preserve">ee.Initialize(project</w:t>
      </w:r>
      <w:r>
        <w:rPr>
          <w:rStyle w:val="OperatorTok"/>
        </w:rPr>
        <w:t xml:space="preserve">=</w:t>
      </w:r>
      <w:r>
        <w:rPr>
          <w:rStyle w:val="StringTok"/>
        </w:rPr>
        <w:t xml:space="preserve">'ee-kamusoko-test'</w:t>
      </w:r>
      <w:r>
        <w:rPr>
          <w:rStyle w:val="NormalTok"/>
        </w:rPr>
        <w:t xml:space="preserve">) </w:t>
      </w:r>
      <w:r>
        <w:rPr>
          <w:rStyle w:val="CommentTok"/>
        </w:rPr>
        <w:t xml:space="preserve"># Change to your EE project</w:t>
      </w:r>
    </w:p>
    <w:p>
      <w:pPr>
        <w:pStyle w:val="SourceCode"/>
      </w:pPr>
      <w:r>
        <w:rPr>
          <w:rStyle w:val="VerbatimChar"/>
        </w:rPr>
        <w:t xml:space="preserve">&lt;IPython.core.display.HTML object&gt;</w:t>
      </w:r>
    </w:p>
    <w:bookmarkEnd w:id="116"/>
    <w:bookmarkStart w:id="117" w:name="import-study-area-boundary"/>
    <w:p>
      <w:pPr>
        <w:pStyle w:val="Heading2"/>
      </w:pPr>
      <w:r>
        <w:t xml:space="preserve">4.3 Import study area boundary</w:t>
      </w:r>
    </w:p>
    <w:p>
      <w:pPr>
        <w:pStyle w:val="FirstParagraph"/>
      </w:pPr>
      <w:r>
        <w:t xml:space="preserve">First, import the study area boundary.</w:t>
      </w:r>
    </w:p>
    <w:p>
      <w:pPr>
        <w:pStyle w:val="SourceCode"/>
      </w:pPr>
      <w:r>
        <w:rPr>
          <w:rStyle w:val="CommentTok"/>
        </w:rPr>
        <w:t xml:space="preserve"># Load the boundary</w:t>
      </w:r>
      <w:r>
        <w:br/>
      </w:r>
      <w:r>
        <w:rPr>
          <w:rStyle w:val="NormalTok"/>
        </w:rPr>
        <w:t xml:space="preserve">boundary </w:t>
      </w:r>
      <w:r>
        <w:rPr>
          <w:rStyle w:val="OperatorTok"/>
        </w:rPr>
        <w:t xml:space="preserve">=</w:t>
      </w:r>
      <w:r>
        <w:rPr>
          <w:rStyle w:val="NormalTok"/>
        </w:rPr>
        <w:t xml:space="preserve"> ee.FeatureCollection(</w:t>
      </w:r>
      <w:r>
        <w:rPr>
          <w:rStyle w:val="StringTok"/>
        </w:rPr>
        <w:t xml:space="preserve">'users/kamas72_ML_Zim_Cities/Bulawayo_Crop_Boundary'</w:t>
      </w:r>
      <w:r>
        <w:rPr>
          <w:rStyle w:val="NormalTok"/>
        </w:rPr>
        <w:t xml:space="preserve">)</w:t>
      </w:r>
    </w:p>
    <w:p>
      <w:pPr>
        <w:pStyle w:val="SourceCode"/>
      </w:pPr>
      <w:r>
        <w:rPr>
          <w:rStyle w:val="VerbatimChar"/>
        </w:rPr>
        <w:t xml:space="preserve">&lt;IPython.core.display.HTML object&gt;</w:t>
      </w:r>
    </w:p>
    <w:bookmarkEnd w:id="117"/>
    <w:bookmarkStart w:id="118" w:name="import-training-data"/>
    <w:p>
      <w:pPr>
        <w:pStyle w:val="Heading2"/>
      </w:pPr>
      <w:r>
        <w:t xml:space="preserve">4.4 Import training data</w:t>
      </w:r>
    </w:p>
    <w:p>
      <w:pPr>
        <w:pStyle w:val="FirstParagraph"/>
      </w:pPr>
      <w:r>
        <w:t xml:space="preserve">Next, we will import land cover training data (polygons), which was created in QGIS.</w:t>
      </w:r>
    </w:p>
    <w:p>
      <w:pPr>
        <w:pStyle w:val="SourceCode"/>
      </w:pPr>
      <w:r>
        <w:rPr>
          <w:rStyle w:val="CommentTok"/>
        </w:rPr>
        <w:t xml:space="preserve"># Load training datasets</w:t>
      </w:r>
      <w:r>
        <w:br/>
      </w:r>
      <w:r>
        <w:rPr>
          <w:rStyle w:val="NormalTok"/>
        </w:rPr>
        <w:t xml:space="preserve">training_data </w:t>
      </w:r>
      <w:r>
        <w:rPr>
          <w:rStyle w:val="OperatorTok"/>
        </w:rPr>
        <w:t xml:space="preserve">=</w:t>
      </w:r>
      <w:r>
        <w:rPr>
          <w:rStyle w:val="NormalTok"/>
        </w:rPr>
        <w:t xml:space="preserve"> ee.FeatureCollection(</w:t>
      </w:r>
      <w:r>
        <w:rPr>
          <w:rStyle w:val="StringTok"/>
        </w:rPr>
        <w:t xml:space="preserve">'users/kamas72_ML_Zim_Cities/Updated_TA_2020_Bul_May_21_GEE'</w:t>
      </w:r>
      <w:r>
        <w:rPr>
          <w:rStyle w:val="NormalTok"/>
        </w:rPr>
        <w:t xml:space="preserve">)</w:t>
      </w:r>
      <w:r>
        <w:br/>
      </w:r>
      <w:r>
        <w:br/>
      </w:r>
      <w:r>
        <w:rPr>
          <w:rStyle w:val="CommentTok"/>
        </w:rPr>
        <w:t xml:space="preserve"># Get the histogram of classes (key = class value, value = count)</w:t>
      </w:r>
      <w:r>
        <w:br/>
      </w:r>
      <w:r>
        <w:rPr>
          <w:rStyle w:val="NormalTok"/>
        </w:rPr>
        <w:t xml:space="preserve">histogram </w:t>
      </w:r>
      <w:r>
        <w:rPr>
          <w:rStyle w:val="OperatorTok"/>
        </w:rPr>
        <w:t xml:space="preserve">=</w:t>
      </w:r>
      <w:r>
        <w:rPr>
          <w:rStyle w:val="NormalTok"/>
        </w:rPr>
        <w:t xml:space="preserve"> training_data.aggregate_histogram(</w:t>
      </w:r>
      <w:r>
        <w:rPr>
          <w:rStyle w:val="StringTok"/>
        </w:rPr>
        <w:t xml:space="preserve">'Cl_Id'</w:t>
      </w:r>
      <w:r>
        <w:rPr>
          <w:rStyle w:val="NormalTok"/>
        </w:rPr>
        <w:t xml:space="preserve">).getInfo()</w:t>
      </w:r>
      <w:r>
        <w:br/>
      </w:r>
      <w:r>
        <w:br/>
      </w:r>
      <w:r>
        <w:rPr>
          <w:rStyle w:val="CommentTok"/>
        </w:rPr>
        <w:t xml:space="preserve"># Define a label map for clarity</w:t>
      </w:r>
      <w:r>
        <w:br/>
      </w:r>
      <w:r>
        <w:rPr>
          <w:rStyle w:val="NormalTok"/>
        </w:rPr>
        <w:t xml:space="preserve">label_map </w:t>
      </w:r>
      <w:r>
        <w:rPr>
          <w:rStyle w:val="OperatorTok"/>
        </w:rPr>
        <w:t xml:space="preserve">=</w:t>
      </w:r>
      <w:r>
        <w:rPr>
          <w:rStyle w:val="NormalTok"/>
        </w:rPr>
        <w:t xml:space="preserve"> {</w:t>
      </w:r>
      <w:r>
        <w:br/>
      </w:r>
      <w:r>
        <w:rPr>
          <w:rStyle w:val="NormalTok"/>
        </w:rPr>
        <w:t xml:space="preserve">    </w:t>
      </w:r>
      <w:r>
        <w:rPr>
          <w:rStyle w:val="StringTok"/>
        </w:rPr>
        <w:t xml:space="preserve">'0'</w:t>
      </w:r>
      <w:r>
        <w:rPr>
          <w:rStyle w:val="NormalTok"/>
        </w:rPr>
        <w:t xml:space="preserve">: </w:t>
      </w:r>
      <w:r>
        <w:rPr>
          <w:rStyle w:val="StringTok"/>
        </w:rPr>
        <w:t xml:space="preserve">"Bare areas"</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StringTok"/>
        </w:rPr>
        <w:t xml:space="preserve">'2'</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StringTok"/>
        </w:rPr>
        <w:t xml:space="preserve">'3'</w:t>
      </w:r>
      <w:r>
        <w:rPr>
          <w:rStyle w:val="NormalTok"/>
        </w:rPr>
        <w:t xml:space="preserve">: </w:t>
      </w:r>
      <w:r>
        <w:rPr>
          <w:rStyle w:val="StringTok"/>
        </w:rPr>
        <w:t xml:space="preserve">"Grass / open areas"</w:t>
      </w:r>
      <w:r>
        <w:rPr>
          <w:rStyle w:val="NormalTok"/>
        </w:rPr>
        <w:t xml:space="preserve">,</w:t>
      </w:r>
      <w:r>
        <w:br/>
      </w:r>
      <w:r>
        <w:rPr>
          <w:rStyle w:val="NormalTok"/>
        </w:rPr>
        <w:t xml:space="preserve">    </w:t>
      </w:r>
      <w:r>
        <w:rPr>
          <w:rStyle w:val="StringTok"/>
        </w:rPr>
        <w:t xml:space="preserve">'4'</w:t>
      </w:r>
      <w:r>
        <w:rPr>
          <w:rStyle w:val="NormalTok"/>
        </w:rPr>
        <w:t xml:space="preserve">: </w:t>
      </w:r>
      <w:r>
        <w:rPr>
          <w:rStyle w:val="StringTok"/>
        </w:rPr>
        <w:t xml:space="preserve">"Woodlands"</w:t>
      </w:r>
      <w:r>
        <w:rPr>
          <w:rStyle w:val="NormalTok"/>
        </w:rPr>
        <w:t xml:space="preserve">,</w:t>
      </w:r>
      <w:r>
        <w:br/>
      </w:r>
      <w:r>
        <w:rPr>
          <w:rStyle w:val="NormalTok"/>
        </w:rPr>
        <w:t xml:space="preserve">    </w:t>
      </w:r>
      <w:r>
        <w:rPr>
          <w:rStyle w:val="StringTok"/>
        </w:rPr>
        <w:t xml:space="preserve">'5'</w:t>
      </w:r>
      <w:r>
        <w:rPr>
          <w:rStyle w:val="NormalTok"/>
        </w:rPr>
        <w:t xml:space="preserve">: </w:t>
      </w:r>
      <w:r>
        <w:rPr>
          <w:rStyle w:val="StringTok"/>
        </w:rPr>
        <w:t xml:space="preserve">"Water"</w:t>
      </w:r>
      <w:r>
        <w:br/>
      </w:r>
      <w:r>
        <w:rPr>
          <w:rStyle w:val="NormalTok"/>
        </w:rPr>
        <w:t xml:space="preserve">}</w:t>
      </w:r>
      <w:r>
        <w:br/>
      </w:r>
      <w:r>
        <w:br/>
      </w:r>
      <w:r>
        <w:rPr>
          <w:rStyle w:val="BuiltInTok"/>
        </w:rPr>
        <w:t xml:space="preserve">print</w:t>
      </w:r>
      <w:r>
        <w:rPr>
          <w:rStyle w:val="NormalTok"/>
        </w:rPr>
        <w:t xml:space="preserve">(</w:t>
      </w:r>
      <w:r>
        <w:rPr>
          <w:rStyle w:val="StringTok"/>
        </w:rPr>
        <w:t xml:space="preserve">"Number of training polygons per land cover class (Cl_Id):"</w:t>
      </w:r>
      <w:r>
        <w:rPr>
          <w:rStyle w:val="NormalTok"/>
        </w:rPr>
        <w:t xml:space="preserve">)</w:t>
      </w:r>
      <w:r>
        <w:br/>
      </w:r>
      <w:r>
        <w:rPr>
          <w:rStyle w:val="ControlFlowTok"/>
        </w:rPr>
        <w:t xml:space="preserve">for</w:t>
      </w:r>
      <w:r>
        <w:rPr>
          <w:rStyle w:val="NormalTok"/>
        </w:rPr>
        <w:t xml:space="preserve"> cl_id </w:t>
      </w:r>
      <w:r>
        <w:rPr>
          <w:rStyle w:val="KeywordTok"/>
        </w:rPr>
        <w:t xml:space="preserve">in</w:t>
      </w:r>
      <w:r>
        <w:rPr>
          <w:rStyle w:val="NormalTok"/>
        </w:rPr>
        <w:t xml:space="preserve"> </w:t>
      </w:r>
      <w:r>
        <w:rPr>
          <w:rStyle w:val="BuiltInTok"/>
        </w:rPr>
        <w:t xml:space="preserve">sorted</w:t>
      </w:r>
      <w:r>
        <w:rPr>
          <w:rStyle w:val="NormalTok"/>
        </w:rPr>
        <w:t xml:space="preserve">(histogram.keys(), key</w:t>
      </w:r>
      <w:r>
        <w:rPr>
          <w:rStyle w:val="OperatorTok"/>
        </w:rPr>
        <w:t xml:space="preserve">=</w:t>
      </w:r>
      <w:r>
        <w:rPr>
          <w:rStyle w:val="BuiltInTok"/>
        </w:rPr>
        <w:t xml:space="preserve">int</w:t>
      </w:r>
      <w:r>
        <w:rPr>
          <w:rStyle w:val="NormalTok"/>
        </w:rPr>
        <w:t xml:space="preserve">):</w:t>
      </w:r>
      <w:r>
        <w:br/>
      </w:r>
      <w:r>
        <w:rPr>
          <w:rStyle w:val="NormalTok"/>
        </w:rPr>
        <w:t xml:space="preserve">    label </w:t>
      </w:r>
      <w:r>
        <w:rPr>
          <w:rStyle w:val="OperatorTok"/>
        </w:rPr>
        <w:t xml:space="preserve">=</w:t>
      </w:r>
      <w:r>
        <w:rPr>
          <w:rStyle w:val="NormalTok"/>
        </w:rPr>
        <w:t xml:space="preserve"> label_map.get(cl_id, </w:t>
      </w:r>
      <w:r>
        <w:rPr>
          <w:rStyle w:val="SpecialStringTok"/>
        </w:rPr>
        <w:t xml:space="preserve">f"Class </w:t>
      </w:r>
      <w:r>
        <w:rPr>
          <w:rStyle w:val="SpecialCharTok"/>
        </w:rPr>
        <w:t xml:space="preserve">{</w:t>
      </w:r>
      <w:r>
        <w:rPr>
          <w:rStyle w:val="NormalTok"/>
        </w:rPr>
        <w:t xml:space="preserve">cl_id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(Cl_Id=</w:t>
      </w:r>
      <w:r>
        <w:rPr>
          <w:rStyle w:val="SpecialCharTok"/>
        </w:rPr>
        <w:t xml:space="preserve">{</w:t>
      </w:r>
      <w:r>
        <w:rPr>
          <w:rStyle w:val="NormalTok"/>
        </w:rPr>
        <w:t xml:space="preserve">cl_id</w:t>
      </w:r>
      <w:r>
        <w:rPr>
          <w:rStyle w:val="SpecialCharTok"/>
        </w:rPr>
        <w:t xml:space="preserve">}</w:t>
      </w:r>
      <w:r>
        <w:rPr>
          <w:rStyle w:val="SpecialStringTok"/>
        </w:rPr>
        <w:t xml:space="preserve">): </w:t>
      </w:r>
      <w:r>
        <w:rPr>
          <w:rStyle w:val="SpecialCharTok"/>
        </w:rPr>
        <w:t xml:space="preserve">{</w:t>
      </w:r>
      <w:r>
        <w:rPr>
          <w:rStyle w:val="NormalTok"/>
        </w:rPr>
        <w:t xml:space="preserve">histogram[cl_id]</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p>
    <w:bookmarkEnd w:id="118"/>
    <w:bookmarkStart w:id="119" w:name="create-sentinel-2-composite"/>
    <w:p>
      <w:pPr>
        <w:pStyle w:val="Heading2"/>
      </w:pPr>
      <w:r>
        <w:t xml:space="preserve">4.5 Create Sentinel-2 composite</w:t>
      </w:r>
    </w:p>
    <w:p>
      <w:pPr>
        <w:pStyle w:val="FirstParagraph"/>
      </w:pPr>
      <w: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p>
    <w:p>
      <w:pPr>
        <w:pStyle w:val="SourceCode"/>
      </w:pPr>
      <w:r>
        <w:rPr>
          <w:rStyle w:val="CommentTok"/>
        </w:rPr>
        <w:t xml:space="preserve"># Sentinel-2 SR data (Harmonized)</w:t>
      </w:r>
      <w:r>
        <w:br/>
      </w:r>
      <w:r>
        <w:rPr>
          <w:rStyle w:val="NormalTok"/>
        </w:rPr>
        <w:t xml:space="preserve">s2 </w:t>
      </w:r>
      <w:r>
        <w:rPr>
          <w:rStyle w:val="OperatorTok"/>
        </w:rPr>
        <w:t xml:space="preserve">=</w:t>
      </w:r>
      <w:r>
        <w:rPr>
          <w:rStyle w:val="NormalTok"/>
        </w:rPr>
        <w:t xml:space="preserve"> ee.ImageCollection(</w:t>
      </w:r>
      <w:r>
        <w:rPr>
          <w:rStyle w:val="StringTok"/>
        </w:rPr>
        <w:t xml:space="preserve">'COPERNICUS/S2_SR_HARMONIZED'</w:t>
      </w:r>
      <w:r>
        <w:rPr>
          <w:rStyle w:val="NormalTok"/>
        </w:rPr>
        <w:t xml:space="preserve">)</w:t>
      </w:r>
      <w:r>
        <w:br/>
      </w:r>
      <w:r>
        <w:br/>
      </w:r>
      <w:r>
        <w:rPr>
          <w:rStyle w:val="CommentTok"/>
        </w:rPr>
        <w:t xml:space="preserve"># Cloud masking function using SCL band</w:t>
      </w:r>
      <w:r>
        <w:br/>
      </w:r>
      <w:r>
        <w:rPr>
          <w:rStyle w:val="KeywordTok"/>
        </w:rPr>
        <w:t xml:space="preserve">def</w:t>
      </w:r>
      <w:r>
        <w:rPr>
          <w:rStyle w:val="NormalTok"/>
        </w:rPr>
        <w:t xml:space="preserve"> mask_s2clouds(image):</w:t>
      </w:r>
      <w:r>
        <w:br/>
      </w:r>
      <w:r>
        <w:rPr>
          <w:rStyle w:val="NormalTok"/>
        </w:rPr>
        <w:t xml:space="preserve">    scl </w:t>
      </w:r>
      <w:r>
        <w:rPr>
          <w:rStyle w:val="OperatorTok"/>
        </w:rPr>
        <w:t xml:space="preserve">=</w:t>
      </w:r>
      <w:r>
        <w:rPr>
          <w:rStyle w:val="NormalTok"/>
        </w:rPr>
        <w:t xml:space="preserve"> image.select(</w:t>
      </w:r>
      <w:r>
        <w:rPr>
          <w:rStyle w:val="StringTok"/>
        </w:rPr>
        <w:t xml:space="preserve">'SCL'</w:t>
      </w:r>
      <w:r>
        <w:rPr>
          <w:rStyle w:val="NormalTok"/>
        </w:rPr>
        <w:t xml:space="preserve">)</w:t>
      </w:r>
      <w:r>
        <w:br/>
      </w:r>
      <w:r>
        <w:rPr>
          <w:rStyle w:val="NormalTok"/>
        </w:rPr>
        <w:t xml:space="preserve">    mask </w:t>
      </w:r>
      <w:r>
        <w:rPr>
          <w:rStyle w:val="OperatorTok"/>
        </w:rPr>
        <w:t xml:space="preserve">=</w:t>
      </w:r>
      <w:r>
        <w:rPr>
          <w:rStyle w:val="NormalTok"/>
        </w:rPr>
        <w:t xml:space="preserve"> scl.neq(</w:t>
      </w:r>
      <w:r>
        <w:rPr>
          <w:rStyle w:val="DecValTok"/>
        </w:rPr>
        <w:t xml:space="preserve">8</w:t>
      </w:r>
      <w:r>
        <w:rPr>
          <w:rStyle w:val="NormalTok"/>
        </w:rPr>
        <w:t xml:space="preserve">).And(scl.neq(</w:t>
      </w:r>
      <w:r>
        <w:rPr>
          <w:rStyle w:val="DecValTok"/>
        </w:rPr>
        <w:t xml:space="preserve">9</w:t>
      </w:r>
      <w:r>
        <w:rPr>
          <w:rStyle w:val="NormalTok"/>
        </w:rPr>
        <w:t xml:space="preserve">)).And(scl.neq(</w:t>
      </w:r>
      <w:r>
        <w:rPr>
          <w:rStyle w:val="DecValTok"/>
        </w:rPr>
        <w:t xml:space="preserve">10</w:t>
      </w:r>
      <w:r>
        <w:rPr>
          <w:rStyle w:val="NormalTok"/>
        </w:rPr>
        <w:t xml:space="preserve">)).And(scl.neq(</w:t>
      </w:r>
      <w:r>
        <w:rPr>
          <w:rStyle w:val="DecValTok"/>
        </w:rPr>
        <w:t xml:space="preserve">11</w:t>
      </w:r>
      <w:r>
        <w:rPr>
          <w:rStyle w:val="NormalTok"/>
        </w:rPr>
        <w:t xml:space="preserve">))</w:t>
      </w:r>
      <w:r>
        <w:br/>
      </w:r>
      <w:r>
        <w:rPr>
          <w:rStyle w:val="NormalTok"/>
        </w:rPr>
        <w:t xml:space="preserve">    </w:t>
      </w:r>
      <w:r>
        <w:rPr>
          <w:rStyle w:val="ControlFlowTok"/>
        </w:rPr>
        <w:t xml:space="preserve">return</w:t>
      </w:r>
      <w:r>
        <w:rPr>
          <w:rStyle w:val="NormalTok"/>
        </w:rPr>
        <w:t xml:space="preserve"> image.updateMask(mask).divide(</w:t>
      </w:r>
      <w:r>
        <w:rPr>
          <w:rStyle w:val="DecValTok"/>
        </w:rPr>
        <w:t xml:space="preserve">10000</w:t>
      </w:r>
      <w:r>
        <w:rPr>
          <w:rStyle w:val="NormalTok"/>
        </w:rPr>
        <w:t xml:space="preserve">)</w:t>
      </w:r>
      <w:r>
        <w:br/>
      </w:r>
      <w:r>
        <w:br/>
      </w:r>
      <w:r>
        <w:rPr>
          <w:rStyle w:val="CommentTok"/>
        </w:rPr>
        <w:t xml:space="preserve"># Filter and preprocess Sentinel-2 data</w:t>
      </w:r>
      <w:r>
        <w:br/>
      </w:r>
      <w:r>
        <w:rPr>
          <w:rStyle w:val="NormalTok"/>
        </w:rPr>
        <w:t xml:space="preserve">S2 </w:t>
      </w:r>
      <w:r>
        <w:rPr>
          <w:rStyle w:val="OperatorTok"/>
        </w:rPr>
        <w:t xml:space="preserve">=</w:t>
      </w:r>
      <w:r>
        <w:rPr>
          <w:rStyle w:val="NormalTok"/>
        </w:rPr>
        <w:t xml:space="preserve"> (s2.filterBounds(boundary)</w:t>
      </w:r>
      <w:r>
        <w:br/>
      </w:r>
      <w:r>
        <w:rPr>
          <w:rStyle w:val="NormalTok"/>
        </w:rPr>
        <w:t xml:space="preserve">      .filterDate(</w:t>
      </w:r>
      <w:r>
        <w:rPr>
          <w:rStyle w:val="StringTok"/>
        </w:rPr>
        <w:t xml:space="preserve">'2024-03-01'</w:t>
      </w:r>
      <w:r>
        <w:rPr>
          <w:rStyle w:val="NormalTok"/>
        </w:rPr>
        <w:t xml:space="preserve">, </w:t>
      </w:r>
      <w:r>
        <w:rPr>
          <w:rStyle w:val="StringTok"/>
        </w:rPr>
        <w:t xml:space="preserve">'2024-06-30'</w:t>
      </w:r>
      <w:r>
        <w:rPr>
          <w:rStyle w:val="Normal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map</w:t>
      </w:r>
      <w:r>
        <w:rPr>
          <w:rStyle w:val="NormalTok"/>
        </w:rPr>
        <w:t xml:space="preserve">(mask_s2clouds)</w:t>
      </w:r>
      <w:r>
        <w:br/>
      </w:r>
      <w:r>
        <w:rPr>
          <w:rStyle w:val="NormalTok"/>
        </w:rPr>
        <w:t xml:space="preserve">      .select([</w:t>
      </w:r>
      <w:r>
        <w:rPr>
          <w:rStyle w:val="StringTok"/>
        </w:rPr>
        <w:t xml:space="preserve">'B2'</w:t>
      </w:r>
      <w:r>
        <w:rPr>
          <w:rStyle w:val="NormalTok"/>
        </w:rPr>
        <w:t xml:space="preserve">,</w:t>
      </w:r>
      <w:r>
        <w:rPr>
          <w:rStyle w:val="StringTok"/>
        </w:rPr>
        <w:t xml:space="preserve">'B3'</w:t>
      </w:r>
      <w:r>
        <w:rPr>
          <w:rStyle w:val="NormalTok"/>
        </w:rPr>
        <w:t xml:space="preserve">,</w:t>
      </w:r>
      <w:r>
        <w:rPr>
          <w:rStyle w:val="StringTok"/>
        </w:rPr>
        <w:t xml:space="preserve">'B4'</w:t>
      </w:r>
      <w:r>
        <w:rPr>
          <w:rStyle w:val="NormalTok"/>
        </w:rPr>
        <w:t xml:space="preserve">,</w:t>
      </w:r>
      <w:r>
        <w:rPr>
          <w:rStyle w:val="StringTok"/>
        </w:rPr>
        <w:t xml:space="preserve">'B5'</w:t>
      </w:r>
      <w:r>
        <w:rPr>
          <w:rStyle w:val="NormalTok"/>
        </w:rPr>
        <w:t xml:space="preserve">,</w:t>
      </w:r>
      <w:r>
        <w:rPr>
          <w:rStyle w:val="StringTok"/>
        </w:rPr>
        <w:t xml:space="preserve">'B6'</w:t>
      </w:r>
      <w:r>
        <w:rPr>
          <w:rStyle w:val="NormalTok"/>
        </w:rPr>
        <w:t xml:space="preserve">,</w:t>
      </w:r>
      <w:r>
        <w:rPr>
          <w:rStyle w:val="StringTok"/>
        </w:rPr>
        <w:t xml:space="preserve">'B7'</w:t>
      </w:r>
      <w:r>
        <w:rPr>
          <w:rStyle w:val="NormalTok"/>
        </w:rPr>
        <w:t xml:space="preserve">,</w:t>
      </w:r>
      <w:r>
        <w:rPr>
          <w:rStyle w:val="StringTok"/>
        </w:rPr>
        <w:t xml:space="preserve">'B8'</w:t>
      </w:r>
      <w:r>
        <w:rPr>
          <w:rStyle w:val="NormalTok"/>
        </w:rPr>
        <w:t xml:space="preserve">,</w:t>
      </w:r>
      <w:r>
        <w:rPr>
          <w:rStyle w:val="StringTok"/>
        </w:rPr>
        <w:t xml:space="preserve">'B11'</w:t>
      </w:r>
      <w:r>
        <w:rPr>
          <w:rStyle w:val="NormalTok"/>
        </w:rPr>
        <w:t xml:space="preserve">,</w:t>
      </w:r>
      <w:r>
        <w:rPr>
          <w:rStyle w:val="StringTok"/>
        </w:rPr>
        <w:t xml:space="preserve">'B12'</w:t>
      </w:r>
      <w:r>
        <w:rPr>
          <w:rStyle w:val="NormalTok"/>
        </w:rPr>
        <w:t xml:space="preserve">]))</w:t>
      </w:r>
      <w:r>
        <w:br/>
      </w:r>
      <w:r>
        <w:br/>
      </w:r>
      <w:r>
        <w:rPr>
          <w:rStyle w:val="CommentTok"/>
        </w:rPr>
        <w:t xml:space="preserve"># Bands to include in the classification</w:t>
      </w:r>
      <w:r>
        <w:br/>
      </w:r>
      <w:r>
        <w:rPr>
          <w:rStyle w:val="NormalTok"/>
        </w:rPr>
        <w:t xml:space="preserve">bands </w:t>
      </w:r>
      <w:r>
        <w:rPr>
          <w:rStyle w:val="OperatorTok"/>
        </w:rPr>
        <w:t xml:space="preserve">=</w:t>
      </w:r>
      <w:r>
        <w:rPr>
          <w:rStyle w:val="NormalTok"/>
        </w:rPr>
        <w:t xml:space="preserve"> [</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br/>
      </w:r>
      <w:r>
        <w:rPr>
          <w:rStyle w:val="CommentTok"/>
        </w:rPr>
        <w:t xml:space="preserve"># Create a median composite</w:t>
      </w:r>
      <w:r>
        <w:br/>
      </w:r>
      <w:r>
        <w:rPr>
          <w:rStyle w:val="NormalTok"/>
        </w:rPr>
        <w:t xml:space="preserve">composite </w:t>
      </w:r>
      <w:r>
        <w:rPr>
          <w:rStyle w:val="OperatorTok"/>
        </w:rPr>
        <w:t xml:space="preserve">=</w:t>
      </w:r>
      <w:r>
        <w:rPr>
          <w:rStyle w:val="NormalTok"/>
        </w:rPr>
        <w:t xml:space="preserve"> S2.median().clip(boundary)</w:t>
      </w:r>
    </w:p>
    <w:p>
      <w:pPr>
        <w:pStyle w:val="SourceCode"/>
      </w:pPr>
      <w:r>
        <w:rPr>
          <w:rStyle w:val="VerbatimChar"/>
        </w:rPr>
        <w:t xml:space="preserve">&lt;IPython.core.display.HTML object&gt;</w:t>
      </w:r>
    </w:p>
    <w:bookmarkEnd w:id="119"/>
    <w:bookmarkStart w:id="120" w:name="display-training-samples-and-sentine-2"/>
    <w:p>
      <w:pPr>
        <w:pStyle w:val="Heading2"/>
      </w:pPr>
      <w:r>
        <w:t xml:space="preserve">4.6 Display training samples and Sentine-2</w:t>
      </w:r>
    </w:p>
    <w:p>
      <w:pPr>
        <w:pStyle w:val="FirstParagraph"/>
      </w:pPr>
      <w:r>
        <w:t xml:space="preserve">Next, display the land cover training samples on Sentinel-2 imagery</w:t>
      </w:r>
    </w:p>
    <w:p>
      <w:pPr>
        <w:pStyle w:val="SourceCode"/>
      </w:pPr>
      <w:r>
        <w:rPr>
          <w:rStyle w:val="CommentTok"/>
        </w:rPr>
        <w:t xml:space="preserve"># Initialize the map</w:t>
      </w:r>
      <w:r>
        <w:br/>
      </w:r>
      <w:r>
        <w:rPr>
          <w:rStyle w:val="BuiltInTok"/>
        </w:rPr>
        <w:t xml:space="preserve">map</w:t>
      </w:r>
      <w:r>
        <w:rPr>
          <w:rStyle w:val="NormalTok"/>
        </w:rPr>
        <w:t xml:space="preserve"> </w:t>
      </w:r>
      <w:r>
        <w:rPr>
          <w:rStyle w:val="OperatorTok"/>
        </w:rPr>
        <w:t xml:space="preserve">=</w:t>
      </w:r>
      <w:r>
        <w:rPr>
          <w:rStyle w:val="NormalTok"/>
        </w:rPr>
        <w:t xml:space="preserve"> geemap.Map()</w:t>
      </w:r>
      <w:r>
        <w:br/>
      </w:r>
      <w:r>
        <w:rPr>
          <w:rStyle w:val="BuiltInTok"/>
        </w:rPr>
        <w:t xml:space="preserve">map</w:t>
      </w:r>
      <w:r>
        <w:rPr>
          <w:rStyle w:val="NormalTok"/>
        </w:rPr>
        <w:t xml:space="preserve">.centerObject(training_data, </w:t>
      </w:r>
      <w:r>
        <w:rPr>
          <w:rStyle w:val="DecValTok"/>
        </w:rPr>
        <w:t xml:space="preserve">12</w:t>
      </w:r>
      <w:r>
        <w:rPr>
          <w:rStyle w:val="NormalTok"/>
        </w:rPr>
        <w:t xml:space="preserve">)</w:t>
      </w:r>
      <w:r>
        <w:br/>
      </w:r>
      <w:r>
        <w:br/>
      </w:r>
      <w:r>
        <w:rPr>
          <w:rStyle w:val="CommentTok"/>
        </w:rPr>
        <w:t xml:space="preserve"># Add Sentinel-2 composite</w:t>
      </w:r>
      <w:r>
        <w:br/>
      </w:r>
      <w:r>
        <w:rPr>
          <w:rStyle w:val="BuiltInTok"/>
        </w:rPr>
        <w:t xml:space="preserve">map</w:t>
      </w:r>
      <w:r>
        <w:rPr>
          <w:rStyle w:val="NormalTok"/>
        </w:rPr>
        <w:t xml:space="preserve">.addLayer(composite, {</w:t>
      </w:r>
      <w:r>
        <w:rPr>
          <w:rStyle w:val="StringTok"/>
        </w:rPr>
        <w:t xml:space="preserve">'bands'</w:t>
      </w:r>
      <w:r>
        <w:rPr>
          <w:rStyle w:val="NormalTok"/>
        </w:rPr>
        <w:t xml:space="preserve">: [</w:t>
      </w:r>
      <w:r>
        <w:rPr>
          <w:rStyle w:val="StringTok"/>
        </w:rPr>
        <w:t xml:space="preserve">'B11'</w:t>
      </w:r>
      <w:r>
        <w:rPr>
          <w:rStyle w:val="NormalTok"/>
        </w:rPr>
        <w:t xml:space="preserve">, </w:t>
      </w:r>
      <w:r>
        <w:rPr>
          <w:rStyle w:val="StringTok"/>
        </w:rPr>
        <w:t xml:space="preserve">'B8'</w:t>
      </w:r>
      <w:r>
        <w:rPr>
          <w:rStyle w:val="NormalTok"/>
        </w:rPr>
        <w:t xml:space="preserve">, </w:t>
      </w:r>
      <w:r>
        <w:rPr>
          <w:rStyle w:val="StringTok"/>
        </w:rPr>
        <w:t xml:space="preserve">'B3'</w:t>
      </w:r>
      <w:r>
        <w:rPr>
          <w:rStyle w:val="NormalTok"/>
        </w:rPr>
        <w:t xml:space="preserve">], </w:t>
      </w:r>
      <w:r>
        <w:rPr>
          <w:rStyle w:val="StringTok"/>
        </w:rPr>
        <w:t xml:space="preserve">'min'</w:t>
      </w:r>
      <w:r>
        <w:rPr>
          <w:rStyle w:val="NormalTok"/>
        </w:rPr>
        <w:t xml:space="preserve">: </w:t>
      </w:r>
      <w:r>
        <w:rPr>
          <w:rStyle w:val="DecValTok"/>
        </w:rPr>
        <w:t xml:space="preserve">0</w:t>
      </w:r>
      <w:r>
        <w:rPr>
          <w:rStyle w:val="NormalTok"/>
        </w:rPr>
        <w:t xml:space="preserve">, </w:t>
      </w:r>
      <w:r>
        <w:rPr>
          <w:rStyle w:val="StringTok"/>
        </w:rPr>
        <w:t xml:space="preserve">'max'</w:t>
      </w:r>
      <w:r>
        <w:rPr>
          <w:rStyle w:val="NormalTok"/>
        </w:rPr>
        <w:t xml:space="preserve">: </w:t>
      </w:r>
      <w:r>
        <w:rPr>
          <w:rStyle w:val="FloatTok"/>
        </w:rPr>
        <w:t xml:space="preserve">0.3</w:t>
      </w:r>
      <w:r>
        <w:rPr>
          <w:rStyle w:val="NormalTok"/>
        </w:rPr>
        <w:t xml:space="preserve">}, </w:t>
      </w:r>
      <w:r>
        <w:rPr>
          <w:rStyle w:val="StringTok"/>
        </w:rPr>
        <w:t xml:space="preserve">'Sentinel-2 Composite'</w:t>
      </w:r>
      <w:r>
        <w:rPr>
          <w:rStyle w:val="NormalTok"/>
        </w:rPr>
        <w:t xml:space="preserve">)</w:t>
      </w:r>
      <w:r>
        <w:br/>
      </w:r>
      <w:r>
        <w:br/>
      </w:r>
      <w:r>
        <w:rPr>
          <w:rStyle w:val="CommentTok"/>
        </w:rPr>
        <w:t xml:space="preserve"># Add training data as a layer</w:t>
      </w:r>
      <w:r>
        <w:br/>
      </w:r>
      <w:r>
        <w:rPr>
          <w:rStyle w:val="BuiltInTok"/>
        </w:rPr>
        <w:t xml:space="preserve">map</w:t>
      </w:r>
      <w:r>
        <w:rPr>
          <w:rStyle w:val="NormalTok"/>
        </w:rPr>
        <w:t xml:space="preserve">.addLayer(training_data, {</w:t>
      </w:r>
      <w:r>
        <w:rPr>
          <w:rStyle w:val="StringTok"/>
        </w:rPr>
        <w:t xml:space="preserve">'color'</w:t>
      </w:r>
      <w:r>
        <w:rPr>
          <w:rStyle w:val="NormalTok"/>
        </w:rPr>
        <w:t xml:space="preserve">: </w:t>
      </w:r>
      <w:r>
        <w:rPr>
          <w:rStyle w:val="StringTok"/>
        </w:rPr>
        <w:t xml:space="preserve">'red'</w:t>
      </w:r>
      <w:r>
        <w:rPr>
          <w:rStyle w:val="NormalTok"/>
        </w:rPr>
        <w:t xml:space="preserve">}, </w:t>
      </w:r>
      <w:r>
        <w:rPr>
          <w:rStyle w:val="StringTok"/>
        </w:rPr>
        <w:t xml:space="preserve">'Training Data'</w:t>
      </w:r>
      <w:r>
        <w:rPr>
          <w:rStyle w:val="NormalTok"/>
        </w:rPr>
        <w:t xml:space="preserve">)</w:t>
      </w:r>
      <w:r>
        <w:br/>
      </w:r>
      <w:r>
        <w:br/>
      </w:r>
      <w:r>
        <w:rPr>
          <w:rStyle w:val="CommentTok"/>
        </w:rPr>
        <w:t xml:space="preserve"># Display the map with layer control</w:t>
      </w:r>
      <w:r>
        <w:br/>
      </w:r>
      <w:r>
        <w:rPr>
          <w:rStyle w:val="BuiltInTok"/>
        </w:rPr>
        <w:t xml:space="preserve">map</w:t>
      </w:r>
      <w:r>
        <w:rPr>
          <w:rStyle w:val="NormalTok"/>
        </w:rPr>
        <w:t xml:space="preserve">.addLayerControl()</w:t>
      </w:r>
      <w:r>
        <w:br/>
      </w:r>
      <w:r>
        <w:rPr>
          <w:rStyle w:val="BuiltInTok"/>
        </w:rPr>
        <w:t xml:space="preserve">map</w:t>
      </w:r>
    </w:p>
    <w:p>
      <w:pPr>
        <w:pStyle w:val="SourceCode"/>
      </w:pPr>
      <w:r>
        <w:rPr>
          <w:rStyle w:val="VerbatimChar"/>
        </w:rPr>
        <w:t xml:space="preserve">&lt;IPython.core.display.HTML object&gt;</w:t>
      </w:r>
    </w:p>
    <w:p>
      <w:pPr>
        <w:pStyle w:val="SourceCode"/>
      </w:pPr>
      <w:r>
        <w:rPr>
          <w:rStyle w:val="VerbatimChar"/>
        </w:rPr>
        <w:t xml:space="preserve">Map(center=[-20.071642895480387, 28.547525199943355], controls=(WidgetControl(options=['position', 'transparen…</w:t>
      </w:r>
    </w:p>
    <w:bookmarkEnd w:id="120"/>
    <w:bookmarkStart w:id="121" w:name="prepare-training-data"/>
    <w:p>
      <w:pPr>
        <w:pStyle w:val="Heading2"/>
      </w:pPr>
      <w:r>
        <w:t xml:space="preserve">4.7 Prepare training data</w:t>
      </w:r>
    </w:p>
    <w:p>
      <w:pPr>
        <w:pStyle w:val="FirstParagraph"/>
      </w:pPr>
      <w: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p>
    <w:p>
      <w:pPr>
        <w:pStyle w:val="SourceCode"/>
      </w:pPr>
      <w:r>
        <w:rPr>
          <w:rStyle w:val="CommentTok"/>
        </w:rPr>
        <w:t xml:space="preserve"># Use ee.List for band selection</w:t>
      </w:r>
      <w:r>
        <w:br/>
      </w:r>
      <w:r>
        <w:rPr>
          <w:rStyle w:val="NormalTok"/>
        </w:rPr>
        <w:t xml:space="preserve">bands </w:t>
      </w:r>
      <w:r>
        <w:rPr>
          <w:rStyle w:val="OperatorTok"/>
        </w:rPr>
        <w:t xml:space="preserve">=</w:t>
      </w:r>
      <w:r>
        <w:rPr>
          <w:rStyle w:val="NormalTok"/>
        </w:rPr>
        <w:t xml:space="preserve"> ee.List([</w:t>
      </w:r>
      <w:r>
        <w:rPr>
          <w:rStyle w:val="StringTok"/>
        </w:rPr>
        <w:t xml:space="preserve">'B2'</w:t>
      </w:r>
      <w:r>
        <w:rPr>
          <w:rStyle w:val="NormalTok"/>
        </w:rPr>
        <w:t xml:space="preserve">, </w:t>
      </w:r>
      <w:r>
        <w:rPr>
          <w:rStyle w:val="StringTok"/>
        </w:rPr>
        <w:t xml:space="preserve">'B3'</w:t>
      </w:r>
      <w:r>
        <w:rPr>
          <w:rStyle w:val="NormalTok"/>
        </w:rPr>
        <w:t xml:space="preserve">, </w:t>
      </w:r>
      <w:r>
        <w:rPr>
          <w:rStyle w:val="StringTok"/>
        </w:rPr>
        <w:t xml:space="preserve">'B4'</w:t>
      </w:r>
      <w:r>
        <w:rPr>
          <w:rStyle w:val="NormalTok"/>
        </w:rPr>
        <w:t xml:space="preserve">, </w:t>
      </w:r>
      <w:r>
        <w:rPr>
          <w:rStyle w:val="StringTok"/>
        </w:rPr>
        <w:t xml:space="preserve">'B5'</w:t>
      </w:r>
      <w:r>
        <w:rPr>
          <w:rStyle w:val="NormalTok"/>
        </w:rPr>
        <w:t xml:space="preserve">, </w:t>
      </w:r>
      <w:r>
        <w:rPr>
          <w:rStyle w:val="StringTok"/>
        </w:rPr>
        <w:t xml:space="preserve">'B6'</w:t>
      </w:r>
      <w:r>
        <w:rPr>
          <w:rStyle w:val="NormalTok"/>
        </w:rPr>
        <w:t xml:space="preserve">, </w:t>
      </w:r>
      <w:r>
        <w:rPr>
          <w:rStyle w:val="StringTok"/>
        </w:rPr>
        <w:t xml:space="preserve">'B7'</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br/>
      </w:r>
      <w:r>
        <w:rPr>
          <w:rStyle w:val="NormalTok"/>
        </w:rPr>
        <w:t xml:space="preserve">input_features </w:t>
      </w:r>
      <w:r>
        <w:rPr>
          <w:rStyle w:val="OperatorTok"/>
        </w:rPr>
        <w:t xml:space="preserve">=</w:t>
      </w:r>
      <w:r>
        <w:rPr>
          <w:rStyle w:val="NormalTok"/>
        </w:rPr>
        <w:t xml:space="preserve"> composite.clip(boundary)</w:t>
      </w:r>
      <w:r>
        <w:br/>
      </w:r>
      <w:r>
        <w:rPr>
          <w:rStyle w:val="BuiltInTok"/>
        </w:rPr>
        <w:t xml:space="preserve">print</w:t>
      </w:r>
      <w:r>
        <w:rPr>
          <w:rStyle w:val="NormalTok"/>
        </w:rPr>
        <w:t xml:space="preserve">(</w:t>
      </w:r>
      <w:r>
        <w:rPr>
          <w:rStyle w:val="StringTok"/>
        </w:rPr>
        <w:t xml:space="preserve">'input features: '</w:t>
      </w:r>
      <w:r>
        <w:rPr>
          <w:rStyle w:val="NormalTok"/>
        </w:rPr>
        <w:t xml:space="preserve">, input_features.getInfo())</w:t>
      </w:r>
      <w:r>
        <w:br/>
      </w:r>
      <w:r>
        <w:br/>
      </w:r>
      <w:r>
        <w:rPr>
          <w:rStyle w:val="CommentTok"/>
        </w:rPr>
        <w:t xml:space="preserve"># Rasterise training data</w:t>
      </w:r>
      <w:r>
        <w:br/>
      </w:r>
      <w:r>
        <w:rPr>
          <w:rStyle w:val="NormalTok"/>
        </w:rPr>
        <w:t xml:space="preserve">training_rasterized </w:t>
      </w:r>
      <w:r>
        <w:rPr>
          <w:rStyle w:val="OperatorTok"/>
        </w:rPr>
        <w:t xml:space="preserve">=</w:t>
      </w:r>
      <w:r>
        <w:rPr>
          <w:rStyle w:val="NormalTok"/>
        </w:rPr>
        <w:t xml:space="preserve"> training_data.reduceToImage(</w:t>
      </w:r>
      <w:r>
        <w:br/>
      </w:r>
      <w:r>
        <w:rPr>
          <w:rStyle w:val="NormalTok"/>
        </w:rPr>
        <w:t xml:space="preserve">    properties</w:t>
      </w:r>
      <w:r>
        <w:rPr>
          <w:rStyle w:val="OperatorTok"/>
        </w:rPr>
        <w:t xml:space="preserve">=</w:t>
      </w:r>
      <w:r>
        <w:rPr>
          <w:rStyle w:val="NormalTok"/>
        </w:rPr>
        <w:t xml:space="preserve">[</w:t>
      </w:r>
      <w:r>
        <w:rPr>
          <w:rStyle w:val="StringTok"/>
        </w:rPr>
        <w:t xml:space="preserve">'Cl_Id'</w:t>
      </w:r>
      <w:r>
        <w:rPr>
          <w:rStyle w:val="NormalTok"/>
        </w:rPr>
        <w:t xml:space="preserve">],</w:t>
      </w:r>
      <w:r>
        <w:br/>
      </w:r>
      <w:r>
        <w:rPr>
          <w:rStyle w:val="NormalTok"/>
        </w:rPr>
        <w:t xml:space="preserve">    reducer</w:t>
      </w:r>
      <w:r>
        <w:rPr>
          <w:rStyle w:val="OperatorTok"/>
        </w:rPr>
        <w:t xml:space="preserve">=</w:t>
      </w:r>
      <w:r>
        <w:rPr>
          <w:rStyle w:val="NormalTok"/>
        </w:rPr>
        <w:t xml:space="preserve">ee.Reducer.first()</w:t>
      </w:r>
      <w:r>
        <w:br/>
      </w:r>
      <w:r>
        <w:rPr>
          <w:rStyle w:val="NormalTok"/>
        </w:rPr>
        <w:t xml:space="preserve">).toInt().remap([</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Bare areas, Built-up, Cropland, Grass/ open areas, Woodlands, Water</w:t>
      </w:r>
      <w:r>
        <w:br/>
      </w:r>
      <w:r>
        <w:br/>
      </w:r>
      <w:r>
        <w:rPr>
          <w:rStyle w:val="CommentTok"/>
        </w:rPr>
        <w:t xml:space="preserve"># Add a class band to features</w:t>
      </w:r>
      <w:r>
        <w:br/>
      </w:r>
      <w:r>
        <w:rPr>
          <w:rStyle w:val="NormalTok"/>
        </w:rPr>
        <w:t xml:space="preserve">input_features </w:t>
      </w:r>
      <w:r>
        <w:rPr>
          <w:rStyle w:val="OperatorTok"/>
        </w:rPr>
        <w:t xml:space="preserve">=</w:t>
      </w:r>
      <w:r>
        <w:rPr>
          <w:rStyle w:val="NormalTok"/>
        </w:rPr>
        <w:t xml:space="preserve"> input_features.addBands(training_rasterized.toInt().rename(</w:t>
      </w:r>
      <w:r>
        <w:rPr>
          <w:rStyle w:val="StringTok"/>
        </w:rPr>
        <w:t xml:space="preserve">'class'</w:t>
      </w:r>
      <w:r>
        <w:rPr>
          <w:rStyle w:val="NormalTok"/>
        </w:rPr>
        <w:t xml:space="preserve">))</w:t>
      </w:r>
      <w:r>
        <w:br/>
      </w:r>
      <w:r>
        <w:br/>
      </w:r>
      <w:r>
        <w:rPr>
          <w:rStyle w:val="CommentTok"/>
        </w:rPr>
        <w:t xml:space="preserve"># Sample the reflectance, elevation, and slope values for each training point</w:t>
      </w:r>
      <w:r>
        <w:br/>
      </w:r>
      <w:r>
        <w:rPr>
          <w:rStyle w:val="NormalTok"/>
        </w:rPr>
        <w:t xml:space="preserve">training_dataset </w:t>
      </w:r>
      <w:r>
        <w:rPr>
          <w:rStyle w:val="OperatorTok"/>
        </w:rPr>
        <w:t xml:space="preserve">=</w:t>
      </w:r>
      <w:r>
        <w:rPr>
          <w:rStyle w:val="NormalTok"/>
        </w:rPr>
        <w:t xml:space="preserve"> input_features.stratifiedSample(</w:t>
      </w:r>
      <w:r>
        <w:br/>
      </w:r>
      <w:r>
        <w:rPr>
          <w:rStyle w:val="NormalTok"/>
        </w:rPr>
        <w:t xml:space="preserve">    numPoints</w:t>
      </w:r>
      <w:r>
        <w:rPr>
          <w:rStyle w:val="OperatorTok"/>
        </w:rPr>
        <w:t xml:space="preserve">=</w:t>
      </w:r>
      <w:r>
        <w:rPr>
          <w:rStyle w:val="DecValTok"/>
        </w:rPr>
        <w:t xml:space="preserve">10000</w:t>
      </w:r>
      <w:r>
        <w:rPr>
          <w:rStyle w:val="NormalTok"/>
        </w:rPr>
        <w:t xml:space="preserve">,</w:t>
      </w:r>
      <w:r>
        <w:br/>
      </w:r>
      <w:r>
        <w:rPr>
          <w:rStyle w:val="NormalTok"/>
        </w:rPr>
        <w:t xml:space="preserve">    classBand</w:t>
      </w:r>
      <w:r>
        <w:rPr>
          <w:rStyle w:val="OperatorTok"/>
        </w:rPr>
        <w:t xml:space="preserve">=</w:t>
      </w:r>
      <w:r>
        <w:rPr>
          <w:rStyle w:val="StringTok"/>
        </w:rPr>
        <w:t xml:space="preserve">"class"</w:t>
      </w:r>
      <w:r>
        <w:rPr>
          <w:rStyle w:val="NormalTok"/>
        </w:rPr>
        <w:t xml:space="preserve">,</w:t>
      </w:r>
      <w:r>
        <w:br/>
      </w:r>
      <w:r>
        <w:rPr>
          <w:rStyle w:val="NormalTok"/>
        </w:rPr>
        <w:t xml:space="preserve">    region</w:t>
      </w:r>
      <w:r>
        <w:rPr>
          <w:rStyle w:val="OperatorTok"/>
        </w:rPr>
        <w:t xml:space="preserve">=</w:t>
      </w:r>
      <w:r>
        <w:rPr>
          <w:rStyle w:val="NormalTok"/>
        </w:rPr>
        <w:t xml:space="preserve">boundary,</w:t>
      </w:r>
      <w:r>
        <w:br/>
      </w:r>
      <w:r>
        <w:rPr>
          <w:rStyle w:val="NormalTok"/>
        </w:rPr>
        <w:t xml:space="preserve">    scale</w:t>
      </w:r>
      <w:r>
        <w:rPr>
          <w:rStyle w:val="OperatorTok"/>
        </w:rPr>
        <w:t xml:space="preserve">=</w:t>
      </w:r>
      <w:r>
        <w:rPr>
          <w:rStyle w:val="DecValTok"/>
        </w:rPr>
        <w:t xml:space="preserve">20</w:t>
      </w:r>
      <w:r>
        <w:br/>
      </w:r>
      <w:r>
        <w:rPr>
          <w:rStyle w:val="NormalTok"/>
        </w:rPr>
        <w:t xml:space="preserve">)</w:t>
      </w:r>
    </w:p>
    <w:p>
      <w:pPr>
        <w:pStyle w:val="SourceCode"/>
      </w:pPr>
      <w:r>
        <w:rPr>
          <w:rStyle w:val="VerbatimChar"/>
        </w:rPr>
        <w:t xml:space="preserve">&lt;IPython.core.display.HTML object&gt;</w:t>
      </w:r>
    </w:p>
    <w:p>
      <w:pPr>
        <w:pStyle w:val="SourceCode"/>
      </w:pP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p>
    <w:bookmarkEnd w:id="121"/>
    <w:bookmarkStart w:id="122" w:name="X156b15a5a33a50d3cc8791cc74a2f84507ce268"/>
    <w:p>
      <w:pPr>
        <w:pStyle w:val="Heading2"/>
      </w:pPr>
      <w:r>
        <w:t xml:space="preserve">4.8 Export the training samples and Sentinel-2 imagery</w:t>
      </w:r>
    </w:p>
    <w:p>
      <w:pPr>
        <w:pStyle w:val="FirstParagraph"/>
      </w:pPr>
      <w:r>
        <w:t xml:space="preserve">We export the</w:t>
      </w:r>
      <w:r>
        <w:t xml:space="preserve"> </w:t>
      </w:r>
      <w:r>
        <w:t xml:space="preserve">‘training_data’</w:t>
      </w:r>
      <w:r>
        <w:t xml:space="preserve"> </w:t>
      </w:r>
      <w:r>
        <w:t xml:space="preserve">feature collection, Sentinel-2 composite and PALSAR ScanSAR images to your Google Drive. After configuring the export, the task is started with task.start().</w:t>
      </w:r>
    </w:p>
    <w:p>
      <w:pPr>
        <w:pStyle w:val="SourceCode"/>
      </w:pPr>
      <w:r>
        <w:rPr>
          <w:rStyle w:val="CommentTok"/>
        </w:rPr>
        <w:t xml:space="preserve"># Export training samples as CSV</w:t>
      </w:r>
      <w:r>
        <w:br/>
      </w:r>
      <w:r>
        <w:rPr>
          <w:rStyle w:val="NormalTok"/>
        </w:rPr>
        <w:t xml:space="preserve">task_table </w:t>
      </w:r>
      <w:r>
        <w:rPr>
          <w:rStyle w:val="OperatorTok"/>
        </w:rPr>
        <w:t xml:space="preserve">=</w:t>
      </w:r>
      <w:r>
        <w:rPr>
          <w:rStyle w:val="NormalTok"/>
        </w:rPr>
        <w:t xml:space="preserve"> ee.batch.Export.table.toDrive(</w:t>
      </w:r>
      <w:r>
        <w:br/>
      </w:r>
      <w:r>
        <w:rPr>
          <w:rStyle w:val="NormalTok"/>
        </w:rPr>
        <w:t xml:space="preserve">    collection</w:t>
      </w:r>
      <w:r>
        <w:rPr>
          <w:rStyle w:val="OperatorTok"/>
        </w:rPr>
        <w:t xml:space="preserve">=</w:t>
      </w:r>
      <w:r>
        <w:rPr>
          <w:rStyle w:val="NormalTok"/>
        </w:rPr>
        <w:t xml:space="preserve">training_dataset,</w:t>
      </w:r>
      <w:r>
        <w:br/>
      </w:r>
      <w:r>
        <w:rPr>
          <w:rStyle w:val="NormalTok"/>
        </w:rPr>
        <w:t xml:space="preserve">    description</w:t>
      </w:r>
      <w:r>
        <w:rPr>
          <w:rStyle w:val="OperatorTok"/>
        </w:rPr>
        <w:t xml:space="preserve">=</w:t>
      </w:r>
      <w:r>
        <w:rPr>
          <w:rStyle w:val="StringTok"/>
        </w:rPr>
        <w:t xml:space="preserve">'Bul_TrainingData_2024'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fileFormat</w:t>
      </w:r>
      <w:r>
        <w:rPr>
          <w:rStyle w:val="OperatorTok"/>
        </w:rPr>
        <w:t xml:space="preserve">=</w:t>
      </w:r>
      <w:r>
        <w:rPr>
          <w:rStyle w:val="StringTok"/>
        </w:rPr>
        <w:t xml:space="preserve">'CSV'</w:t>
      </w:r>
      <w:r>
        <w:br/>
      </w:r>
      <w:r>
        <w:rPr>
          <w:rStyle w:val="NormalTok"/>
        </w:rPr>
        <w:t xml:space="preserve">)</w:t>
      </w:r>
      <w:r>
        <w:br/>
      </w:r>
      <w:r>
        <w:br/>
      </w:r>
      <w:r>
        <w:rPr>
          <w:rStyle w:val="CommentTok"/>
        </w:rPr>
        <w:t xml:space="preserve"># Start the export task</w:t>
      </w:r>
      <w:r>
        <w:br/>
      </w:r>
      <w:r>
        <w:rPr>
          <w:rStyle w:val="NormalTok"/>
        </w:rPr>
        <w:t xml:space="preserve">task_table.start()</w:t>
      </w:r>
      <w:r>
        <w:br/>
      </w:r>
      <w:r>
        <w:br/>
      </w:r>
      <w:r>
        <w:rPr>
          <w:rStyle w:val="CommentTok"/>
        </w:rPr>
        <w:t xml:space="preserve"># Export the composite with indices</w:t>
      </w:r>
      <w:r>
        <w:br/>
      </w:r>
      <w:r>
        <w:rPr>
          <w:rStyle w:val="NormalTok"/>
        </w:rPr>
        <w:t xml:space="preserve">task_composite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composite.</w:t>
      </w:r>
      <w:r>
        <w:rPr>
          <w:rStyle w:val="BuiltInTok"/>
        </w:rPr>
        <w:t xml:space="preserve">float</w:t>
      </w:r>
      <w:r>
        <w:rPr>
          <w:rStyle w:val="NormalTok"/>
        </w:rPr>
        <w:t xml:space="preserve">(),</w:t>
      </w:r>
      <w:r>
        <w:br/>
      </w:r>
      <w:r>
        <w:rPr>
          <w:rStyle w:val="NormalTok"/>
        </w:rPr>
        <w:t xml:space="preserve">    description</w:t>
      </w:r>
      <w:r>
        <w:rPr>
          <w:rStyle w:val="OperatorTok"/>
        </w:rPr>
        <w:t xml:space="preserve">=</w:t>
      </w:r>
      <w:r>
        <w:rPr>
          <w:rStyle w:val="StringTok"/>
        </w:rPr>
        <w:t xml:space="preserve">'Bul_S2_2024'</w:t>
      </w:r>
      <w:r>
        <w:rPr>
          <w:rStyle w:val="NormalTok"/>
        </w:rPr>
        <w:t xml:space="preserve">,</w:t>
      </w:r>
      <w:r>
        <w:br/>
      </w:r>
      <w:r>
        <w:rPr>
          <w:rStyle w:val="NormalTok"/>
        </w:rPr>
        <w:t xml:space="preserve">    folder</w:t>
      </w:r>
      <w:r>
        <w:rPr>
          <w:rStyle w:val="OperatorTok"/>
        </w:rPr>
        <w:t xml:space="preserve">=</w:t>
      </w:r>
      <w:r>
        <w:rPr>
          <w:rStyle w:val="StringTok"/>
        </w:rPr>
        <w:t xml:space="preserve">'Bulawayo_Dataset_2024'</w:t>
      </w:r>
      <w:r>
        <w:rPr>
          <w:rStyle w:val="NormalTok"/>
        </w:rPr>
        <w:t xml:space="preserve">,</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boundary.geometry(),</w:t>
      </w:r>
      <w:r>
        <w:br/>
      </w:r>
      <w:r>
        <w:rPr>
          <w:rStyle w:val="NormalTok"/>
        </w:rPr>
        <w:t xml:space="preserve">    maxPixels</w:t>
      </w:r>
      <w:r>
        <w:rPr>
          <w:rStyle w:val="OperatorTok"/>
        </w:rPr>
        <w:t xml:space="preserve">=</w:t>
      </w:r>
      <w:r>
        <w:rPr>
          <w:rStyle w:val="FloatTok"/>
        </w:rPr>
        <w:t xml:space="preserve">1e13</w:t>
      </w:r>
      <w:r>
        <w:br/>
      </w:r>
      <w:r>
        <w:rPr>
          <w:rStyle w:val="NormalTok"/>
        </w:rPr>
        <w:t xml:space="preserve">)</w:t>
      </w:r>
      <w:r>
        <w:br/>
      </w:r>
      <w:r>
        <w:rPr>
          <w:rStyle w:val="NormalTok"/>
        </w:rPr>
        <w:t xml:space="preserve">task_composite.start()</w:t>
      </w:r>
    </w:p>
    <w:p>
      <w:pPr>
        <w:pStyle w:val="SourceCode"/>
      </w:pPr>
      <w:r>
        <w:rPr>
          <w:rStyle w:val="VerbatimChar"/>
        </w:rPr>
        <w:t xml:space="preserve">&lt;IPython.core.display.HTML object&gt;</w:t>
      </w:r>
    </w:p>
    <w:bookmarkEnd w:id="122"/>
    <w:bookmarkEnd w:id="123"/>
    <w:bookmarkStart w:id="126" w:name="model-logistic"/>
    <w:p>
      <w:pPr>
        <w:pStyle w:val="Heading1"/>
      </w:pPr>
      <w:r>
        <w:t xml:space="preserve">5. Permukaan Laut</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124" w:name="summary"/>
    <w:p>
      <w:pPr>
        <w:pStyle w:val="Heading3"/>
      </w:pPr>
      <w:r>
        <w:t xml:space="preserve">5.0.1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124"/>
    <w:bookmarkStart w:id="125" w:name="terms"/>
    <w:p>
      <w:pPr>
        <w:pStyle w:val="Heading3"/>
      </w:pPr>
      <w:r>
        <w:t xml:space="preserve">5.0.2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125"/>
    <w:bookmarkEnd w:id="126"/>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hyperlink" Id="rId105" Target=".\notebooks/snippets/altair.ipynb" TargetMode="External" /><Relationship Type="http://schemas.openxmlformats.org/officeDocument/2006/relationships/hyperlink" Id="rId104" Target="http://altair-viz.github.io" TargetMode="External" /><Relationship Type="http://schemas.openxmlformats.org/officeDocument/2006/relationships/hyperlink" Id="rId36" Target="http://matplotlib.org/" TargetMode="External" /><Relationship Type="http://schemas.openxmlformats.org/officeDocument/2006/relationships/hyperlink" Id="rId37" Target="http://matplotlib.org/api/pyplot_api.html" TargetMode="External" /><Relationship Type="http://schemas.openxmlformats.org/officeDocument/2006/relationships/hyperlink" Id="rId38" Target="http://matplotlib.org/gallery.html#statistics" TargetMode="External" /><Relationship Type="http://schemas.openxmlformats.org/officeDocument/2006/relationships/hyperlink" Id="rId94" Target="http://seaborn.pydata.org" TargetMode="External" /><Relationship Type="http://schemas.openxmlformats.org/officeDocument/2006/relationships/hyperlink" Id="rId98" Target="http://seaborn.pydata.org/generated/seaborn.regplot.html#seaborn.regplot" TargetMode="External" /><Relationship Type="http://schemas.openxmlformats.org/officeDocument/2006/relationships/hyperlink" Id="rId106" Target="https://altair-viz.github.io/gallery/" TargetMode="External" /><Relationship Type="http://schemas.openxmlformats.org/officeDocument/2006/relationships/hyperlink" Id="rId79" Target="https://matplotlib.org/users/style_sheets.html" TargetMode="External" /><Relationship Type="http://schemas.openxmlformats.org/officeDocument/2006/relationships/hyperlink" Id="rId78" Target="https://seaborn.pydata.org" TargetMode="External" /><Relationship Type="http://schemas.openxmlformats.org/officeDocument/2006/relationships/hyperlink" Id="rId99" Target="https://seaborn.pydata.org/generated/seaborn.heatmap.html" TargetMode="External" /></Relationships>
</file>

<file path=word/_rels/footnotes.xml.rels><?xml version="1.0" encoding="UTF-8"?><Relationships xmlns="http://schemas.openxmlformats.org/package/2006/relationships"><Relationship Type="http://schemas.openxmlformats.org/officeDocument/2006/relationships/hyperlink" Id="rId105" Target=".\notebooks/snippets/altair.ipynb" TargetMode="External" /><Relationship Type="http://schemas.openxmlformats.org/officeDocument/2006/relationships/hyperlink" Id="rId104" Target="http://altair-viz.github.io" TargetMode="External" /><Relationship Type="http://schemas.openxmlformats.org/officeDocument/2006/relationships/hyperlink" Id="rId36" Target="http://matplotlib.org/" TargetMode="External" /><Relationship Type="http://schemas.openxmlformats.org/officeDocument/2006/relationships/hyperlink" Id="rId37" Target="http://matplotlib.org/api/pyplot_api.html" TargetMode="External" /><Relationship Type="http://schemas.openxmlformats.org/officeDocument/2006/relationships/hyperlink" Id="rId38" Target="http://matplotlib.org/gallery.html#statistics" TargetMode="External" /><Relationship Type="http://schemas.openxmlformats.org/officeDocument/2006/relationships/hyperlink" Id="rId94" Target="http://seaborn.pydata.org" TargetMode="External" /><Relationship Type="http://schemas.openxmlformats.org/officeDocument/2006/relationships/hyperlink" Id="rId98" Target="http://seaborn.pydata.org/generated/seaborn.regplot.html#seaborn.regplot" TargetMode="External" /><Relationship Type="http://schemas.openxmlformats.org/officeDocument/2006/relationships/hyperlink" Id="rId106" Target="https://altair-viz.github.io/gallery/" TargetMode="External" /><Relationship Type="http://schemas.openxmlformats.org/officeDocument/2006/relationships/hyperlink" Id="rId79" Target="https://matplotlib.org/users/style_sheets.html" TargetMode="External" /><Relationship Type="http://schemas.openxmlformats.org/officeDocument/2006/relationships/hyperlink" Id="rId78" Target="https://seaborn.pydata.org" TargetMode="External" /><Relationship Type="http://schemas.openxmlformats.org/officeDocument/2006/relationships/hyperlink" Id="rId99" Target="https://seaborn.pydata.org/generated/seaborn.heatma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2026-06-28T11:40:32Z</dcterms:created>
  <dcterms:modified xsi:type="dcterms:W3CDTF">2026-06-28T11:40:32Z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