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LENSOMETER V2</w:t>
      </w:r>
    </w:p>
    <w:p>
      <w:pPr>
        <w:jc w:val="center"/>
      </w:pPr>
      <w:r>
        <w:rPr>
          <w:b/>
          <w:sz w:val="30"/>
        </w:rPr>
        <w:t>R&amp;D Tracker, Breakthrough Log &amp; Technical Decision Record</w:t>
      </w:r>
    </w:p>
    <w:p>
      <w:pPr>
        <w:jc w:val="center"/>
      </w:pPr>
      <w:r>
        <w:rPr>
          <w:sz w:val="22"/>
        </w:rPr>
        <w:t>Living project reference</w:t>
      </w:r>
    </w:p>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19"/>
              </w:rPr>
              <w:t>Item</w:t>
            </w:r>
          </w:p>
        </w:tc>
        <w:tc>
          <w:tcPr>
            <w:tcW w:type="dxa" w:w="5112"/>
            <w:vAlign w:val="center"/>
            <w:shd w:fill="D9EAF7"/>
          </w:tcPr>
          <w:p>
            <w:r/>
            <w:r>
              <w:rPr>
                <w:b/>
                <w:sz w:val="19"/>
              </w:rPr>
              <w:t>Current value / note</w:t>
            </w:r>
          </w:p>
        </w:tc>
      </w:tr>
      <w:tr>
        <w:tc>
          <w:tcPr>
            <w:tcW w:type="dxa" w:w="5112"/>
            <w:vAlign w:val="center"/>
          </w:tcPr>
          <w:p>
            <w:r/>
            <w:r>
              <w:rPr>
                <w:b/>
                <w:sz w:val="19"/>
              </w:rPr>
              <w:t>Active repository</w:t>
            </w:r>
          </w:p>
        </w:tc>
        <w:tc>
          <w:tcPr>
            <w:tcW w:type="dxa" w:w="5112"/>
            <w:vAlign w:val="center"/>
          </w:tcPr>
          <w:p>
            <w:r/>
            <w:r>
              <w:rPr>
                <w:b w:val="0"/>
                <w:sz w:val="19"/>
              </w:rPr>
              <w:t>moeotech/lensometer-v2</w:t>
            </w:r>
          </w:p>
        </w:tc>
      </w:tr>
      <w:tr>
        <w:tc>
          <w:tcPr>
            <w:tcW w:type="dxa" w:w="5112"/>
            <w:vAlign w:val="center"/>
          </w:tcPr>
          <w:p>
            <w:r/>
            <w:r>
              <w:rPr>
                <w:b/>
                <w:sz w:val="19"/>
              </w:rPr>
              <w:t>Primary benchmark</w:t>
            </w:r>
          </w:p>
        </w:tc>
        <w:tc>
          <w:tcPr>
            <w:tcW w:type="dxa" w:w="5112"/>
            <w:vAlign w:val="center"/>
          </w:tcPr>
          <w:p>
            <w:r/>
            <w:r>
              <w:rPr>
                <w:b w:val="0"/>
                <w:sz w:val="19"/>
              </w:rPr>
              <w:t>EyeNetra Lensometer / Netrometer methodology</w:t>
            </w:r>
          </w:p>
        </w:tc>
      </w:tr>
      <w:tr>
        <w:tc>
          <w:tcPr>
            <w:tcW w:type="dxa" w:w="5112"/>
            <w:vAlign w:val="center"/>
          </w:tcPr>
          <w:p>
            <w:r/>
            <w:r>
              <w:rPr>
                <w:b/>
                <w:sz w:val="19"/>
              </w:rPr>
              <w:t>Current experimental branch</w:t>
            </w:r>
          </w:p>
        </w:tc>
        <w:tc>
          <w:tcPr>
            <w:tcW w:type="dxa" w:w="5112"/>
            <w:vAlign w:val="center"/>
          </w:tcPr>
          <w:p>
            <w:r/>
            <w:r>
              <w:rPr>
                <w:b w:val="0"/>
                <w:sz w:val="19"/>
              </w:rPr>
              <w:t>V4 + V5 + V6 structured deflectometry</w:t>
            </w:r>
          </w:p>
        </w:tc>
      </w:tr>
      <w:tr>
        <w:tc>
          <w:tcPr>
            <w:tcW w:type="dxa" w:w="5112"/>
            <w:vAlign w:val="center"/>
          </w:tcPr>
          <w:p>
            <w:r/>
            <w:r>
              <w:rPr>
                <w:b/>
                <w:sz w:val="19"/>
              </w:rPr>
              <w:t>Known physical test lens</w:t>
            </w:r>
          </w:p>
        </w:tc>
        <w:tc>
          <w:tcPr>
            <w:tcW w:type="dxa" w:w="5112"/>
            <w:vAlign w:val="center"/>
          </w:tcPr>
          <w:p>
            <w:r/>
            <w:r>
              <w:rPr>
                <w:b w:val="0"/>
                <w:sz w:val="19"/>
              </w:rPr>
              <w:t>SPH -0.75 D, CYL -1.00 D</w:t>
            </w:r>
          </w:p>
        </w:tc>
      </w:tr>
      <w:tr>
        <w:tc>
          <w:tcPr>
            <w:tcW w:type="dxa" w:w="5112"/>
            <w:vAlign w:val="center"/>
          </w:tcPr>
          <w:p>
            <w:r/>
            <w:r>
              <w:rPr>
                <w:b/>
                <w:sz w:val="19"/>
              </w:rPr>
              <w:t>Document purpose</w:t>
            </w:r>
          </w:p>
        </w:tc>
        <w:tc>
          <w:tcPr>
            <w:tcW w:type="dxa" w:w="5112"/>
            <w:vAlign w:val="center"/>
          </w:tcPr>
          <w:p>
            <w:r/>
            <w:r>
              <w:rPr>
                <w:b w:val="0"/>
                <w:sz w:val="19"/>
              </w:rPr>
              <w:t>Track every code change, physical test, failure, breakthrough, equation, and next action so the project never loses direction.</w:t>
            </w:r>
          </w:p>
        </w:tc>
      </w:tr>
      <w:tr>
        <w:tc>
          <w:tcPr>
            <w:tcW w:type="dxa" w:w="5112"/>
            <w:vAlign w:val="center"/>
          </w:tcPr>
          <w:p>
            <w:r/>
            <w:r>
              <w:rPr>
                <w:b/>
                <w:sz w:val="19"/>
              </w:rPr>
              <w:t>Document date</w:t>
            </w:r>
          </w:p>
        </w:tc>
        <w:tc>
          <w:tcPr>
            <w:tcW w:type="dxa" w:w="5112"/>
            <w:vAlign w:val="center"/>
          </w:tcPr>
          <w:p>
            <w:r/>
            <w:r>
              <w:rPr>
                <w:b w:val="0"/>
                <w:sz w:val="19"/>
              </w:rPr>
              <w:t>2026-09-01</w:t>
            </w:r>
          </w:p>
        </w:tc>
      </w:tr>
    </w:tbl>
    <w:p/>
    <w:p>
      <w:pPr>
        <w:pStyle w:val="TrackerNote"/>
        <w:jc w:val="center"/>
      </w:pPr>
      <w:r>
        <w:t>Rule: every important test must enter this document with the exact setup, code commit, raw output, interpretation, and next decision.</w:t>
      </w:r>
    </w:p>
    <w:p>
      <w:r>
        <w:br w:type="page"/>
      </w:r>
    </w:p>
    <w:p>
      <w:pPr>
        <w:pStyle w:val="Heading1"/>
      </w:pPr>
      <w:r>
        <w:t>1. Project Goal</w:t>
      </w:r>
    </w:p>
    <w:p>
      <w:r>
        <w:t>Build a smartphone-based lensometer capable of estimating spectacle-lens refractive power from controlled image deformation of a known target, ultimately outputting SPH, CYL and AXIS. The project is inspired by deflectometry methods such as EyeNetra's Netrometer, but is being developed with our own target, geometry, image processing and calibration.</w:t>
      </w:r>
    </w:p>
    <w:p>
      <w:pPr>
        <w:pStyle w:val="Heading1"/>
      </w:pPr>
      <w:r>
        <w:t>2. Core Measurement Concept</w:t>
      </w:r>
    </w:p>
    <w:p>
      <w:r>
        <w:t>The core experiment is a two-image optical comparison: first capture the known target without a lens, then capture the same target through the lens. After registration, the software measures local displacement / spacing change, estimates directional deformation, fits principal components, and later converts the optical signal to diopters using device-specific calibration.</w:t>
      </w:r>
    </w:p>
    <w:p>
      <w:r>
        <w:rPr>
          <w:b/>
        </w:rPr>
        <w:t>Reference target → lens target → correspondence → local deformation → principal directions → calibration → SPH / CYL / AXIS</w:t>
      </w:r>
    </w:p>
    <w:p>
      <w:pPr>
        <w:pStyle w:val="Heading1"/>
      </w:pPr>
      <w:r>
        <w:t>3. What EyeNetra Taught Us</w:t>
      </w:r>
    </w:p>
    <w:p>
      <w:pPr>
        <w:pStyle w:val="ListBullet"/>
      </w:pPr>
      <w:r>
        <w:t>A true zero/reference image is fundamental.</w:t>
      </w:r>
    </w:p>
    <w:p>
      <w:pPr>
        <w:pStyle w:val="ListBullet"/>
      </w:pPr>
      <w:r>
        <w:t>A known target and fixed geometry simplify correspondence enormously.</w:t>
      </w:r>
    </w:p>
    <w:p>
      <w:pPr>
        <w:pStyle w:val="ListBullet"/>
      </w:pPr>
      <w:r>
        <w:t>The useful quantity is not merely image magnification; it is structured deflection / local deformation.</w:t>
      </w:r>
    </w:p>
    <w:p>
      <w:pPr>
        <w:pStyle w:val="ListBullet"/>
      </w:pPr>
      <w:r>
        <w:t>Calibration against known lenses is legitimate and expected.</w:t>
      </w:r>
    </w:p>
    <w:p>
      <w:pPr>
        <w:pStyle w:val="ListBullet"/>
      </w:pPr>
      <w:r>
        <w:t>Mechanical repeatability and controlled geometry matter as much as the software.</w:t>
      </w:r>
    </w:p>
    <w:p>
      <w:pPr>
        <w:pStyle w:val="ListBullet"/>
      </w:pPr>
      <w:r>
        <w:t>The final optical quantities should come from directional behavior: mean/isotropic power, anisotropy, and principal orientation.</w:t>
      </w:r>
    </w:p>
    <w:p>
      <w:pPr>
        <w:pStyle w:val="Heading1"/>
      </w:pPr>
      <w:r>
        <w:t>4. Current System Status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D9EAF7"/>
          </w:tcPr>
          <w:p>
            <w:r/>
            <w:r>
              <w:rPr>
                <w:b/>
                <w:sz w:val="19"/>
              </w:rPr>
              <w:t>Component</w:t>
            </w:r>
          </w:p>
        </w:tc>
        <w:tc>
          <w:tcPr>
            <w:tcW w:type="dxa" w:w="2556"/>
            <w:vAlign w:val="center"/>
            <w:shd w:fill="D9EAF7"/>
          </w:tcPr>
          <w:p>
            <w:r/>
            <w:r>
              <w:rPr>
                <w:b/>
                <w:sz w:val="19"/>
              </w:rPr>
              <w:t>Current state</w:t>
            </w:r>
          </w:p>
        </w:tc>
        <w:tc>
          <w:tcPr>
            <w:tcW w:type="dxa" w:w="2556"/>
            <w:vAlign w:val="center"/>
            <w:shd w:fill="D9EAF7"/>
          </w:tcPr>
          <w:p>
            <w:r/>
            <w:r>
              <w:rPr>
                <w:b/>
                <w:sz w:val="19"/>
              </w:rPr>
              <w:t>Evidence</w:t>
            </w:r>
          </w:p>
        </w:tc>
        <w:tc>
          <w:tcPr>
            <w:tcW w:type="dxa" w:w="2556"/>
            <w:vAlign w:val="center"/>
            <w:shd w:fill="D9EAF7"/>
          </w:tcPr>
          <w:p>
            <w:r/>
            <w:r>
              <w:rPr>
                <w:b/>
                <w:sz w:val="19"/>
              </w:rPr>
              <w:t>Action</w:t>
            </w:r>
          </w:p>
        </w:tc>
      </w:tr>
      <w:tr>
        <w:tc>
          <w:tcPr>
            <w:tcW w:type="dxa" w:w="2556"/>
            <w:vAlign w:val="center"/>
          </w:tcPr>
          <w:p>
            <w:r/>
            <w:r>
              <w:rPr>
                <w:b/>
                <w:sz w:val="17"/>
              </w:rPr>
              <w:t>Target detection</w:t>
            </w:r>
          </w:p>
        </w:tc>
        <w:tc>
          <w:tcPr>
            <w:tcW w:type="dxa" w:w="2556"/>
            <w:vAlign w:val="center"/>
          </w:tcPr>
          <w:p>
            <w:r/>
            <w:r>
              <w:rPr>
                <w:b w:val="0"/>
                <w:sz w:val="17"/>
              </w:rPr>
              <w:t>WORKING</w:t>
            </w:r>
          </w:p>
        </w:tc>
        <w:tc>
          <w:tcPr>
            <w:tcW w:type="dxa" w:w="2556"/>
            <w:vAlign w:val="center"/>
          </w:tcPr>
          <w:p>
            <w:r/>
            <w:r>
              <w:rPr>
                <w:b w:val="0"/>
                <w:sz w:val="17"/>
              </w:rPr>
              <w:t>Hundreds of points detected with revised dense dot target</w:t>
            </w:r>
          </w:p>
        </w:tc>
        <w:tc>
          <w:tcPr>
            <w:tcW w:type="dxa" w:w="2556"/>
            <w:vAlign w:val="center"/>
          </w:tcPr>
          <w:p>
            <w:r/>
            <w:r>
              <w:rPr>
                <w:b w:val="0"/>
                <w:sz w:val="17"/>
              </w:rPr>
              <w:t>Keep current target while testing</w:t>
            </w:r>
          </w:p>
        </w:tc>
      </w:tr>
      <w:tr>
        <w:tc>
          <w:tcPr>
            <w:tcW w:type="dxa" w:w="2556"/>
            <w:vAlign w:val="center"/>
          </w:tcPr>
          <w:p>
            <w:r/>
            <w:r>
              <w:rPr>
                <w:b/>
                <w:sz w:val="17"/>
              </w:rPr>
              <w:t>V5 correspondence</w:t>
            </w:r>
          </w:p>
        </w:tc>
        <w:tc>
          <w:tcPr>
            <w:tcW w:type="dxa" w:w="2556"/>
            <w:vAlign w:val="center"/>
          </w:tcPr>
          <w:p>
            <w:r/>
            <w:r>
              <w:rPr>
                <w:b w:val="0"/>
                <w:sz w:val="17"/>
              </w:rPr>
              <w:t>WORKING WELL</w:t>
            </w:r>
          </w:p>
        </w:tc>
        <w:tc>
          <w:tcPr>
            <w:tcW w:type="dxa" w:w="2556"/>
            <w:vAlign w:val="center"/>
          </w:tcPr>
          <w:p>
            <w:r/>
            <w:r>
              <w:rPr>
                <w:b w:val="0"/>
                <w:sz w:val="17"/>
              </w:rPr>
              <w:t>Up to 741 accepted matches and 97.6% spatial coverage</w:t>
            </w:r>
          </w:p>
        </w:tc>
        <w:tc>
          <w:tcPr>
            <w:tcW w:type="dxa" w:w="2556"/>
            <w:vAlign w:val="center"/>
          </w:tcPr>
          <w:p>
            <w:r/>
            <w:r>
              <w:rPr>
                <w:b w:val="0"/>
                <w:sz w:val="17"/>
              </w:rPr>
              <w:t>Freeze unless regression appears</w:t>
            </w:r>
          </w:p>
        </w:tc>
      </w:tr>
      <w:tr>
        <w:tc>
          <w:tcPr>
            <w:tcW w:type="dxa" w:w="2556"/>
            <w:vAlign w:val="center"/>
          </w:tcPr>
          <w:p>
            <w:r/>
            <w:r>
              <w:rPr>
                <w:b/>
                <w:sz w:val="17"/>
              </w:rPr>
              <w:t>V4 field estimation</w:t>
            </w:r>
          </w:p>
        </w:tc>
        <w:tc>
          <w:tcPr>
            <w:tcW w:type="dxa" w:w="2556"/>
            <w:vAlign w:val="center"/>
          </w:tcPr>
          <w:p>
            <w:r/>
            <w:r>
              <w:rPr>
                <w:b w:val="0"/>
                <w:sz w:val="17"/>
              </w:rPr>
              <w:t>WORKING / UNCALIBRATED</w:t>
            </w:r>
          </w:p>
        </w:tc>
        <w:tc>
          <w:tcPr>
            <w:tcW w:type="dxa" w:w="2556"/>
            <w:vAlign w:val="center"/>
          </w:tcPr>
          <w:p>
            <w:r/>
            <w:r>
              <w:rPr>
                <w:b w:val="0"/>
                <w:sz w:val="17"/>
              </w:rPr>
              <w:t>Stable raw λ1 / λ2 signals in successful runs</w:t>
            </w:r>
          </w:p>
        </w:tc>
        <w:tc>
          <w:tcPr>
            <w:tcW w:type="dxa" w:w="2556"/>
            <w:vAlign w:val="center"/>
          </w:tcPr>
          <w:p>
            <w:r/>
            <w:r>
              <w:rPr>
                <w:b w:val="0"/>
                <w:sz w:val="17"/>
              </w:rPr>
              <w:t>Use as comparison channel</w:t>
            </w:r>
          </w:p>
        </w:tc>
      </w:tr>
      <w:tr>
        <w:tc>
          <w:tcPr>
            <w:tcW w:type="dxa" w:w="2556"/>
            <w:vAlign w:val="center"/>
          </w:tcPr>
          <w:p>
            <w:r/>
            <w:r>
              <w:rPr>
                <w:b/>
                <w:sz w:val="17"/>
              </w:rPr>
              <w:t>V6 structured deflectometry</w:t>
            </w:r>
          </w:p>
        </w:tc>
        <w:tc>
          <w:tcPr>
            <w:tcW w:type="dxa" w:w="2556"/>
            <w:vAlign w:val="center"/>
          </w:tcPr>
          <w:p>
            <w:r/>
            <w:r>
              <w:rPr>
                <w:b w:val="0"/>
                <w:sz w:val="17"/>
              </w:rPr>
              <w:t>PARTIAL</w:t>
            </w:r>
          </w:p>
        </w:tc>
        <w:tc>
          <w:tcPr>
            <w:tcW w:type="dxa" w:w="2556"/>
            <w:vAlign w:val="center"/>
          </w:tcPr>
          <w:p>
            <w:r/>
            <w:r>
              <w:rPr>
                <w:b w:val="0"/>
                <w:sz w:val="17"/>
              </w:rPr>
              <w:t>Can succeed with fallback ROI; fails when ROI/cell coordinate handling breaks</w:t>
            </w:r>
          </w:p>
        </w:tc>
        <w:tc>
          <w:tcPr>
            <w:tcW w:type="dxa" w:w="2556"/>
            <w:vAlign w:val="center"/>
          </w:tcPr>
          <w:p>
            <w:r/>
            <w:r>
              <w:rPr>
                <w:b w:val="0"/>
                <w:sz w:val="17"/>
              </w:rPr>
              <w:t>Fix coordinate-space / ROI membership</w:t>
            </w:r>
          </w:p>
        </w:tc>
      </w:tr>
      <w:tr>
        <w:tc>
          <w:tcPr>
            <w:tcW w:type="dxa" w:w="2556"/>
            <w:vAlign w:val="center"/>
          </w:tcPr>
          <w:p>
            <w:r/>
            <w:r>
              <w:rPr>
                <w:b/>
                <w:sz w:val="17"/>
              </w:rPr>
              <w:t>SPH / CYL / AXIS output</w:t>
            </w:r>
          </w:p>
        </w:tc>
        <w:tc>
          <w:tcPr>
            <w:tcW w:type="dxa" w:w="2556"/>
            <w:vAlign w:val="center"/>
          </w:tcPr>
          <w:p>
            <w:r/>
            <w:r>
              <w:rPr>
                <w:b w:val="0"/>
                <w:sz w:val="17"/>
              </w:rPr>
              <w:t>NOT YET CALIBRATED</w:t>
            </w:r>
          </w:p>
        </w:tc>
        <w:tc>
          <w:tcPr>
            <w:tcW w:type="dxa" w:w="2556"/>
            <w:vAlign w:val="center"/>
          </w:tcPr>
          <w:p>
            <w:r/>
            <w:r>
              <w:rPr>
                <w:b w:val="0"/>
                <w:sz w:val="17"/>
              </w:rPr>
              <w:t>Experimental power remains N/A</w:t>
            </w:r>
          </w:p>
        </w:tc>
        <w:tc>
          <w:tcPr>
            <w:tcW w:type="dxa" w:w="2556"/>
            <w:vAlign w:val="center"/>
          </w:tcPr>
          <w:p>
            <w:r/>
            <w:r>
              <w:rPr>
                <w:b w:val="0"/>
                <w:sz w:val="17"/>
              </w:rPr>
              <w:t>Begin calibration after V6 is stable</w:t>
            </w:r>
          </w:p>
        </w:tc>
      </w:tr>
      <w:tr>
        <w:tc>
          <w:tcPr>
            <w:tcW w:type="dxa" w:w="2556"/>
            <w:vAlign w:val="center"/>
          </w:tcPr>
          <w:p>
            <w:r/>
            <w:r>
              <w:rPr>
                <w:b/>
                <w:sz w:val="17"/>
              </w:rPr>
              <w:t>Hardware geometry</w:t>
            </w:r>
          </w:p>
        </w:tc>
        <w:tc>
          <w:tcPr>
            <w:tcW w:type="dxa" w:w="2556"/>
            <w:vAlign w:val="center"/>
          </w:tcPr>
          <w:p>
            <w:r/>
            <w:r>
              <w:rPr>
                <w:b w:val="0"/>
                <w:sz w:val="17"/>
              </w:rPr>
              <w:t>EXPERIMENTAL</w:t>
            </w:r>
          </w:p>
        </w:tc>
        <w:tc>
          <w:tcPr>
            <w:tcW w:type="dxa" w:w="2556"/>
            <w:vAlign w:val="center"/>
          </w:tcPr>
          <w:p>
            <w:r/>
            <w:r>
              <w:rPr>
                <w:b w:val="0"/>
                <w:sz w:val="17"/>
              </w:rPr>
              <w:t>Phone stand + target + movable lens distance</w:t>
            </w:r>
          </w:p>
        </w:tc>
        <w:tc>
          <w:tcPr>
            <w:tcW w:type="dxa" w:w="2556"/>
            <w:vAlign w:val="center"/>
          </w:tcPr>
          <w:p>
            <w:r/>
            <w:r>
              <w:rPr>
                <w:b w:val="0"/>
                <w:sz w:val="17"/>
              </w:rPr>
              <w:t>Standardize distances before calibration</w:t>
            </w:r>
          </w:p>
        </w:tc>
      </w:tr>
    </w:tbl>
    <w:p>
      <w:r>
        <w:br w:type="page"/>
      </w:r>
    </w:p>
    <w:p>
      <w:pPr>
        <w:pStyle w:val="Heading1"/>
      </w:pPr>
      <w:r>
        <w:t>5. Pipeline Evolution</w:t>
      </w:r>
    </w:p>
    <w:p>
      <w:pPr>
        <w:pStyle w:val="Heading2"/>
      </w:pPr>
      <w:r>
        <w:t>V4 — Direct Lens Optical Field</w:t>
      </w:r>
    </w:p>
    <w:p>
      <w:r>
        <w:t>Uses geometric registration/correspondence to estimate a deformation field and principal values λ1 and λ2. It demonstrated that the lens signal can be extracted, but earlier tests were starved by weak topology/correspondence.</w:t>
      </w:r>
    </w:p>
    <w:p>
      <w:pPr>
        <w:pStyle w:val="Heading2"/>
      </w:pPr>
      <w:r>
        <w:t>V5 — Hardened Geometric Correspondence</w:t>
      </w:r>
    </w:p>
    <w:p>
      <w:r>
        <w:t>Reworked matching independently of the old fragile grid topology. Uses robust registration, seed matches, RANSAC/inliers, expansion, residual filtering and spatial coverage. This became the first consistently strong matching layer.</w:t>
      </w:r>
    </w:p>
    <w:p>
      <w:pPr>
        <w:pStyle w:val="Heading2"/>
      </w:pPr>
      <w:r>
        <w:t>V6 — Structured Deflectometry</w:t>
      </w:r>
    </w:p>
    <w:p>
      <w:r>
        <w:t>Attempts to mimic the physically meaningful route more closely: outside-lens registration, inside-lens local directional vectors, robust filtering, sinusoidal fitting and principal orientation. Its present blocker is ROI / coordinate-space reliability, not lack of target information.</w:t>
      </w:r>
    </w:p>
    <w:p>
      <w:pPr>
        <w:pStyle w:val="Heading1"/>
      </w:pPr>
      <w:r>
        <w:t>6. Breakthrough Timeline</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
              <w:rPr>
                <w:b/>
                <w:sz w:val="19"/>
              </w:rPr>
              <w:t>Stage</w:t>
            </w:r>
          </w:p>
        </w:tc>
        <w:tc>
          <w:tcPr>
            <w:tcW w:type="dxa" w:w="3408"/>
            <w:vAlign w:val="center"/>
            <w:shd w:fill="D9EAF7"/>
          </w:tcPr>
          <w:p>
            <w:r/>
            <w:r>
              <w:rPr>
                <w:b/>
                <w:sz w:val="19"/>
              </w:rPr>
              <w:t>Breakthrough / issue</w:t>
            </w:r>
          </w:p>
        </w:tc>
        <w:tc>
          <w:tcPr>
            <w:tcW w:type="dxa" w:w="3408"/>
            <w:vAlign w:val="center"/>
            <w:shd w:fill="D9EAF7"/>
          </w:tcPr>
          <w:p>
            <w:r/>
            <w:r>
              <w:rPr>
                <w:b/>
                <w:sz w:val="19"/>
              </w:rPr>
              <w:t>What it taught us</w:t>
            </w:r>
          </w:p>
        </w:tc>
      </w:tr>
      <w:tr>
        <w:tc>
          <w:tcPr>
            <w:tcW w:type="dxa" w:w="3408"/>
            <w:vAlign w:val="center"/>
          </w:tcPr>
          <w:p>
            <w:r/>
            <w:r>
              <w:rPr>
                <w:b/>
                <w:sz w:val="17"/>
              </w:rPr>
              <w:t>Early tests</w:t>
            </w:r>
          </w:p>
        </w:tc>
        <w:tc>
          <w:tcPr>
            <w:tcW w:type="dxa" w:w="3408"/>
            <w:vAlign w:val="center"/>
          </w:tcPr>
          <w:p>
            <w:r/>
            <w:r>
              <w:rPr>
                <w:b w:val="0"/>
                <w:sz w:val="17"/>
              </w:rPr>
              <w:t>Sparse / previous paper target</w:t>
            </w:r>
          </w:p>
        </w:tc>
        <w:tc>
          <w:tcPr>
            <w:tcW w:type="dxa" w:w="3408"/>
            <w:vAlign w:val="center"/>
          </w:tcPr>
          <w:p>
            <w:r/>
            <w:r>
              <w:rPr>
                <w:b w:val="0"/>
                <w:sz w:val="17"/>
              </w:rPr>
              <w:t>Topology collapsed to only a handful of usable correspondences. Optical math was being fed almost no spatial data.</w:t>
            </w:r>
          </w:p>
        </w:tc>
      </w:tr>
      <w:tr>
        <w:tc>
          <w:tcPr>
            <w:tcW w:type="dxa" w:w="3408"/>
            <w:vAlign w:val="center"/>
          </w:tcPr>
          <w:p>
            <w:r/>
            <w:r>
              <w:rPr>
                <w:b/>
                <w:sz w:val="17"/>
              </w:rPr>
              <w:t>EyeNetra study</w:t>
            </w:r>
          </w:p>
        </w:tc>
        <w:tc>
          <w:tcPr>
            <w:tcW w:type="dxa" w:w="3408"/>
            <w:vAlign w:val="center"/>
          </w:tcPr>
          <w:p>
            <w:r/>
            <w:r>
              <w:rPr>
                <w:b w:val="0"/>
                <w:sz w:val="17"/>
              </w:rPr>
              <w:t>Methodology breakthrough</w:t>
            </w:r>
          </w:p>
        </w:tc>
        <w:tc>
          <w:tcPr>
            <w:tcW w:type="dxa" w:w="3408"/>
            <w:vAlign w:val="center"/>
          </w:tcPr>
          <w:p>
            <w:r/>
            <w:r>
              <w:rPr>
                <w:b w:val="0"/>
                <w:sz w:val="17"/>
              </w:rPr>
              <w:t>Confirmed two-image deflectometry, known pattern, zero reference, best-fit deformation and calibration curve are the right family of methods.</w:t>
            </w:r>
          </w:p>
        </w:tc>
      </w:tr>
      <w:tr>
        <w:tc>
          <w:tcPr>
            <w:tcW w:type="dxa" w:w="3408"/>
            <w:vAlign w:val="center"/>
          </w:tcPr>
          <w:p>
            <w:r/>
            <w:r>
              <w:rPr>
                <w:b/>
                <w:sz w:val="17"/>
              </w:rPr>
              <w:t>V5 introduction</w:t>
            </w:r>
          </w:p>
        </w:tc>
        <w:tc>
          <w:tcPr>
            <w:tcW w:type="dxa" w:w="3408"/>
            <w:vAlign w:val="center"/>
          </w:tcPr>
          <w:p>
            <w:r/>
            <w:r>
              <w:rPr>
                <w:b w:val="0"/>
                <w:sz w:val="17"/>
              </w:rPr>
              <w:t>Software breakthrough</w:t>
            </w:r>
          </w:p>
        </w:tc>
        <w:tc>
          <w:tcPr>
            <w:tcW w:type="dxa" w:w="3408"/>
            <w:vAlign w:val="center"/>
          </w:tcPr>
          <w:p>
            <w:r/>
            <w:r>
              <w:rPr>
                <w:b w:val="0"/>
                <w:sz w:val="17"/>
              </w:rPr>
              <w:t>Topology-independent correspondence dramatically improved matching and spatial coverage.</w:t>
            </w:r>
          </w:p>
        </w:tc>
      </w:tr>
      <w:tr>
        <w:tc>
          <w:tcPr>
            <w:tcW w:type="dxa" w:w="3408"/>
            <w:vAlign w:val="center"/>
          </w:tcPr>
          <w:p>
            <w:r/>
            <w:r>
              <w:rPr>
                <w:b/>
                <w:sz w:val="17"/>
              </w:rPr>
              <w:t>Dense target redesign</w:t>
            </w:r>
          </w:p>
        </w:tc>
        <w:tc>
          <w:tcPr>
            <w:tcW w:type="dxa" w:w="3408"/>
            <w:vAlign w:val="center"/>
          </w:tcPr>
          <w:p>
            <w:r/>
            <w:r>
              <w:rPr>
                <w:b w:val="0"/>
                <w:sz w:val="17"/>
              </w:rPr>
              <w:t>Physical-target breakthrough</w:t>
            </w:r>
          </w:p>
        </w:tc>
        <w:tc>
          <w:tcPr>
            <w:tcW w:type="dxa" w:w="3408"/>
            <w:vAlign w:val="center"/>
          </w:tcPr>
          <w:p>
            <w:r/>
            <w:r>
              <w:rPr>
                <w:b w:val="0"/>
                <w:sz w:val="17"/>
              </w:rPr>
              <w:t>Changing the paper target produced hundreds of detected / matched points. V5 reached ~462 matches at 96.7% coverage in one test.</w:t>
            </w:r>
          </w:p>
        </w:tc>
      </w:tr>
      <w:tr>
        <w:tc>
          <w:tcPr>
            <w:tcW w:type="dxa" w:w="3408"/>
            <w:vAlign w:val="center"/>
          </w:tcPr>
          <w:p>
            <w:r/>
            <w:r>
              <w:rPr>
                <w:b/>
                <w:sz w:val="17"/>
              </w:rPr>
              <w:t>V6 first successful structured fit</w:t>
            </w:r>
          </w:p>
        </w:tc>
        <w:tc>
          <w:tcPr>
            <w:tcW w:type="dxa" w:w="3408"/>
            <w:vAlign w:val="center"/>
          </w:tcPr>
          <w:p>
            <w:r/>
            <w:r>
              <w:rPr>
                <w:b w:val="0"/>
                <w:sz w:val="17"/>
              </w:rPr>
              <w:t>Structured-deflectometry breakthrough</w:t>
            </w:r>
          </w:p>
        </w:tc>
        <w:tc>
          <w:tcPr>
            <w:tcW w:type="dxa" w:w="3408"/>
            <w:vAlign w:val="center"/>
          </w:tcPr>
          <w:p>
            <w:r/>
            <w:r>
              <w:rPr>
                <w:b w:val="0"/>
                <w:sz w:val="17"/>
              </w:rPr>
              <w:t>Example: 369 ref cells, 360 lens cells, 285 directional vectors, directional consistency PASS.</w:t>
            </w:r>
          </w:p>
        </w:tc>
      </w:tr>
      <w:tr>
        <w:tc>
          <w:tcPr>
            <w:tcW w:type="dxa" w:w="3408"/>
            <w:vAlign w:val="center"/>
          </w:tcPr>
          <w:p>
            <w:r/>
            <w:r>
              <w:rPr>
                <w:b/>
                <w:sz w:val="17"/>
              </w:rPr>
              <w:t>ROI failure discovery</w:t>
            </w:r>
          </w:p>
        </w:tc>
        <w:tc>
          <w:tcPr>
            <w:tcW w:type="dxa" w:w="3408"/>
            <w:vAlign w:val="center"/>
          </w:tcPr>
          <w:p>
            <w:r/>
            <w:r>
              <w:rPr>
                <w:b w:val="0"/>
                <w:sz w:val="17"/>
              </w:rPr>
              <w:t>Bug isolation</w:t>
            </w:r>
          </w:p>
        </w:tc>
        <w:tc>
          <w:tcPr>
            <w:tcW w:type="dxa" w:w="3408"/>
            <w:vAlign w:val="center"/>
          </w:tcPr>
          <w:p>
            <w:r/>
            <w:r>
              <w:rPr>
                <w:b w:val="0"/>
                <w:sz w:val="17"/>
              </w:rPr>
              <w:t>AUTO ROI produced impossible centerY=-172 and huge radius, proving ROI sanity validation was required.</w:t>
            </w:r>
          </w:p>
        </w:tc>
      </w:tr>
      <w:tr>
        <w:tc>
          <w:tcPr>
            <w:tcW w:type="dxa" w:w="3408"/>
            <w:vAlign w:val="center"/>
          </w:tcPr>
          <w:p>
            <w:r/>
            <w:r>
              <w:rPr>
                <w:b/>
                <w:sz w:val="17"/>
              </w:rPr>
              <w:t>Fallback ROI success</w:t>
            </w:r>
          </w:p>
        </w:tc>
        <w:tc>
          <w:tcPr>
            <w:tcW w:type="dxa" w:w="3408"/>
            <w:vAlign w:val="center"/>
          </w:tcPr>
          <w:p>
            <w:r/>
            <w:r>
              <w:rPr>
                <w:b w:val="0"/>
                <w:sz w:val="17"/>
              </w:rPr>
              <w:t>Recovery</w:t>
            </w:r>
          </w:p>
        </w:tc>
        <w:tc>
          <w:tcPr>
            <w:tcW w:type="dxa" w:w="3408"/>
            <w:vAlign w:val="center"/>
          </w:tcPr>
          <w:p>
            <w:r/>
            <w:r>
              <w:rPr>
                <w:b w:val="0"/>
                <w:sz w:val="17"/>
              </w:rPr>
              <w:t>Fallback ROI at (320,240), Rin=120, Rout=192 produced 35 common cells and 136 accepted vectors with PASS.</w:t>
            </w:r>
          </w:p>
        </w:tc>
      </w:tr>
      <w:tr>
        <w:tc>
          <w:tcPr>
            <w:tcW w:type="dxa" w:w="3408"/>
            <w:vAlign w:val="center"/>
          </w:tcPr>
          <w:p>
            <w:r/>
            <w:r>
              <w:rPr>
                <w:b/>
                <w:sz w:val="17"/>
              </w:rPr>
              <w:t>Latest decisive test</w:t>
            </w:r>
          </w:p>
        </w:tc>
        <w:tc>
          <w:tcPr>
            <w:tcW w:type="dxa" w:w="3408"/>
            <w:vAlign w:val="center"/>
          </w:tcPr>
          <w:p>
            <w:r/>
            <w:r>
              <w:rPr>
                <w:b w:val="0"/>
                <w:sz w:val="17"/>
              </w:rPr>
              <w:t>Coordinate-space diagnosis</w:t>
            </w:r>
          </w:p>
        </w:tc>
        <w:tc>
          <w:tcPr>
            <w:tcW w:type="dxa" w:w="3408"/>
            <w:vAlign w:val="center"/>
          </w:tcPr>
          <w:p>
            <w:r/>
            <w:r>
              <w:rPr>
                <w:b w:val="0"/>
                <w:sz w:val="17"/>
              </w:rPr>
              <w:t>V5 reached 741 accepted matches / 97.6% coverage while V6 reported zero cells inside fallback ROI. This strongly isolates a coordinate-system / ROI membership mismatch.</w:t>
            </w:r>
          </w:p>
        </w:tc>
      </w:tr>
    </w:tbl>
    <w:p>
      <w:pPr>
        <w:pStyle w:val="Heading1"/>
      </w:pPr>
      <w:r>
        <w:t>7. Important Test Snapshots</w:t>
      </w:r>
    </w:p>
    <w:p>
      <w:pPr>
        <w:pStyle w:val="Heading2"/>
      </w:pPr>
      <w:r>
        <w:t>7.1 Dense target, strong V5 / V6 run</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19"/>
              </w:rPr>
              <w:t>Item</w:t>
            </w:r>
          </w:p>
        </w:tc>
        <w:tc>
          <w:tcPr>
            <w:tcW w:type="dxa" w:w="5112"/>
            <w:vAlign w:val="center"/>
            <w:shd w:fill="D9EAF7"/>
          </w:tcPr>
          <w:p>
            <w:r/>
            <w:r>
              <w:rPr>
                <w:b/>
                <w:sz w:val="19"/>
              </w:rPr>
              <w:t>Current value / note</w:t>
            </w:r>
          </w:p>
        </w:tc>
      </w:tr>
      <w:tr>
        <w:tc>
          <w:tcPr>
            <w:tcW w:type="dxa" w:w="5112"/>
            <w:vAlign w:val="center"/>
          </w:tcPr>
          <w:p>
            <w:r/>
            <w:r>
              <w:rPr>
                <w:b/>
                <w:sz w:val="19"/>
              </w:rPr>
              <w:t>V5</w:t>
            </w:r>
          </w:p>
        </w:tc>
        <w:tc>
          <w:tcPr>
            <w:tcW w:type="dxa" w:w="5112"/>
            <w:vAlign w:val="center"/>
          </w:tcPr>
          <w:p>
            <w:r/>
            <w:r>
              <w:rPr>
                <w:b w:val="0"/>
                <w:sz w:val="19"/>
              </w:rPr>
              <w:t>478 reference points, 473 lens points, 462 accepted inliers</w:t>
            </w:r>
          </w:p>
        </w:tc>
      </w:tr>
      <w:tr>
        <w:tc>
          <w:tcPr>
            <w:tcW w:type="dxa" w:w="5112"/>
            <w:vAlign w:val="center"/>
          </w:tcPr>
          <w:p>
            <w:r/>
            <w:r>
              <w:rPr>
                <w:b/>
                <w:sz w:val="19"/>
              </w:rPr>
              <w:t>V5 residual</w:t>
            </w:r>
          </w:p>
        </w:tc>
        <w:tc>
          <w:tcPr>
            <w:tcW w:type="dxa" w:w="5112"/>
            <w:vAlign w:val="center"/>
          </w:tcPr>
          <w:p>
            <w:r/>
            <w:r>
              <w:rPr>
                <w:b w:val="0"/>
                <w:sz w:val="19"/>
              </w:rPr>
              <w:t>Median 1.28 px</w:t>
            </w:r>
          </w:p>
        </w:tc>
      </w:tr>
      <w:tr>
        <w:tc>
          <w:tcPr>
            <w:tcW w:type="dxa" w:w="5112"/>
            <w:vAlign w:val="center"/>
          </w:tcPr>
          <w:p>
            <w:r/>
            <w:r>
              <w:rPr>
                <w:b/>
                <w:sz w:val="19"/>
              </w:rPr>
              <w:t>V5 coverage</w:t>
            </w:r>
          </w:p>
        </w:tc>
        <w:tc>
          <w:tcPr>
            <w:tcW w:type="dxa" w:w="5112"/>
            <w:vAlign w:val="center"/>
          </w:tcPr>
          <w:p>
            <w:r/>
            <w:r>
              <w:rPr>
                <w:b w:val="0"/>
                <w:sz w:val="19"/>
              </w:rPr>
              <w:t>96.7%</w:t>
            </w:r>
          </w:p>
        </w:tc>
      </w:tr>
      <w:tr>
        <w:tc>
          <w:tcPr>
            <w:tcW w:type="dxa" w:w="5112"/>
            <w:vAlign w:val="center"/>
          </w:tcPr>
          <w:p>
            <w:r/>
            <w:r>
              <w:rPr>
                <w:b/>
                <w:sz w:val="19"/>
              </w:rPr>
              <w:t>V6</w:t>
            </w:r>
          </w:p>
        </w:tc>
        <w:tc>
          <w:tcPr>
            <w:tcW w:type="dxa" w:w="5112"/>
            <w:vAlign w:val="center"/>
          </w:tcPr>
          <w:p>
            <w:r/>
            <w:r>
              <w:rPr>
                <w:b w:val="0"/>
                <w:sz w:val="19"/>
              </w:rPr>
              <w:t>369 assigned ref cells, 360 assigned lens cells, 285 valid directional vectors</w:t>
            </w:r>
          </w:p>
        </w:tc>
      </w:tr>
      <w:tr>
        <w:tc>
          <w:tcPr>
            <w:tcW w:type="dxa" w:w="5112"/>
            <w:vAlign w:val="center"/>
          </w:tcPr>
          <w:p>
            <w:r/>
            <w:r>
              <w:rPr>
                <w:b/>
                <w:sz w:val="19"/>
              </w:rPr>
              <w:t>V6 A0</w:t>
            </w:r>
          </w:p>
        </w:tc>
        <w:tc>
          <w:tcPr>
            <w:tcW w:type="dxa" w:w="5112"/>
            <w:vAlign w:val="center"/>
          </w:tcPr>
          <w:p>
            <w:r/>
            <w:r>
              <w:rPr>
                <w:b w:val="0"/>
                <w:sz w:val="19"/>
              </w:rPr>
              <w:t>1.0068</w:t>
            </w:r>
          </w:p>
        </w:tc>
      </w:tr>
      <w:tr>
        <w:tc>
          <w:tcPr>
            <w:tcW w:type="dxa" w:w="5112"/>
            <w:vAlign w:val="center"/>
          </w:tcPr>
          <w:p>
            <w:r/>
            <w:r>
              <w:rPr>
                <w:b/>
                <w:sz w:val="19"/>
              </w:rPr>
              <w:t>V6 amplitude</w:t>
            </w:r>
          </w:p>
        </w:tc>
        <w:tc>
          <w:tcPr>
            <w:tcW w:type="dxa" w:w="5112"/>
            <w:vAlign w:val="center"/>
          </w:tcPr>
          <w:p>
            <w:r/>
            <w:r>
              <w:rPr>
                <w:b w:val="0"/>
                <w:sz w:val="19"/>
              </w:rPr>
              <w:t>0.0158</w:t>
            </w:r>
          </w:p>
        </w:tc>
      </w:tr>
      <w:tr>
        <w:tc>
          <w:tcPr>
            <w:tcW w:type="dxa" w:w="5112"/>
            <w:vAlign w:val="center"/>
          </w:tcPr>
          <w:p>
            <w:r/>
            <w:r>
              <w:rPr>
                <w:b/>
                <w:sz w:val="19"/>
              </w:rPr>
              <w:t>V6 raw principal orientation</w:t>
            </w:r>
          </w:p>
        </w:tc>
        <w:tc>
          <w:tcPr>
            <w:tcW w:type="dxa" w:w="5112"/>
            <w:vAlign w:val="center"/>
          </w:tcPr>
          <w:p>
            <w:r/>
            <w:r>
              <w:rPr>
                <w:b w:val="0"/>
                <w:sz w:val="19"/>
              </w:rPr>
              <w:t>116.9°</w:t>
            </w:r>
          </w:p>
        </w:tc>
      </w:tr>
      <w:tr>
        <w:tc>
          <w:tcPr>
            <w:tcW w:type="dxa" w:w="5112"/>
            <w:vAlign w:val="center"/>
          </w:tcPr>
          <w:p>
            <w:r/>
            <w:r>
              <w:rPr>
                <w:b/>
                <w:sz w:val="19"/>
              </w:rPr>
              <w:t>Interpretation</w:t>
            </w:r>
          </w:p>
        </w:tc>
        <w:tc>
          <w:tcPr>
            <w:tcW w:type="dxa" w:w="5112"/>
            <w:vAlign w:val="center"/>
          </w:tcPr>
          <w:p>
            <w:r/>
            <w:r>
              <w:rPr>
                <w:b w:val="0"/>
                <w:sz w:val="19"/>
              </w:rPr>
              <w:t>Pattern and correspondence were no longer the main blocker.</w:t>
            </w:r>
          </w:p>
        </w:tc>
      </w:tr>
    </w:tbl>
    <w:p>
      <w:pPr>
        <w:pStyle w:val="Heading2"/>
      </w:pPr>
      <w:r>
        <w:t>7.2 Lens moved farther from camera</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19"/>
              </w:rPr>
              <w:t>Item</w:t>
            </w:r>
          </w:p>
        </w:tc>
        <w:tc>
          <w:tcPr>
            <w:tcW w:type="dxa" w:w="5112"/>
            <w:vAlign w:val="center"/>
            <w:shd w:fill="D9EAF7"/>
          </w:tcPr>
          <w:p>
            <w:r/>
            <w:r>
              <w:rPr>
                <w:b/>
                <w:sz w:val="19"/>
              </w:rPr>
              <w:t>Current value / note</w:t>
            </w:r>
          </w:p>
        </w:tc>
      </w:tr>
      <w:tr>
        <w:tc>
          <w:tcPr>
            <w:tcW w:type="dxa" w:w="5112"/>
            <w:vAlign w:val="center"/>
          </w:tcPr>
          <w:p>
            <w:r/>
            <w:r>
              <w:rPr>
                <w:b/>
                <w:sz w:val="19"/>
              </w:rPr>
              <w:t>Known lens</w:t>
            </w:r>
          </w:p>
        </w:tc>
        <w:tc>
          <w:tcPr>
            <w:tcW w:type="dxa" w:w="5112"/>
            <w:vAlign w:val="center"/>
          </w:tcPr>
          <w:p>
            <w:r/>
            <w:r>
              <w:rPr>
                <w:b w:val="0"/>
                <w:sz w:val="19"/>
              </w:rPr>
              <w:t>SPH -0.75 D / CYL -1.00 D</w:t>
            </w:r>
          </w:p>
        </w:tc>
      </w:tr>
      <w:tr>
        <w:tc>
          <w:tcPr>
            <w:tcW w:type="dxa" w:w="5112"/>
            <w:vAlign w:val="center"/>
          </w:tcPr>
          <w:p>
            <w:r/>
            <w:r>
              <w:rPr>
                <w:b/>
                <w:sz w:val="19"/>
              </w:rPr>
              <w:t>V5</w:t>
            </w:r>
          </w:p>
        </w:tc>
        <w:tc>
          <w:tcPr>
            <w:tcW w:type="dxa" w:w="5112"/>
            <w:vAlign w:val="center"/>
          </w:tcPr>
          <w:p>
            <w:r/>
            <w:r>
              <w:rPr>
                <w:b w:val="0"/>
                <w:sz w:val="19"/>
              </w:rPr>
              <w:t>233 accepted inliers, 50.8% coverage, RMS 3.62 px</w:t>
            </w:r>
          </w:p>
        </w:tc>
      </w:tr>
      <w:tr>
        <w:tc>
          <w:tcPr>
            <w:tcW w:type="dxa" w:w="5112"/>
            <w:vAlign w:val="center"/>
          </w:tcPr>
          <w:p>
            <w:r/>
            <w:r>
              <w:rPr>
                <w:b/>
                <w:sz w:val="19"/>
              </w:rPr>
              <w:t>V6</w:t>
            </w:r>
          </w:p>
        </w:tc>
        <w:tc>
          <w:tcPr>
            <w:tcW w:type="dxa" w:w="5112"/>
            <w:vAlign w:val="center"/>
          </w:tcPr>
          <w:p>
            <w:r/>
            <w:r>
              <w:rPr>
                <w:b w:val="0"/>
                <w:sz w:val="19"/>
              </w:rPr>
              <w:t>186 valid directional vectors, directional consistency PASS</w:t>
            </w:r>
          </w:p>
        </w:tc>
      </w:tr>
      <w:tr>
        <w:tc>
          <w:tcPr>
            <w:tcW w:type="dxa" w:w="5112"/>
            <w:vAlign w:val="center"/>
          </w:tcPr>
          <w:p>
            <w:r/>
            <w:r>
              <w:rPr>
                <w:b/>
                <w:sz w:val="19"/>
              </w:rPr>
              <w:t>V6 A0</w:t>
            </w:r>
          </w:p>
        </w:tc>
        <w:tc>
          <w:tcPr>
            <w:tcW w:type="dxa" w:w="5112"/>
            <w:vAlign w:val="center"/>
          </w:tcPr>
          <w:p>
            <w:r/>
            <w:r>
              <w:rPr>
                <w:b w:val="0"/>
                <w:sz w:val="19"/>
              </w:rPr>
              <w:t>1.0024</w:t>
            </w:r>
          </w:p>
        </w:tc>
      </w:tr>
      <w:tr>
        <w:tc>
          <w:tcPr>
            <w:tcW w:type="dxa" w:w="5112"/>
            <w:vAlign w:val="center"/>
          </w:tcPr>
          <w:p>
            <w:r/>
            <w:r>
              <w:rPr>
                <w:b/>
                <w:sz w:val="19"/>
              </w:rPr>
              <w:t>V6 amplitude</w:t>
            </w:r>
          </w:p>
        </w:tc>
        <w:tc>
          <w:tcPr>
            <w:tcW w:type="dxa" w:w="5112"/>
            <w:vAlign w:val="center"/>
          </w:tcPr>
          <w:p>
            <w:r/>
            <w:r>
              <w:rPr>
                <w:b w:val="0"/>
                <w:sz w:val="19"/>
              </w:rPr>
              <w:t>0.0207</w:t>
            </w:r>
          </w:p>
        </w:tc>
      </w:tr>
      <w:tr>
        <w:tc>
          <w:tcPr>
            <w:tcW w:type="dxa" w:w="5112"/>
            <w:vAlign w:val="center"/>
          </w:tcPr>
          <w:p>
            <w:r/>
            <w:r>
              <w:rPr>
                <w:b/>
                <w:sz w:val="19"/>
              </w:rPr>
              <w:t>V6 principal orientation</w:t>
            </w:r>
          </w:p>
        </w:tc>
        <w:tc>
          <w:tcPr>
            <w:tcW w:type="dxa" w:w="5112"/>
            <w:vAlign w:val="center"/>
          </w:tcPr>
          <w:p>
            <w:r/>
            <w:r>
              <w:rPr>
                <w:b w:val="0"/>
                <w:sz w:val="19"/>
              </w:rPr>
              <w:t>12.7°</w:t>
            </w:r>
          </w:p>
        </w:tc>
      </w:tr>
      <w:tr>
        <w:tc>
          <w:tcPr>
            <w:tcW w:type="dxa" w:w="5112"/>
            <w:vAlign w:val="center"/>
          </w:tcPr>
          <w:p>
            <w:r/>
            <w:r>
              <w:rPr>
                <w:b/>
                <w:sz w:val="19"/>
              </w:rPr>
              <w:t>Interpretation</w:t>
            </w:r>
          </w:p>
        </w:tc>
        <w:tc>
          <w:tcPr>
            <w:tcW w:type="dxa" w:w="5112"/>
            <w:vAlign w:val="center"/>
          </w:tcPr>
          <w:p>
            <w:r/>
            <w:r>
              <w:rPr>
                <w:b w:val="0"/>
                <w:sz w:val="19"/>
              </w:rPr>
              <w:t>Lens-to-camera / lens-to-target geometry clearly changes measured optical signal and must be fixed before calibration.</w:t>
            </w:r>
          </w:p>
        </w:tc>
      </w:tr>
    </w:tbl>
    <w:p>
      <w:pPr>
        <w:pStyle w:val="Heading2"/>
      </w:pPr>
      <w:r>
        <w:t>7.3 Fallback ROI successful run</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19"/>
              </w:rPr>
              <w:t>Item</w:t>
            </w:r>
          </w:p>
        </w:tc>
        <w:tc>
          <w:tcPr>
            <w:tcW w:type="dxa" w:w="5112"/>
            <w:vAlign w:val="center"/>
            <w:shd w:fill="D9EAF7"/>
          </w:tcPr>
          <w:p>
            <w:r/>
            <w:r>
              <w:rPr>
                <w:b/>
                <w:sz w:val="19"/>
              </w:rPr>
              <w:t>Current value / note</w:t>
            </w:r>
          </w:p>
        </w:tc>
      </w:tr>
      <w:tr>
        <w:tc>
          <w:tcPr>
            <w:tcW w:type="dxa" w:w="5112"/>
            <w:vAlign w:val="center"/>
          </w:tcPr>
          <w:p>
            <w:r/>
            <w:r>
              <w:rPr>
                <w:b/>
                <w:sz w:val="19"/>
              </w:rPr>
              <w:t>ROI source</w:t>
            </w:r>
          </w:p>
        </w:tc>
        <w:tc>
          <w:tcPr>
            <w:tcW w:type="dxa" w:w="5112"/>
            <w:vAlign w:val="center"/>
          </w:tcPr>
          <w:p>
            <w:r/>
            <w:r>
              <w:rPr>
                <w:b w:val="0"/>
                <w:sz w:val="19"/>
              </w:rPr>
              <w:t>FALLBACK</w:t>
            </w:r>
          </w:p>
        </w:tc>
      </w:tr>
      <w:tr>
        <w:tc>
          <w:tcPr>
            <w:tcW w:type="dxa" w:w="5112"/>
            <w:vAlign w:val="center"/>
          </w:tcPr>
          <w:p>
            <w:r/>
            <w:r>
              <w:rPr>
                <w:b/>
                <w:sz w:val="19"/>
              </w:rPr>
              <w:t>ROI</w:t>
            </w:r>
          </w:p>
        </w:tc>
        <w:tc>
          <w:tcPr>
            <w:tcW w:type="dxa" w:w="5112"/>
            <w:vAlign w:val="center"/>
          </w:tcPr>
          <w:p>
            <w:r/>
            <w:r>
              <w:rPr>
                <w:b w:val="0"/>
                <w:sz w:val="19"/>
              </w:rPr>
              <w:t>Center (320,240), inner radius 120, outer radius 192</w:t>
            </w:r>
          </w:p>
        </w:tc>
      </w:tr>
      <w:tr>
        <w:tc>
          <w:tcPr>
            <w:tcW w:type="dxa" w:w="5112"/>
            <w:vAlign w:val="center"/>
          </w:tcPr>
          <w:p>
            <w:r/>
            <w:r>
              <w:rPr>
                <w:b/>
                <w:sz w:val="19"/>
              </w:rPr>
              <w:t>Inside common cells</w:t>
            </w:r>
          </w:p>
        </w:tc>
        <w:tc>
          <w:tcPr>
            <w:tcW w:type="dxa" w:w="5112"/>
            <w:vAlign w:val="center"/>
          </w:tcPr>
          <w:p>
            <w:r/>
            <w:r>
              <w:rPr>
                <w:b w:val="0"/>
                <w:sz w:val="19"/>
              </w:rPr>
              <w:t>35</w:t>
            </w:r>
          </w:p>
        </w:tc>
      </w:tr>
      <w:tr>
        <w:tc>
          <w:tcPr>
            <w:tcW w:type="dxa" w:w="5112"/>
            <w:vAlign w:val="center"/>
          </w:tcPr>
          <w:p>
            <w:r/>
            <w:r>
              <w:rPr>
                <w:b/>
                <w:sz w:val="19"/>
              </w:rPr>
              <w:t>Accepted vectors</w:t>
            </w:r>
          </w:p>
        </w:tc>
        <w:tc>
          <w:tcPr>
            <w:tcW w:type="dxa" w:w="5112"/>
            <w:vAlign w:val="center"/>
          </w:tcPr>
          <w:p>
            <w:r/>
            <w:r>
              <w:rPr>
                <w:b w:val="0"/>
                <w:sz w:val="19"/>
              </w:rPr>
              <w:t>136 / 245</w:t>
            </w:r>
          </w:p>
        </w:tc>
      </w:tr>
      <w:tr>
        <w:tc>
          <w:tcPr>
            <w:tcW w:type="dxa" w:w="5112"/>
            <w:vAlign w:val="center"/>
          </w:tcPr>
          <w:p>
            <w:r/>
            <w:r>
              <w:rPr>
                <w:b/>
                <w:sz w:val="19"/>
              </w:rPr>
              <w:t>Accepted ratio median</w:t>
            </w:r>
          </w:p>
        </w:tc>
        <w:tc>
          <w:tcPr>
            <w:tcW w:type="dxa" w:w="5112"/>
            <w:vAlign w:val="center"/>
          </w:tcPr>
          <w:p>
            <w:r/>
            <w:r>
              <w:rPr>
                <w:b w:val="0"/>
                <w:sz w:val="19"/>
              </w:rPr>
              <w:t>0.9989</w:t>
            </w:r>
          </w:p>
        </w:tc>
      </w:tr>
      <w:tr>
        <w:tc>
          <w:tcPr>
            <w:tcW w:type="dxa" w:w="5112"/>
            <w:vAlign w:val="center"/>
          </w:tcPr>
          <w:p>
            <w:r/>
            <w:r>
              <w:rPr>
                <w:b/>
                <w:sz w:val="19"/>
              </w:rPr>
              <w:t>Ratio MAD</w:t>
            </w:r>
          </w:p>
        </w:tc>
        <w:tc>
          <w:tcPr>
            <w:tcW w:type="dxa" w:w="5112"/>
            <w:vAlign w:val="center"/>
          </w:tcPr>
          <w:p>
            <w:r/>
            <w:r>
              <w:rPr>
                <w:b w:val="0"/>
                <w:sz w:val="19"/>
              </w:rPr>
              <w:t>0.0058</w:t>
            </w:r>
          </w:p>
        </w:tc>
      </w:tr>
      <w:tr>
        <w:tc>
          <w:tcPr>
            <w:tcW w:type="dxa" w:w="5112"/>
            <w:vAlign w:val="center"/>
          </w:tcPr>
          <w:p>
            <w:r/>
            <w:r>
              <w:rPr>
                <w:b/>
                <w:sz w:val="19"/>
              </w:rPr>
              <w:t>A0</w:t>
            </w:r>
          </w:p>
        </w:tc>
        <w:tc>
          <w:tcPr>
            <w:tcW w:type="dxa" w:w="5112"/>
            <w:vAlign w:val="center"/>
          </w:tcPr>
          <w:p>
            <w:r/>
            <w:r>
              <w:rPr>
                <w:b w:val="0"/>
                <w:sz w:val="19"/>
              </w:rPr>
              <w:t>0.9991</w:t>
            </w:r>
          </w:p>
        </w:tc>
      </w:tr>
      <w:tr>
        <w:tc>
          <w:tcPr>
            <w:tcW w:type="dxa" w:w="5112"/>
            <w:vAlign w:val="center"/>
          </w:tcPr>
          <w:p>
            <w:r/>
            <w:r>
              <w:rPr>
                <w:b/>
                <w:sz w:val="19"/>
              </w:rPr>
              <w:t>Amplitude</w:t>
            </w:r>
          </w:p>
        </w:tc>
        <w:tc>
          <w:tcPr>
            <w:tcW w:type="dxa" w:w="5112"/>
            <w:vAlign w:val="center"/>
          </w:tcPr>
          <w:p>
            <w:r/>
            <w:r>
              <w:rPr>
                <w:b w:val="0"/>
                <w:sz w:val="19"/>
              </w:rPr>
              <w:t>0.0030</w:t>
            </w:r>
          </w:p>
        </w:tc>
      </w:tr>
      <w:tr>
        <w:tc>
          <w:tcPr>
            <w:tcW w:type="dxa" w:w="5112"/>
            <w:vAlign w:val="center"/>
          </w:tcPr>
          <w:p>
            <w:r/>
            <w:r>
              <w:rPr>
                <w:b/>
                <w:sz w:val="19"/>
              </w:rPr>
              <w:t>Raw principal orientation</w:t>
            </w:r>
          </w:p>
        </w:tc>
        <w:tc>
          <w:tcPr>
            <w:tcW w:type="dxa" w:w="5112"/>
            <w:vAlign w:val="center"/>
          </w:tcPr>
          <w:p>
            <w:r/>
            <w:r>
              <w:rPr>
                <w:b w:val="0"/>
                <w:sz w:val="19"/>
              </w:rPr>
              <w:t>78.3°</w:t>
            </w:r>
          </w:p>
        </w:tc>
      </w:tr>
      <w:tr>
        <w:tc>
          <w:tcPr>
            <w:tcW w:type="dxa" w:w="5112"/>
            <w:vAlign w:val="center"/>
          </w:tcPr>
          <w:p>
            <w:r/>
            <w:r>
              <w:rPr>
                <w:b/>
                <w:sz w:val="19"/>
              </w:rPr>
              <w:t>Directional consistency</w:t>
            </w:r>
          </w:p>
        </w:tc>
        <w:tc>
          <w:tcPr>
            <w:tcW w:type="dxa" w:w="5112"/>
            <w:vAlign w:val="center"/>
          </w:tcPr>
          <w:p>
            <w:r/>
            <w:r>
              <w:rPr>
                <w:b w:val="0"/>
                <w:sz w:val="19"/>
              </w:rPr>
              <w:t>PASS</w:t>
            </w:r>
          </w:p>
        </w:tc>
      </w:tr>
    </w:tbl>
    <w:p>
      <w:pPr>
        <w:pStyle w:val="Heading2"/>
      </w:pPr>
      <w:r>
        <w:t>7.4 Latest decisive coordinate-space failure</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19"/>
              </w:rPr>
              <w:t>Item</w:t>
            </w:r>
          </w:p>
        </w:tc>
        <w:tc>
          <w:tcPr>
            <w:tcW w:type="dxa" w:w="5112"/>
            <w:vAlign w:val="center"/>
            <w:shd w:fill="D9EAF7"/>
          </w:tcPr>
          <w:p>
            <w:r/>
            <w:r>
              <w:rPr>
                <w:b/>
                <w:sz w:val="19"/>
              </w:rPr>
              <w:t>Current value / note</w:t>
            </w:r>
          </w:p>
        </w:tc>
      </w:tr>
      <w:tr>
        <w:tc>
          <w:tcPr>
            <w:tcW w:type="dxa" w:w="5112"/>
            <w:vAlign w:val="center"/>
          </w:tcPr>
          <w:p>
            <w:r/>
            <w:r>
              <w:rPr>
                <w:b/>
                <w:sz w:val="19"/>
              </w:rPr>
              <w:t>V5 accepted matches</w:t>
            </w:r>
          </w:p>
        </w:tc>
        <w:tc>
          <w:tcPr>
            <w:tcW w:type="dxa" w:w="5112"/>
            <w:vAlign w:val="center"/>
          </w:tcPr>
          <w:p>
            <w:r/>
            <w:r>
              <w:rPr>
                <w:b w:val="0"/>
                <w:sz w:val="19"/>
              </w:rPr>
              <w:t>741</w:t>
            </w:r>
          </w:p>
        </w:tc>
      </w:tr>
      <w:tr>
        <w:tc>
          <w:tcPr>
            <w:tcW w:type="dxa" w:w="5112"/>
            <w:vAlign w:val="center"/>
          </w:tcPr>
          <w:p>
            <w:r/>
            <w:r>
              <w:rPr>
                <w:b/>
                <w:sz w:val="19"/>
              </w:rPr>
              <w:t>V5 spatial coverage</w:t>
            </w:r>
          </w:p>
        </w:tc>
        <w:tc>
          <w:tcPr>
            <w:tcW w:type="dxa" w:w="5112"/>
            <w:vAlign w:val="center"/>
          </w:tcPr>
          <w:p>
            <w:r/>
            <w:r>
              <w:rPr>
                <w:b w:val="0"/>
                <w:sz w:val="19"/>
              </w:rPr>
              <w:t>97.6%</w:t>
            </w:r>
          </w:p>
        </w:tc>
      </w:tr>
      <w:tr>
        <w:tc>
          <w:tcPr>
            <w:tcW w:type="dxa" w:w="5112"/>
            <w:vAlign w:val="center"/>
          </w:tcPr>
          <w:p>
            <w:r/>
            <w:r>
              <w:rPr>
                <w:b/>
                <w:sz w:val="19"/>
              </w:rPr>
              <w:t>V5 transform</w:t>
            </w:r>
          </w:p>
        </w:tc>
        <w:tc>
          <w:tcPr>
            <w:tcW w:type="dxa" w:w="5112"/>
            <w:vAlign w:val="center"/>
          </w:tcPr>
          <w:p>
            <w:r/>
            <w:r>
              <w:rPr>
                <w:b w:val="0"/>
                <w:sz w:val="19"/>
              </w:rPr>
              <w:t>Tx 0.6, Ty -6.4, Rot -0.1°, Scale 0.995</w:t>
            </w:r>
          </w:p>
        </w:tc>
      </w:tr>
      <w:tr>
        <w:tc>
          <w:tcPr>
            <w:tcW w:type="dxa" w:w="5112"/>
            <w:vAlign w:val="center"/>
          </w:tcPr>
          <w:p>
            <w:r/>
            <w:r>
              <w:rPr>
                <w:b/>
                <w:sz w:val="19"/>
              </w:rPr>
              <w:t>V5 RMS</w:t>
            </w:r>
          </w:p>
        </w:tc>
        <w:tc>
          <w:tcPr>
            <w:tcW w:type="dxa" w:w="5112"/>
            <w:vAlign w:val="center"/>
          </w:tcPr>
          <w:p>
            <w:r/>
            <w:r>
              <w:rPr>
                <w:b w:val="0"/>
                <w:sz w:val="19"/>
              </w:rPr>
              <w:t>1.58 px</w:t>
            </w:r>
          </w:p>
        </w:tc>
      </w:tr>
      <w:tr>
        <w:tc>
          <w:tcPr>
            <w:tcW w:type="dxa" w:w="5112"/>
            <w:vAlign w:val="center"/>
          </w:tcPr>
          <w:p>
            <w:r/>
            <w:r>
              <w:rPr>
                <w:b/>
                <w:sz w:val="19"/>
              </w:rPr>
              <w:t>V6 ROI</w:t>
            </w:r>
          </w:p>
        </w:tc>
        <w:tc>
          <w:tcPr>
            <w:tcW w:type="dxa" w:w="5112"/>
            <w:vAlign w:val="center"/>
          </w:tcPr>
          <w:p>
            <w:r/>
            <w:r>
              <w:rPr>
                <w:b w:val="0"/>
                <w:sz w:val="19"/>
              </w:rPr>
              <w:t>Fallback center (320,240), Rin 120, Rout 192</w:t>
            </w:r>
          </w:p>
        </w:tc>
      </w:tr>
      <w:tr>
        <w:tc>
          <w:tcPr>
            <w:tcW w:type="dxa" w:w="5112"/>
            <w:vAlign w:val="center"/>
          </w:tcPr>
          <w:p>
            <w:r/>
            <w:r>
              <w:rPr>
                <w:b/>
                <w:sz w:val="19"/>
              </w:rPr>
              <w:t>V6 inside ref / lens / common</w:t>
            </w:r>
          </w:p>
        </w:tc>
        <w:tc>
          <w:tcPr>
            <w:tcW w:type="dxa" w:w="5112"/>
            <w:vAlign w:val="center"/>
          </w:tcPr>
          <w:p>
            <w:r/>
            <w:r>
              <w:rPr>
                <w:b w:val="0"/>
                <w:sz w:val="19"/>
              </w:rPr>
              <w:t>0 / 0 / 0</w:t>
            </w:r>
          </w:p>
        </w:tc>
      </w:tr>
      <w:tr>
        <w:tc>
          <w:tcPr>
            <w:tcW w:type="dxa" w:w="5112"/>
            <w:vAlign w:val="center"/>
          </w:tcPr>
          <w:p>
            <w:r/>
            <w:r>
              <w:rPr>
                <w:b/>
                <w:sz w:val="19"/>
              </w:rPr>
              <w:t>V6 accepted vectors</w:t>
            </w:r>
          </w:p>
        </w:tc>
        <w:tc>
          <w:tcPr>
            <w:tcW w:type="dxa" w:w="5112"/>
            <w:vAlign w:val="center"/>
          </w:tcPr>
          <w:p>
            <w:r/>
            <w:r>
              <w:rPr>
                <w:b w:val="0"/>
                <w:sz w:val="19"/>
              </w:rPr>
              <w:t>0</w:t>
            </w:r>
          </w:p>
        </w:tc>
      </w:tr>
      <w:tr>
        <w:tc>
          <w:tcPr>
            <w:tcW w:type="dxa" w:w="5112"/>
            <w:vAlign w:val="center"/>
          </w:tcPr>
          <w:p>
            <w:r/>
            <w:r>
              <w:rPr>
                <w:b/>
                <w:sz w:val="19"/>
              </w:rPr>
              <w:t>Diagnosis</w:t>
            </w:r>
          </w:p>
        </w:tc>
        <w:tc>
          <w:tcPr>
            <w:tcW w:type="dxa" w:w="5112"/>
            <w:vAlign w:val="center"/>
          </w:tcPr>
          <w:p>
            <w:r/>
            <w:r>
              <w:rPr>
                <w:b w:val="0"/>
                <w:sz w:val="19"/>
              </w:rPr>
              <w:t>V6 cells and ROI are likely being compared in different coordinate systems. This is now the highest-priority software bug.</w:t>
            </w:r>
          </w:p>
        </w:tc>
      </w:tr>
    </w:tbl>
    <w:p>
      <w:r>
        <w:br w:type="page"/>
      </w:r>
    </w:p>
    <w:p>
      <w:pPr>
        <w:pStyle w:val="Heading1"/>
      </w:pPr>
      <w:r>
        <w:t>8. Current Highest-Priority Blocker</w:t>
      </w:r>
    </w:p>
    <w:p>
      <w:r>
        <w:t>V6 can possess hundreds of assigned/common grid cells in its debug visualization while the ROI membership stage reports zero cells inside a physically central fallback ROI. Because V5 succeeds on the same frames, this is not primarily a camera, target or lens-detection failure.</w:t>
      </w:r>
    </w:p>
    <w:p>
      <w:r>
        <w:rPr>
          <w:b/>
        </w:rPr>
        <w:t xml:space="preserve">Current root-cause hypothesis: </w:t>
      </w:r>
      <w:r>
        <w:t>ROI center/radius and V6 cell coordinates are not expressed in the same canonical image coordinate system.</w:t>
      </w:r>
    </w:p>
    <w:p>
      <w:pPr>
        <w:pStyle w:val="Heading2"/>
      </w:pPr>
      <w:r>
        <w:t>Required verification telemetry</w:t>
      </w:r>
    </w:p>
    <w:p>
      <w:pPr>
        <w:pStyle w:val="ListBullet"/>
      </w:pPr>
      <w:r>
        <w:t>Analysis image width / height</w:t>
      </w:r>
    </w:p>
    <w:p>
      <w:pPr>
        <w:pStyle w:val="ListBullet"/>
      </w:pPr>
      <w:r>
        <w:t>Raw reference min/max X/Y</w:t>
      </w:r>
    </w:p>
    <w:p>
      <w:pPr>
        <w:pStyle w:val="ListBullet"/>
      </w:pPr>
      <w:r>
        <w:t>Assigned reference min/max X/Y</w:t>
      </w:r>
    </w:p>
    <w:p>
      <w:pPr>
        <w:pStyle w:val="ListBullet"/>
      </w:pPr>
      <w:r>
        <w:t>Assigned lens min/max X/Y</w:t>
      </w:r>
    </w:p>
    <w:p>
      <w:pPr>
        <w:pStyle w:val="ListBullet"/>
      </w:pPr>
      <w:r>
        <w:t>Common-cell min/max X/Y</w:t>
      </w:r>
    </w:p>
    <w:p>
      <w:pPr>
        <w:pStyle w:val="ListBullet"/>
      </w:pPr>
      <w:r>
        <w:t>ROI center X/Y and radii</w:t>
      </w:r>
    </w:p>
    <w:p>
      <w:pPr>
        <w:pStyle w:val="ListBullet"/>
      </w:pPr>
      <w:r>
        <w:t>Nearest assigned/common-cell distance to ROI center</w:t>
      </w:r>
    </w:p>
    <w:p>
      <w:pPr>
        <w:pStyle w:val="ListBullet"/>
      </w:pPr>
      <w:r>
        <w:t>Exact coordinate transforms used for crop, rotation, scale and preview rendering</w:t>
      </w:r>
    </w:p>
    <w:p>
      <w:pPr>
        <w:pStyle w:val="Heading1"/>
      </w:pPr>
      <w:r>
        <w:t>9. Optical Quantities We Are Tracking</w:t>
      </w:r>
    </w:p>
    <w:tbl>
      <w:tblPr>
        <w:tblStyle w:val="TableGrid"/>
        <w:tblW w:type="auto" w:w="0"/>
        <w:tblLook w:firstColumn="1" w:firstRow="1" w:lastColumn="0" w:lastRow="0" w:noHBand="0" w:noVBand="1" w:val="04A0"/>
      </w:tblPr>
      <w:tblGrid>
        <w:gridCol w:w="3408"/>
        <w:gridCol w:w="3408"/>
        <w:gridCol w:w="3408"/>
      </w:tblGrid>
      <w:tr>
        <w:tc>
          <w:tcPr>
            <w:tcW w:type="dxa" w:w="3408"/>
            <w:vAlign w:val="center"/>
            <w:shd w:fill="D9EAF7"/>
          </w:tcPr>
          <w:p>
            <w:r/>
            <w:r>
              <w:rPr>
                <w:b/>
                <w:sz w:val="19"/>
              </w:rPr>
              <w:t>Quantity</w:t>
            </w:r>
          </w:p>
        </w:tc>
        <w:tc>
          <w:tcPr>
            <w:tcW w:type="dxa" w:w="3408"/>
            <w:vAlign w:val="center"/>
            <w:shd w:fill="D9EAF7"/>
          </w:tcPr>
          <w:p>
            <w:r/>
            <w:r>
              <w:rPr>
                <w:b/>
                <w:sz w:val="19"/>
              </w:rPr>
              <w:t>Meaning in our pipeline</w:t>
            </w:r>
          </w:p>
        </w:tc>
        <w:tc>
          <w:tcPr>
            <w:tcW w:type="dxa" w:w="3408"/>
            <w:vAlign w:val="center"/>
            <w:shd w:fill="D9EAF7"/>
          </w:tcPr>
          <w:p>
            <w:r/>
            <w:r>
              <w:rPr>
                <w:b/>
                <w:sz w:val="19"/>
              </w:rPr>
              <w:t>Status</w:t>
            </w:r>
          </w:p>
        </w:tc>
      </w:tr>
      <w:tr>
        <w:tc>
          <w:tcPr>
            <w:tcW w:type="dxa" w:w="3408"/>
            <w:vAlign w:val="center"/>
          </w:tcPr>
          <w:p>
            <w:r/>
            <w:r>
              <w:rPr>
                <w:b/>
                <w:sz w:val="17"/>
              </w:rPr>
              <w:t>λ1 / λ2</w:t>
            </w:r>
          </w:p>
        </w:tc>
        <w:tc>
          <w:tcPr>
            <w:tcW w:type="dxa" w:w="3408"/>
            <w:vAlign w:val="center"/>
          </w:tcPr>
          <w:p>
            <w:r/>
            <w:r>
              <w:rPr>
                <w:b w:val="0"/>
                <w:sz w:val="17"/>
              </w:rPr>
              <w:t>Principal directional deformation values from fitted local field</w:t>
            </w:r>
          </w:p>
        </w:tc>
        <w:tc>
          <w:tcPr>
            <w:tcW w:type="dxa" w:w="3408"/>
            <w:vAlign w:val="center"/>
          </w:tcPr>
          <w:p>
            <w:r/>
            <w:r>
              <w:rPr>
                <w:b w:val="0"/>
                <w:sz w:val="17"/>
              </w:rPr>
              <w:t>Raw signal available</w:t>
            </w:r>
          </w:p>
        </w:tc>
      </w:tr>
      <w:tr>
        <w:tc>
          <w:tcPr>
            <w:tcW w:type="dxa" w:w="3408"/>
            <w:vAlign w:val="center"/>
          </w:tcPr>
          <w:p>
            <w:r/>
            <w:r>
              <w:rPr>
                <w:b/>
                <w:sz w:val="17"/>
              </w:rPr>
              <w:t>Isotropic component</w:t>
            </w:r>
          </w:p>
        </w:tc>
        <w:tc>
          <w:tcPr>
            <w:tcW w:type="dxa" w:w="3408"/>
            <w:vAlign w:val="center"/>
          </w:tcPr>
          <w:p>
            <w:r/>
            <w:r>
              <w:rPr>
                <w:b w:val="0"/>
                <w:sz w:val="17"/>
              </w:rPr>
              <w:t>Average / common deformation component, conceptually related to spherical power</w:t>
            </w:r>
          </w:p>
        </w:tc>
        <w:tc>
          <w:tcPr>
            <w:tcW w:type="dxa" w:w="3408"/>
            <w:vAlign w:val="center"/>
          </w:tcPr>
          <w:p>
            <w:r/>
            <w:r>
              <w:rPr>
                <w:b w:val="0"/>
                <w:sz w:val="17"/>
              </w:rPr>
              <w:t>Raw signal available</w:t>
            </w:r>
          </w:p>
        </w:tc>
      </w:tr>
      <w:tr>
        <w:tc>
          <w:tcPr>
            <w:tcW w:type="dxa" w:w="3408"/>
            <w:vAlign w:val="center"/>
          </w:tcPr>
          <w:p>
            <w:r/>
            <w:r>
              <w:rPr>
                <w:b/>
                <w:sz w:val="17"/>
              </w:rPr>
              <w:t>Anisotropic component</w:t>
            </w:r>
          </w:p>
        </w:tc>
        <w:tc>
          <w:tcPr>
            <w:tcW w:type="dxa" w:w="3408"/>
            <w:vAlign w:val="center"/>
          </w:tcPr>
          <w:p>
            <w:r/>
            <w:r>
              <w:rPr>
                <w:b w:val="0"/>
                <w:sz w:val="17"/>
              </w:rPr>
              <w:t>Difference between principal directions, conceptually related to cylinder</w:t>
            </w:r>
          </w:p>
        </w:tc>
        <w:tc>
          <w:tcPr>
            <w:tcW w:type="dxa" w:w="3408"/>
            <w:vAlign w:val="center"/>
          </w:tcPr>
          <w:p>
            <w:r/>
            <w:r>
              <w:rPr>
                <w:b w:val="0"/>
                <w:sz w:val="17"/>
              </w:rPr>
              <w:t>Raw signal available</w:t>
            </w:r>
          </w:p>
        </w:tc>
      </w:tr>
      <w:tr>
        <w:tc>
          <w:tcPr>
            <w:tcW w:type="dxa" w:w="3408"/>
            <w:vAlign w:val="center"/>
          </w:tcPr>
          <w:p>
            <w:r/>
            <w:r>
              <w:rPr>
                <w:b/>
                <w:sz w:val="17"/>
              </w:rPr>
              <w:t>Principal angle</w:t>
            </w:r>
          </w:p>
        </w:tc>
        <w:tc>
          <w:tcPr>
            <w:tcW w:type="dxa" w:w="3408"/>
            <w:vAlign w:val="center"/>
          </w:tcPr>
          <w:p>
            <w:r/>
            <w:r>
              <w:rPr>
                <w:b w:val="0"/>
                <w:sz w:val="17"/>
              </w:rPr>
              <w:t>Orientation of the directional deformation</w:t>
            </w:r>
          </w:p>
        </w:tc>
        <w:tc>
          <w:tcPr>
            <w:tcW w:type="dxa" w:w="3408"/>
            <w:vAlign w:val="center"/>
          </w:tcPr>
          <w:p>
            <w:r/>
            <w:r>
              <w:rPr>
                <w:b w:val="0"/>
                <w:sz w:val="17"/>
              </w:rPr>
              <w:t>Raw signal available</w:t>
            </w:r>
          </w:p>
        </w:tc>
      </w:tr>
      <w:tr>
        <w:tc>
          <w:tcPr>
            <w:tcW w:type="dxa" w:w="3408"/>
            <w:vAlign w:val="center"/>
          </w:tcPr>
          <w:p>
            <w:r/>
            <w:r>
              <w:rPr>
                <w:b/>
                <w:sz w:val="17"/>
              </w:rPr>
              <w:t>A0</w:t>
            </w:r>
          </w:p>
        </w:tc>
        <w:tc>
          <w:tcPr>
            <w:tcW w:type="dxa" w:w="3408"/>
            <w:vAlign w:val="center"/>
          </w:tcPr>
          <w:p>
            <w:r/>
            <w:r>
              <w:rPr>
                <w:b w:val="0"/>
                <w:sz w:val="17"/>
              </w:rPr>
              <w:t>Mean directional ratio in V6 sinusoidal fit</w:t>
            </w:r>
          </w:p>
        </w:tc>
        <w:tc>
          <w:tcPr>
            <w:tcW w:type="dxa" w:w="3408"/>
            <w:vAlign w:val="center"/>
          </w:tcPr>
          <w:p>
            <w:r/>
            <w:r>
              <w:rPr>
                <w:b w:val="0"/>
                <w:sz w:val="17"/>
              </w:rPr>
              <w:t>Available</w:t>
            </w:r>
          </w:p>
        </w:tc>
      </w:tr>
      <w:tr>
        <w:tc>
          <w:tcPr>
            <w:tcW w:type="dxa" w:w="3408"/>
            <w:vAlign w:val="center"/>
          </w:tcPr>
          <w:p>
            <w:r/>
            <w:r>
              <w:rPr>
                <w:b/>
                <w:sz w:val="17"/>
              </w:rPr>
              <w:t>Amplitude</w:t>
            </w:r>
          </w:p>
        </w:tc>
        <w:tc>
          <w:tcPr>
            <w:tcW w:type="dxa" w:w="3408"/>
            <w:vAlign w:val="center"/>
          </w:tcPr>
          <w:p>
            <w:r/>
            <w:r>
              <w:rPr>
                <w:b w:val="0"/>
                <w:sz w:val="17"/>
              </w:rPr>
              <w:t>Magnitude of directional anisotropy in V6</w:t>
            </w:r>
          </w:p>
        </w:tc>
        <w:tc>
          <w:tcPr>
            <w:tcW w:type="dxa" w:w="3408"/>
            <w:vAlign w:val="center"/>
          </w:tcPr>
          <w:p>
            <w:r/>
            <w:r>
              <w:rPr>
                <w:b w:val="0"/>
                <w:sz w:val="17"/>
              </w:rPr>
              <w:t>Available</w:t>
            </w:r>
          </w:p>
        </w:tc>
      </w:tr>
      <w:tr>
        <w:tc>
          <w:tcPr>
            <w:tcW w:type="dxa" w:w="3408"/>
            <w:vAlign w:val="center"/>
          </w:tcPr>
          <w:p>
            <w:r/>
            <w:r>
              <w:rPr>
                <w:b/>
                <w:sz w:val="17"/>
              </w:rPr>
              <w:t>SPH</w:t>
            </w:r>
          </w:p>
        </w:tc>
        <w:tc>
          <w:tcPr>
            <w:tcW w:type="dxa" w:w="3408"/>
            <w:vAlign w:val="center"/>
          </w:tcPr>
          <w:p>
            <w:r/>
            <w:r>
              <w:rPr>
                <w:b w:val="0"/>
                <w:sz w:val="17"/>
              </w:rPr>
              <w:t>Calibrated sphere result in diopters</w:t>
            </w:r>
          </w:p>
        </w:tc>
        <w:tc>
          <w:tcPr>
            <w:tcW w:type="dxa" w:w="3408"/>
            <w:vAlign w:val="center"/>
          </w:tcPr>
          <w:p>
            <w:r/>
            <w:r>
              <w:rPr>
                <w:b w:val="0"/>
                <w:sz w:val="17"/>
              </w:rPr>
              <w:t>Not yet calibrated</w:t>
            </w:r>
          </w:p>
        </w:tc>
      </w:tr>
      <w:tr>
        <w:tc>
          <w:tcPr>
            <w:tcW w:type="dxa" w:w="3408"/>
            <w:vAlign w:val="center"/>
          </w:tcPr>
          <w:p>
            <w:r/>
            <w:r>
              <w:rPr>
                <w:b/>
                <w:sz w:val="17"/>
              </w:rPr>
              <w:t>CYL</w:t>
            </w:r>
          </w:p>
        </w:tc>
        <w:tc>
          <w:tcPr>
            <w:tcW w:type="dxa" w:w="3408"/>
            <w:vAlign w:val="center"/>
          </w:tcPr>
          <w:p>
            <w:r/>
            <w:r>
              <w:rPr>
                <w:b w:val="0"/>
                <w:sz w:val="17"/>
              </w:rPr>
              <w:t>Calibrated cylinder result in diopters</w:t>
            </w:r>
          </w:p>
        </w:tc>
        <w:tc>
          <w:tcPr>
            <w:tcW w:type="dxa" w:w="3408"/>
            <w:vAlign w:val="center"/>
          </w:tcPr>
          <w:p>
            <w:r/>
            <w:r>
              <w:rPr>
                <w:b w:val="0"/>
                <w:sz w:val="17"/>
              </w:rPr>
              <w:t>Not yet calibrated</w:t>
            </w:r>
          </w:p>
        </w:tc>
      </w:tr>
      <w:tr>
        <w:tc>
          <w:tcPr>
            <w:tcW w:type="dxa" w:w="3408"/>
            <w:vAlign w:val="center"/>
          </w:tcPr>
          <w:p>
            <w:r/>
            <w:r>
              <w:rPr>
                <w:b/>
                <w:sz w:val="17"/>
              </w:rPr>
              <w:t>AXIS</w:t>
            </w:r>
          </w:p>
        </w:tc>
        <w:tc>
          <w:tcPr>
            <w:tcW w:type="dxa" w:w="3408"/>
            <w:vAlign w:val="center"/>
          </w:tcPr>
          <w:p>
            <w:r/>
            <w:r>
              <w:rPr>
                <w:b w:val="0"/>
                <w:sz w:val="17"/>
              </w:rPr>
              <w:t>Calibrated cylinder axis</w:t>
            </w:r>
          </w:p>
        </w:tc>
        <w:tc>
          <w:tcPr>
            <w:tcW w:type="dxa" w:w="3408"/>
            <w:vAlign w:val="center"/>
          </w:tcPr>
          <w:p>
            <w:r/>
            <w:r>
              <w:rPr>
                <w:b w:val="0"/>
                <w:sz w:val="17"/>
              </w:rPr>
              <w:t>Not yet validated</w:t>
            </w:r>
          </w:p>
        </w:tc>
      </w:tr>
    </w:tbl>
    <w:p>
      <w:pPr>
        <w:pStyle w:val="Heading1"/>
      </w:pPr>
      <w:r>
        <w:t>10. Calibration Plan</w:t>
      </w:r>
    </w:p>
    <w:p>
      <w:r>
        <w:t>Do not attempt final diopter conversion until the physical geometry and V6 ROI/matching are repeatable. Once stable, measure a controlled set of known lenses and fit the raw optical signals to known SPH/CYL values.</w:t>
      </w:r>
    </w:p>
    <w:tbl>
      <w:tblPr>
        <w:tblStyle w:val="TableGrid"/>
        <w:tblW w:type="auto" w:w="0"/>
        <w:tblLook w:firstColumn="1" w:firstRow="1" w:lastColumn="0" w:lastRow="0" w:noHBand="0" w:noVBand="1" w:val="04A0"/>
      </w:tblPr>
      <w:tblGrid>
        <w:gridCol w:w="3408"/>
        <w:gridCol w:w="3408"/>
        <w:gridCol w:w="3408"/>
      </w:tblGrid>
      <w:tr>
        <w:tc>
          <w:tcPr>
            <w:tcW w:type="dxa" w:w="3408"/>
            <w:vAlign w:val="center"/>
            <w:shd w:fill="D9EAF7"/>
          </w:tcPr>
          <w:p>
            <w:r/>
            <w:r>
              <w:rPr>
                <w:b/>
                <w:sz w:val="19"/>
              </w:rPr>
              <w:t>Lens type</w:t>
            </w:r>
          </w:p>
        </w:tc>
        <w:tc>
          <w:tcPr>
            <w:tcW w:type="dxa" w:w="3408"/>
            <w:vAlign w:val="center"/>
            <w:shd w:fill="D9EAF7"/>
          </w:tcPr>
          <w:p>
            <w:r/>
            <w:r>
              <w:rPr>
                <w:b/>
                <w:sz w:val="19"/>
              </w:rPr>
              <w:t>Known power</w:t>
            </w:r>
          </w:p>
        </w:tc>
        <w:tc>
          <w:tcPr>
            <w:tcW w:type="dxa" w:w="3408"/>
            <w:vAlign w:val="center"/>
            <w:shd w:fill="D9EAF7"/>
          </w:tcPr>
          <w:p>
            <w:r/>
            <w:r>
              <w:rPr>
                <w:b/>
                <w:sz w:val="19"/>
              </w:rPr>
              <w:t>Purpose</w:t>
            </w:r>
          </w:p>
        </w:tc>
      </w:tr>
      <w:tr>
        <w:tc>
          <w:tcPr>
            <w:tcW w:type="dxa" w:w="3408"/>
            <w:vAlign w:val="center"/>
          </w:tcPr>
          <w:p>
            <w:r/>
            <w:r>
              <w:rPr>
                <w:b/>
                <w:sz w:val="17"/>
              </w:rPr>
              <w:t>Plano</w:t>
            </w:r>
          </w:p>
        </w:tc>
        <w:tc>
          <w:tcPr>
            <w:tcW w:type="dxa" w:w="3408"/>
            <w:vAlign w:val="center"/>
          </w:tcPr>
          <w:p>
            <w:r/>
            <w:r>
              <w:rPr>
                <w:b w:val="0"/>
                <w:sz w:val="17"/>
              </w:rPr>
              <w:t>0.00 D</w:t>
            </w:r>
          </w:p>
        </w:tc>
        <w:tc>
          <w:tcPr>
            <w:tcW w:type="dxa" w:w="3408"/>
            <w:vAlign w:val="center"/>
          </w:tcPr>
          <w:p>
            <w:r/>
            <w:r>
              <w:rPr>
                <w:b w:val="0"/>
                <w:sz w:val="17"/>
              </w:rPr>
              <w:t>Baseline</w:t>
            </w:r>
          </w:p>
        </w:tc>
      </w:tr>
      <w:tr>
        <w:tc>
          <w:tcPr>
            <w:tcW w:type="dxa" w:w="3408"/>
            <w:vAlign w:val="center"/>
          </w:tcPr>
          <w:p>
            <w:r/>
            <w:r>
              <w:rPr>
                <w:b/>
                <w:sz w:val="17"/>
              </w:rPr>
              <w:t>Sphere</w:t>
            </w:r>
          </w:p>
        </w:tc>
        <w:tc>
          <w:tcPr>
            <w:tcW w:type="dxa" w:w="3408"/>
            <w:vAlign w:val="center"/>
          </w:tcPr>
          <w:p>
            <w:r/>
            <w:r>
              <w:rPr>
                <w:b w:val="0"/>
                <w:sz w:val="17"/>
              </w:rPr>
              <w:t>-0.50 D</w:t>
            </w:r>
          </w:p>
        </w:tc>
        <w:tc>
          <w:tcPr>
            <w:tcW w:type="dxa" w:w="3408"/>
            <w:vAlign w:val="center"/>
          </w:tcPr>
          <w:p>
            <w:r/>
            <w:r>
              <w:rPr>
                <w:b w:val="0"/>
                <w:sz w:val="17"/>
              </w:rPr>
              <w:t>Negative low power</w:t>
            </w:r>
          </w:p>
        </w:tc>
      </w:tr>
      <w:tr>
        <w:tc>
          <w:tcPr>
            <w:tcW w:type="dxa" w:w="3408"/>
            <w:vAlign w:val="center"/>
          </w:tcPr>
          <w:p>
            <w:r/>
            <w:r>
              <w:rPr>
                <w:b/>
                <w:sz w:val="17"/>
              </w:rPr>
              <w:t>Sphere</w:t>
            </w:r>
          </w:p>
        </w:tc>
        <w:tc>
          <w:tcPr>
            <w:tcW w:type="dxa" w:w="3408"/>
            <w:vAlign w:val="center"/>
          </w:tcPr>
          <w:p>
            <w:r/>
            <w:r>
              <w:rPr>
                <w:b w:val="0"/>
                <w:sz w:val="17"/>
              </w:rPr>
              <w:t>-1.00 D</w:t>
            </w:r>
          </w:p>
        </w:tc>
        <w:tc>
          <w:tcPr>
            <w:tcW w:type="dxa" w:w="3408"/>
            <w:vAlign w:val="center"/>
          </w:tcPr>
          <w:p>
            <w:r/>
            <w:r>
              <w:rPr>
                <w:b w:val="0"/>
                <w:sz w:val="17"/>
              </w:rPr>
              <w:t>Negative medium</w:t>
            </w:r>
          </w:p>
        </w:tc>
      </w:tr>
      <w:tr>
        <w:tc>
          <w:tcPr>
            <w:tcW w:type="dxa" w:w="3408"/>
            <w:vAlign w:val="center"/>
          </w:tcPr>
          <w:p>
            <w:r/>
            <w:r>
              <w:rPr>
                <w:b/>
                <w:sz w:val="17"/>
              </w:rPr>
              <w:t>Sphere</w:t>
            </w:r>
          </w:p>
        </w:tc>
        <w:tc>
          <w:tcPr>
            <w:tcW w:type="dxa" w:w="3408"/>
            <w:vAlign w:val="center"/>
          </w:tcPr>
          <w:p>
            <w:r/>
            <w:r>
              <w:rPr>
                <w:b w:val="0"/>
                <w:sz w:val="17"/>
              </w:rPr>
              <w:t>-2.00 D</w:t>
            </w:r>
          </w:p>
        </w:tc>
        <w:tc>
          <w:tcPr>
            <w:tcW w:type="dxa" w:w="3408"/>
            <w:vAlign w:val="center"/>
          </w:tcPr>
          <w:p>
            <w:r/>
            <w:r>
              <w:rPr>
                <w:b w:val="0"/>
                <w:sz w:val="17"/>
              </w:rPr>
              <w:t>Negative stronger</w:t>
            </w:r>
          </w:p>
        </w:tc>
      </w:tr>
      <w:tr>
        <w:tc>
          <w:tcPr>
            <w:tcW w:type="dxa" w:w="3408"/>
            <w:vAlign w:val="center"/>
          </w:tcPr>
          <w:p>
            <w:r/>
            <w:r>
              <w:rPr>
                <w:b/>
                <w:sz w:val="17"/>
              </w:rPr>
              <w:t>Sphere</w:t>
            </w:r>
          </w:p>
        </w:tc>
        <w:tc>
          <w:tcPr>
            <w:tcW w:type="dxa" w:w="3408"/>
            <w:vAlign w:val="center"/>
          </w:tcPr>
          <w:p>
            <w:r/>
            <w:r>
              <w:rPr>
                <w:b w:val="0"/>
                <w:sz w:val="17"/>
              </w:rPr>
              <w:t>+0.50 D</w:t>
            </w:r>
          </w:p>
        </w:tc>
        <w:tc>
          <w:tcPr>
            <w:tcW w:type="dxa" w:w="3408"/>
            <w:vAlign w:val="center"/>
          </w:tcPr>
          <w:p>
            <w:r/>
            <w:r>
              <w:rPr>
                <w:b w:val="0"/>
                <w:sz w:val="17"/>
              </w:rPr>
              <w:t>Positive low</w:t>
            </w:r>
          </w:p>
        </w:tc>
      </w:tr>
      <w:tr>
        <w:tc>
          <w:tcPr>
            <w:tcW w:type="dxa" w:w="3408"/>
            <w:vAlign w:val="center"/>
          </w:tcPr>
          <w:p>
            <w:r/>
            <w:r>
              <w:rPr>
                <w:b/>
                <w:sz w:val="17"/>
              </w:rPr>
              <w:t>Sphere</w:t>
            </w:r>
          </w:p>
        </w:tc>
        <w:tc>
          <w:tcPr>
            <w:tcW w:type="dxa" w:w="3408"/>
            <w:vAlign w:val="center"/>
          </w:tcPr>
          <w:p>
            <w:r/>
            <w:r>
              <w:rPr>
                <w:b w:val="0"/>
                <w:sz w:val="17"/>
              </w:rPr>
              <w:t>+1.00 D</w:t>
            </w:r>
          </w:p>
        </w:tc>
        <w:tc>
          <w:tcPr>
            <w:tcW w:type="dxa" w:w="3408"/>
            <w:vAlign w:val="center"/>
          </w:tcPr>
          <w:p>
            <w:r/>
            <w:r>
              <w:rPr>
                <w:b w:val="0"/>
                <w:sz w:val="17"/>
              </w:rPr>
              <w:t>Positive medium</w:t>
            </w:r>
          </w:p>
        </w:tc>
      </w:tr>
      <w:tr>
        <w:tc>
          <w:tcPr>
            <w:tcW w:type="dxa" w:w="3408"/>
            <w:vAlign w:val="center"/>
          </w:tcPr>
          <w:p>
            <w:r/>
            <w:r>
              <w:rPr>
                <w:b/>
                <w:sz w:val="17"/>
              </w:rPr>
              <w:t>Cylinder</w:t>
            </w:r>
          </w:p>
        </w:tc>
        <w:tc>
          <w:tcPr>
            <w:tcW w:type="dxa" w:w="3408"/>
            <w:vAlign w:val="center"/>
          </w:tcPr>
          <w:p>
            <w:r/>
            <w:r>
              <w:rPr>
                <w:b w:val="0"/>
                <w:sz w:val="17"/>
              </w:rPr>
              <w:t>-0.50 D at known axis</w:t>
            </w:r>
          </w:p>
        </w:tc>
        <w:tc>
          <w:tcPr>
            <w:tcW w:type="dxa" w:w="3408"/>
            <w:vAlign w:val="center"/>
          </w:tcPr>
          <w:p>
            <w:r/>
            <w:r>
              <w:rPr>
                <w:b w:val="0"/>
                <w:sz w:val="17"/>
              </w:rPr>
              <w:t>Anisotropy / axis calibration</w:t>
            </w:r>
          </w:p>
        </w:tc>
      </w:tr>
      <w:tr>
        <w:tc>
          <w:tcPr>
            <w:tcW w:type="dxa" w:w="3408"/>
            <w:vAlign w:val="center"/>
          </w:tcPr>
          <w:p>
            <w:r/>
            <w:r>
              <w:rPr>
                <w:b/>
                <w:sz w:val="17"/>
              </w:rPr>
              <w:t>Cylinder</w:t>
            </w:r>
          </w:p>
        </w:tc>
        <w:tc>
          <w:tcPr>
            <w:tcW w:type="dxa" w:w="3408"/>
            <w:vAlign w:val="center"/>
          </w:tcPr>
          <w:p>
            <w:r/>
            <w:r>
              <w:rPr>
                <w:b w:val="0"/>
                <w:sz w:val="17"/>
              </w:rPr>
              <w:t>-1.00 D at known axis</w:t>
            </w:r>
          </w:p>
        </w:tc>
        <w:tc>
          <w:tcPr>
            <w:tcW w:type="dxa" w:w="3408"/>
            <w:vAlign w:val="center"/>
          </w:tcPr>
          <w:p>
            <w:r/>
            <w:r>
              <w:rPr>
                <w:b w:val="0"/>
                <w:sz w:val="17"/>
              </w:rPr>
              <w:t>Anisotropy / axis calibration</w:t>
            </w:r>
          </w:p>
        </w:tc>
      </w:tr>
      <w:tr>
        <w:tc>
          <w:tcPr>
            <w:tcW w:type="dxa" w:w="3408"/>
            <w:vAlign w:val="center"/>
          </w:tcPr>
          <w:p>
            <w:r/>
            <w:r>
              <w:rPr>
                <w:b/>
                <w:sz w:val="17"/>
              </w:rPr>
              <w:t>Current known lens</w:t>
            </w:r>
          </w:p>
        </w:tc>
        <w:tc>
          <w:tcPr>
            <w:tcW w:type="dxa" w:w="3408"/>
            <w:vAlign w:val="center"/>
          </w:tcPr>
          <w:p>
            <w:r/>
            <w:r>
              <w:rPr>
                <w:b w:val="0"/>
                <w:sz w:val="17"/>
              </w:rPr>
              <w:t>SPH -0.75 D, CYL -1.00 D</w:t>
            </w:r>
          </w:p>
        </w:tc>
        <w:tc>
          <w:tcPr>
            <w:tcW w:type="dxa" w:w="3408"/>
            <w:vAlign w:val="center"/>
          </w:tcPr>
          <w:p>
            <w:r/>
            <w:r>
              <w:rPr>
                <w:b w:val="0"/>
                <w:sz w:val="17"/>
              </w:rPr>
              <w:t>Primary development check lens</w:t>
            </w:r>
          </w:p>
        </w:tc>
      </w:tr>
    </w:tbl>
    <w:p>
      <w:pPr>
        <w:pStyle w:val="Heading1"/>
      </w:pPr>
      <w:r>
        <w:t>11. Standard Physical Test Protocol</w:t>
      </w:r>
    </w:p>
    <w:p>
      <w:pPr>
        <w:pStyle w:val="ListNumber"/>
      </w:pPr>
      <w:r>
        <w:t>Use the same printed target revision and exact print scale.</w:t>
      </w:r>
    </w:p>
    <w:p>
      <w:pPr>
        <w:pStyle w:val="ListNumber"/>
      </w:pPr>
      <w:r>
        <w:t>Fix the phone position and camera orientation.</w:t>
      </w:r>
    </w:p>
    <w:p>
      <w:pPr>
        <w:pStyle w:val="ListNumber"/>
      </w:pPr>
      <w:r>
        <w:t>Record camera-to-lens distance.</w:t>
      </w:r>
    </w:p>
    <w:p>
      <w:pPr>
        <w:pStyle w:val="ListNumber"/>
      </w:pPr>
      <w:r>
        <w:t>Record lens-to-target distance.</w:t>
      </w:r>
    </w:p>
    <w:p>
      <w:pPr>
        <w:pStyle w:val="ListNumber"/>
      </w:pPr>
      <w:r>
        <w:t>Capture reference without moving the phone or target.</w:t>
      </w:r>
    </w:p>
    <w:p>
      <w:pPr>
        <w:pStyle w:val="ListNumber"/>
      </w:pPr>
      <w:r>
        <w:t>Insert the lens into the defined plane and center it consistently.</w:t>
      </w:r>
    </w:p>
    <w:p>
      <w:pPr>
        <w:pStyle w:val="ListNumber"/>
      </w:pPr>
      <w:r>
        <w:t>Run V5 and V6 on the same frames.</w:t>
      </w:r>
    </w:p>
    <w:p>
      <w:pPr>
        <w:pStyle w:val="ListNumber"/>
      </w:pPr>
      <w:r>
        <w:t>Export both raw logs.</w:t>
      </w:r>
    </w:p>
    <w:p>
      <w:pPr>
        <w:pStyle w:val="ListNumber"/>
      </w:pPr>
      <w:r>
        <w:t>Record the Git commit SHA before the test.</w:t>
      </w:r>
    </w:p>
    <w:p>
      <w:pPr>
        <w:pStyle w:val="ListNumber"/>
      </w:pPr>
      <w:r>
        <w:t>Repeat each condition at least 3 times before interpreting optical trends.</w:t>
      </w:r>
    </w:p>
    <w:p>
      <w:r>
        <w:br w:type="page"/>
      </w:r>
    </w:p>
    <w:p>
      <w:pPr>
        <w:pStyle w:val="Heading1"/>
      </w:pPr>
      <w:r>
        <w:t>12. Experiment Log Template</w:t>
      </w:r>
    </w:p>
    <w:p>
      <w:r>
        <w:t>Duplicate this section for every important physical test.</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19"/>
              </w:rPr>
              <w:t>Item</w:t>
            </w:r>
          </w:p>
        </w:tc>
        <w:tc>
          <w:tcPr>
            <w:tcW w:type="dxa" w:w="5112"/>
            <w:vAlign w:val="center"/>
            <w:shd w:fill="D9EAF7"/>
          </w:tcPr>
          <w:p>
            <w:r/>
            <w:r>
              <w:rPr>
                <w:b/>
                <w:sz w:val="19"/>
              </w:rPr>
              <w:t>Current value / note</w:t>
            </w:r>
          </w:p>
        </w:tc>
      </w:tr>
      <w:tr>
        <w:tc>
          <w:tcPr>
            <w:tcW w:type="dxa" w:w="5112"/>
            <w:vAlign w:val="center"/>
          </w:tcPr>
          <w:p>
            <w:r/>
            <w:r>
              <w:rPr>
                <w:b/>
                <w:sz w:val="19"/>
              </w:rPr>
              <w:t>Experiment ID</w:t>
            </w:r>
          </w:p>
        </w:tc>
        <w:tc>
          <w:tcPr>
            <w:tcW w:type="dxa" w:w="5112"/>
            <w:vAlign w:val="center"/>
          </w:tcPr>
          <w:p>
            <w:r/>
            <w:r>
              <w:rPr>
                <w:b w:val="0"/>
                <w:sz w:val="19"/>
              </w:rPr>
              <w:t>EXP-YYYYMMDD-###</w:t>
            </w:r>
          </w:p>
        </w:tc>
      </w:tr>
      <w:tr>
        <w:tc>
          <w:tcPr>
            <w:tcW w:type="dxa" w:w="5112"/>
            <w:vAlign w:val="center"/>
          </w:tcPr>
          <w:p>
            <w:r/>
            <w:r>
              <w:rPr>
                <w:b/>
                <w:sz w:val="19"/>
              </w:rPr>
              <w:t>Date / time</w:t>
            </w:r>
          </w:p>
        </w:tc>
        <w:tc>
          <w:tcPr>
            <w:tcW w:type="dxa" w:w="5112"/>
            <w:vAlign w:val="center"/>
          </w:tcPr>
          <w:p>
            <w:r/>
            <w:r>
              <w:rPr>
                <w:b w:val="0"/>
                <w:sz w:val="19"/>
              </w:rPr>
            </w:r>
          </w:p>
        </w:tc>
      </w:tr>
      <w:tr>
        <w:tc>
          <w:tcPr>
            <w:tcW w:type="dxa" w:w="5112"/>
            <w:vAlign w:val="center"/>
          </w:tcPr>
          <w:p>
            <w:r/>
            <w:r>
              <w:rPr>
                <w:b/>
                <w:sz w:val="19"/>
              </w:rPr>
              <w:t>Git commit SHA</w:t>
            </w:r>
          </w:p>
        </w:tc>
        <w:tc>
          <w:tcPr>
            <w:tcW w:type="dxa" w:w="5112"/>
            <w:vAlign w:val="center"/>
          </w:tcPr>
          <w:p>
            <w:r/>
            <w:r>
              <w:rPr>
                <w:b w:val="0"/>
                <w:sz w:val="19"/>
              </w:rPr>
            </w:r>
          </w:p>
        </w:tc>
      </w:tr>
      <w:tr>
        <w:tc>
          <w:tcPr>
            <w:tcW w:type="dxa" w:w="5112"/>
            <w:vAlign w:val="center"/>
          </w:tcPr>
          <w:p>
            <w:r/>
            <w:r>
              <w:rPr>
                <w:b/>
                <w:sz w:val="19"/>
              </w:rPr>
              <w:t>Phone / device</w:t>
            </w:r>
          </w:p>
        </w:tc>
        <w:tc>
          <w:tcPr>
            <w:tcW w:type="dxa" w:w="5112"/>
            <w:vAlign w:val="center"/>
          </w:tcPr>
          <w:p>
            <w:r/>
            <w:r>
              <w:rPr>
                <w:b w:val="0"/>
                <w:sz w:val="19"/>
              </w:rPr>
            </w:r>
          </w:p>
        </w:tc>
      </w:tr>
      <w:tr>
        <w:tc>
          <w:tcPr>
            <w:tcW w:type="dxa" w:w="5112"/>
            <w:vAlign w:val="center"/>
          </w:tcPr>
          <w:p>
            <w:r/>
            <w:r>
              <w:rPr>
                <w:b/>
                <w:sz w:val="19"/>
              </w:rPr>
              <w:t>Target version</w:t>
            </w:r>
          </w:p>
        </w:tc>
        <w:tc>
          <w:tcPr>
            <w:tcW w:type="dxa" w:w="5112"/>
            <w:vAlign w:val="center"/>
          </w:tcPr>
          <w:p>
            <w:r/>
            <w:r>
              <w:rPr>
                <w:b w:val="0"/>
                <w:sz w:val="19"/>
              </w:rPr>
            </w:r>
          </w:p>
        </w:tc>
      </w:tr>
      <w:tr>
        <w:tc>
          <w:tcPr>
            <w:tcW w:type="dxa" w:w="5112"/>
            <w:vAlign w:val="center"/>
          </w:tcPr>
          <w:p>
            <w:r/>
            <w:r>
              <w:rPr>
                <w:b/>
                <w:sz w:val="19"/>
              </w:rPr>
              <w:t>Known lens</w:t>
            </w:r>
          </w:p>
        </w:tc>
        <w:tc>
          <w:tcPr>
            <w:tcW w:type="dxa" w:w="5112"/>
            <w:vAlign w:val="center"/>
          </w:tcPr>
          <w:p>
            <w:r/>
            <w:r>
              <w:rPr>
                <w:b w:val="0"/>
                <w:sz w:val="19"/>
              </w:rPr>
            </w:r>
          </w:p>
        </w:tc>
      </w:tr>
      <w:tr>
        <w:tc>
          <w:tcPr>
            <w:tcW w:type="dxa" w:w="5112"/>
            <w:vAlign w:val="center"/>
          </w:tcPr>
          <w:p>
            <w:r/>
            <w:r>
              <w:rPr>
                <w:b/>
                <w:sz w:val="19"/>
              </w:rPr>
              <w:t>Lens orientation / axis marking</w:t>
            </w:r>
          </w:p>
        </w:tc>
        <w:tc>
          <w:tcPr>
            <w:tcW w:type="dxa" w:w="5112"/>
            <w:vAlign w:val="center"/>
          </w:tcPr>
          <w:p>
            <w:r/>
            <w:r>
              <w:rPr>
                <w:b w:val="0"/>
                <w:sz w:val="19"/>
              </w:rPr>
            </w:r>
          </w:p>
        </w:tc>
      </w:tr>
      <w:tr>
        <w:tc>
          <w:tcPr>
            <w:tcW w:type="dxa" w:w="5112"/>
            <w:vAlign w:val="center"/>
          </w:tcPr>
          <w:p>
            <w:r/>
            <w:r>
              <w:rPr>
                <w:b/>
                <w:sz w:val="19"/>
              </w:rPr>
              <w:t>Camera → lens distance</w:t>
            </w:r>
          </w:p>
        </w:tc>
        <w:tc>
          <w:tcPr>
            <w:tcW w:type="dxa" w:w="5112"/>
            <w:vAlign w:val="center"/>
          </w:tcPr>
          <w:p>
            <w:r/>
            <w:r>
              <w:rPr>
                <w:b w:val="0"/>
                <w:sz w:val="19"/>
              </w:rPr>
            </w:r>
          </w:p>
        </w:tc>
      </w:tr>
      <w:tr>
        <w:tc>
          <w:tcPr>
            <w:tcW w:type="dxa" w:w="5112"/>
            <w:vAlign w:val="center"/>
          </w:tcPr>
          <w:p>
            <w:r/>
            <w:r>
              <w:rPr>
                <w:b/>
                <w:sz w:val="19"/>
              </w:rPr>
              <w:t>Lens → target distance</w:t>
            </w:r>
          </w:p>
        </w:tc>
        <w:tc>
          <w:tcPr>
            <w:tcW w:type="dxa" w:w="5112"/>
            <w:vAlign w:val="center"/>
          </w:tcPr>
          <w:p>
            <w:r/>
            <w:r>
              <w:rPr>
                <w:b w:val="0"/>
                <w:sz w:val="19"/>
              </w:rPr>
            </w:r>
          </w:p>
        </w:tc>
      </w:tr>
      <w:tr>
        <w:tc>
          <w:tcPr>
            <w:tcW w:type="dxa" w:w="5112"/>
            <w:vAlign w:val="center"/>
          </w:tcPr>
          <w:p>
            <w:r/>
            <w:r>
              <w:rPr>
                <w:b/>
                <w:sz w:val="19"/>
              </w:rPr>
              <w:t>Lighting</w:t>
            </w:r>
          </w:p>
        </w:tc>
        <w:tc>
          <w:tcPr>
            <w:tcW w:type="dxa" w:w="5112"/>
            <w:vAlign w:val="center"/>
          </w:tcPr>
          <w:p>
            <w:r/>
            <w:r>
              <w:rPr>
                <w:b w:val="0"/>
                <w:sz w:val="19"/>
              </w:rPr>
            </w:r>
          </w:p>
        </w:tc>
      </w:tr>
      <w:tr>
        <w:tc>
          <w:tcPr>
            <w:tcW w:type="dxa" w:w="5112"/>
            <w:vAlign w:val="center"/>
          </w:tcPr>
          <w:p>
            <w:r/>
            <w:r>
              <w:rPr>
                <w:b/>
                <w:sz w:val="19"/>
              </w:rPr>
              <w:t>ROI source</w:t>
            </w:r>
          </w:p>
        </w:tc>
        <w:tc>
          <w:tcPr>
            <w:tcW w:type="dxa" w:w="5112"/>
            <w:vAlign w:val="center"/>
          </w:tcPr>
          <w:p>
            <w:r/>
            <w:r>
              <w:rPr>
                <w:b w:val="0"/>
                <w:sz w:val="19"/>
              </w:rPr>
            </w:r>
          </w:p>
        </w:tc>
      </w:tr>
      <w:tr>
        <w:tc>
          <w:tcPr>
            <w:tcW w:type="dxa" w:w="5112"/>
            <w:vAlign w:val="center"/>
          </w:tcPr>
          <w:p>
            <w:r/>
            <w:r>
              <w:rPr>
                <w:b/>
                <w:sz w:val="19"/>
              </w:rPr>
              <w:t>V5 accepted matches</w:t>
            </w:r>
          </w:p>
        </w:tc>
        <w:tc>
          <w:tcPr>
            <w:tcW w:type="dxa" w:w="5112"/>
            <w:vAlign w:val="center"/>
          </w:tcPr>
          <w:p>
            <w:r/>
            <w:r>
              <w:rPr>
                <w:b w:val="0"/>
                <w:sz w:val="19"/>
              </w:rPr>
            </w:r>
          </w:p>
        </w:tc>
      </w:tr>
      <w:tr>
        <w:tc>
          <w:tcPr>
            <w:tcW w:type="dxa" w:w="5112"/>
            <w:vAlign w:val="center"/>
          </w:tcPr>
          <w:p>
            <w:r/>
            <w:r>
              <w:rPr>
                <w:b/>
                <w:sz w:val="19"/>
              </w:rPr>
              <w:t>V5 coverage</w:t>
            </w:r>
          </w:p>
        </w:tc>
        <w:tc>
          <w:tcPr>
            <w:tcW w:type="dxa" w:w="5112"/>
            <w:vAlign w:val="center"/>
          </w:tcPr>
          <w:p>
            <w:r/>
            <w:r>
              <w:rPr>
                <w:b w:val="0"/>
                <w:sz w:val="19"/>
              </w:rPr>
            </w:r>
          </w:p>
        </w:tc>
      </w:tr>
      <w:tr>
        <w:tc>
          <w:tcPr>
            <w:tcW w:type="dxa" w:w="5112"/>
            <w:vAlign w:val="center"/>
          </w:tcPr>
          <w:p>
            <w:r/>
            <w:r>
              <w:rPr>
                <w:b/>
                <w:sz w:val="19"/>
              </w:rPr>
              <w:t>V5 RMS</w:t>
            </w:r>
          </w:p>
        </w:tc>
        <w:tc>
          <w:tcPr>
            <w:tcW w:type="dxa" w:w="5112"/>
            <w:vAlign w:val="center"/>
          </w:tcPr>
          <w:p>
            <w:r/>
            <w:r>
              <w:rPr>
                <w:b w:val="0"/>
                <w:sz w:val="19"/>
              </w:rPr>
            </w:r>
          </w:p>
        </w:tc>
      </w:tr>
      <w:tr>
        <w:tc>
          <w:tcPr>
            <w:tcW w:type="dxa" w:w="5112"/>
            <w:vAlign w:val="center"/>
          </w:tcPr>
          <w:p>
            <w:r/>
            <w:r>
              <w:rPr>
                <w:b/>
                <w:sz w:val="19"/>
              </w:rPr>
              <w:t>V6 assigned ref / lens / common</w:t>
            </w:r>
          </w:p>
        </w:tc>
        <w:tc>
          <w:tcPr>
            <w:tcW w:type="dxa" w:w="5112"/>
            <w:vAlign w:val="center"/>
          </w:tcPr>
          <w:p>
            <w:r/>
            <w:r>
              <w:rPr>
                <w:b w:val="0"/>
                <w:sz w:val="19"/>
              </w:rPr>
            </w:r>
          </w:p>
        </w:tc>
      </w:tr>
      <w:tr>
        <w:tc>
          <w:tcPr>
            <w:tcW w:type="dxa" w:w="5112"/>
            <w:vAlign w:val="center"/>
          </w:tcPr>
          <w:p>
            <w:r/>
            <w:r>
              <w:rPr>
                <w:b/>
                <w:sz w:val="19"/>
              </w:rPr>
              <w:t>V6 accepted vectors</w:t>
            </w:r>
          </w:p>
        </w:tc>
        <w:tc>
          <w:tcPr>
            <w:tcW w:type="dxa" w:w="5112"/>
            <w:vAlign w:val="center"/>
          </w:tcPr>
          <w:p>
            <w:r/>
            <w:r>
              <w:rPr>
                <w:b w:val="0"/>
                <w:sz w:val="19"/>
              </w:rPr>
            </w:r>
          </w:p>
        </w:tc>
      </w:tr>
      <w:tr>
        <w:tc>
          <w:tcPr>
            <w:tcW w:type="dxa" w:w="5112"/>
            <w:vAlign w:val="center"/>
          </w:tcPr>
          <w:p>
            <w:r/>
            <w:r>
              <w:rPr>
                <w:b/>
                <w:sz w:val="19"/>
              </w:rPr>
              <w:t>V6 ratio median / MAD</w:t>
            </w:r>
          </w:p>
        </w:tc>
        <w:tc>
          <w:tcPr>
            <w:tcW w:type="dxa" w:w="5112"/>
            <w:vAlign w:val="center"/>
          </w:tcPr>
          <w:p>
            <w:r/>
            <w:r>
              <w:rPr>
                <w:b w:val="0"/>
                <w:sz w:val="19"/>
              </w:rPr>
            </w:r>
          </w:p>
        </w:tc>
      </w:tr>
      <w:tr>
        <w:tc>
          <w:tcPr>
            <w:tcW w:type="dxa" w:w="5112"/>
            <w:vAlign w:val="center"/>
          </w:tcPr>
          <w:p>
            <w:r/>
            <w:r>
              <w:rPr>
                <w:b/>
                <w:sz w:val="19"/>
              </w:rPr>
              <w:t>V6 A0</w:t>
            </w:r>
          </w:p>
        </w:tc>
        <w:tc>
          <w:tcPr>
            <w:tcW w:type="dxa" w:w="5112"/>
            <w:vAlign w:val="center"/>
          </w:tcPr>
          <w:p>
            <w:r/>
            <w:r>
              <w:rPr>
                <w:b w:val="0"/>
                <w:sz w:val="19"/>
              </w:rPr>
            </w:r>
          </w:p>
        </w:tc>
      </w:tr>
      <w:tr>
        <w:tc>
          <w:tcPr>
            <w:tcW w:type="dxa" w:w="5112"/>
            <w:vAlign w:val="center"/>
          </w:tcPr>
          <w:p>
            <w:r/>
            <w:r>
              <w:rPr>
                <w:b/>
                <w:sz w:val="19"/>
              </w:rPr>
              <w:t>V6 amplitude</w:t>
            </w:r>
          </w:p>
        </w:tc>
        <w:tc>
          <w:tcPr>
            <w:tcW w:type="dxa" w:w="5112"/>
            <w:vAlign w:val="center"/>
          </w:tcPr>
          <w:p>
            <w:r/>
            <w:r>
              <w:rPr>
                <w:b w:val="0"/>
                <w:sz w:val="19"/>
              </w:rPr>
            </w:r>
          </w:p>
        </w:tc>
      </w:tr>
      <w:tr>
        <w:tc>
          <w:tcPr>
            <w:tcW w:type="dxa" w:w="5112"/>
            <w:vAlign w:val="center"/>
          </w:tcPr>
          <w:p>
            <w:r/>
            <w:r>
              <w:rPr>
                <w:b/>
                <w:sz w:val="19"/>
              </w:rPr>
              <w:t>V6 raw principal orientation</w:t>
            </w:r>
          </w:p>
        </w:tc>
        <w:tc>
          <w:tcPr>
            <w:tcW w:type="dxa" w:w="5112"/>
            <w:vAlign w:val="center"/>
          </w:tcPr>
          <w:p>
            <w:r/>
            <w:r>
              <w:rPr>
                <w:b w:val="0"/>
                <w:sz w:val="19"/>
              </w:rPr>
            </w:r>
          </w:p>
        </w:tc>
      </w:tr>
      <w:tr>
        <w:tc>
          <w:tcPr>
            <w:tcW w:type="dxa" w:w="5112"/>
            <w:vAlign w:val="center"/>
          </w:tcPr>
          <w:p>
            <w:r/>
            <w:r>
              <w:rPr>
                <w:b/>
                <w:sz w:val="19"/>
              </w:rPr>
              <w:t>V4 λ1 / λ2</w:t>
            </w:r>
          </w:p>
        </w:tc>
        <w:tc>
          <w:tcPr>
            <w:tcW w:type="dxa" w:w="5112"/>
            <w:vAlign w:val="center"/>
          </w:tcPr>
          <w:p>
            <w:r/>
            <w:r>
              <w:rPr>
                <w:b w:val="0"/>
                <w:sz w:val="19"/>
              </w:rPr>
            </w:r>
          </w:p>
        </w:tc>
      </w:tr>
      <w:tr>
        <w:tc>
          <w:tcPr>
            <w:tcW w:type="dxa" w:w="5112"/>
            <w:vAlign w:val="center"/>
          </w:tcPr>
          <w:p>
            <w:r/>
            <w:r>
              <w:rPr>
                <w:b/>
                <w:sz w:val="19"/>
              </w:rPr>
              <w:t>Observed SPH / CYL / AXIS output</w:t>
            </w:r>
          </w:p>
        </w:tc>
        <w:tc>
          <w:tcPr>
            <w:tcW w:type="dxa" w:w="5112"/>
            <w:vAlign w:val="center"/>
          </w:tcPr>
          <w:p>
            <w:r/>
            <w:r>
              <w:rPr>
                <w:b w:val="0"/>
                <w:sz w:val="19"/>
              </w:rPr>
            </w:r>
          </w:p>
        </w:tc>
      </w:tr>
      <w:tr>
        <w:tc>
          <w:tcPr>
            <w:tcW w:type="dxa" w:w="5112"/>
            <w:vAlign w:val="center"/>
          </w:tcPr>
          <w:p>
            <w:r/>
            <w:r>
              <w:rPr>
                <w:b/>
                <w:sz w:val="19"/>
              </w:rPr>
              <w:t>Result</w:t>
            </w:r>
          </w:p>
        </w:tc>
        <w:tc>
          <w:tcPr>
            <w:tcW w:type="dxa" w:w="5112"/>
            <w:vAlign w:val="center"/>
          </w:tcPr>
          <w:p>
            <w:r/>
            <w:r>
              <w:rPr>
                <w:b w:val="0"/>
                <w:sz w:val="19"/>
              </w:rPr>
              <w:t>PASS / PARTIAL / FAIL</w:t>
            </w:r>
          </w:p>
        </w:tc>
      </w:tr>
      <w:tr>
        <w:tc>
          <w:tcPr>
            <w:tcW w:type="dxa" w:w="5112"/>
            <w:vAlign w:val="center"/>
          </w:tcPr>
          <w:p>
            <w:r/>
            <w:r>
              <w:rPr>
                <w:b/>
                <w:sz w:val="19"/>
              </w:rPr>
              <w:t>Interpretation</w:t>
            </w:r>
          </w:p>
        </w:tc>
        <w:tc>
          <w:tcPr>
            <w:tcW w:type="dxa" w:w="5112"/>
            <w:vAlign w:val="center"/>
          </w:tcPr>
          <w:p>
            <w:r/>
            <w:r>
              <w:rPr>
                <w:b w:val="0"/>
                <w:sz w:val="19"/>
              </w:rPr>
            </w:r>
          </w:p>
        </w:tc>
      </w:tr>
      <w:tr>
        <w:tc>
          <w:tcPr>
            <w:tcW w:type="dxa" w:w="5112"/>
            <w:vAlign w:val="center"/>
          </w:tcPr>
          <w:p>
            <w:r/>
            <w:r>
              <w:rPr>
                <w:b/>
                <w:sz w:val="19"/>
              </w:rPr>
              <w:t>Decision</w:t>
            </w:r>
          </w:p>
        </w:tc>
        <w:tc>
          <w:tcPr>
            <w:tcW w:type="dxa" w:w="5112"/>
            <w:vAlign w:val="center"/>
          </w:tcPr>
          <w:p>
            <w:r/>
            <w:r>
              <w:rPr>
                <w:b w:val="0"/>
                <w:sz w:val="19"/>
              </w:rPr>
            </w:r>
          </w:p>
        </w:tc>
      </w:tr>
      <w:tr>
        <w:tc>
          <w:tcPr>
            <w:tcW w:type="dxa" w:w="5112"/>
            <w:vAlign w:val="center"/>
          </w:tcPr>
          <w:p>
            <w:r/>
            <w:r>
              <w:rPr>
                <w:b/>
                <w:sz w:val="19"/>
              </w:rPr>
              <w:t>Next action</w:t>
            </w:r>
          </w:p>
        </w:tc>
        <w:tc>
          <w:tcPr>
            <w:tcW w:type="dxa" w:w="5112"/>
            <w:vAlign w:val="center"/>
          </w:tcPr>
          <w:p>
            <w:r/>
            <w:r>
              <w:rPr>
                <w:b w:val="0"/>
                <w:sz w:val="19"/>
              </w:rPr>
            </w:r>
          </w:p>
        </w:tc>
      </w:tr>
    </w:tbl>
    <w:p>
      <w:pPr>
        <w:pStyle w:val="Heading1"/>
      </w:pPr>
      <w:r>
        <w:t>13. Code Change Log Template</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vAlign w:val="center"/>
            <w:shd w:fill="D9EAF7"/>
          </w:tcPr>
          <w:p>
            <w:r/>
            <w:r>
              <w:rPr>
                <w:b/>
                <w:sz w:val="16"/>
              </w:rPr>
              <w:t>Date</w:t>
            </w:r>
          </w:p>
        </w:tc>
        <w:tc>
          <w:tcPr>
            <w:tcW w:type="dxa" w:w="1704"/>
            <w:vAlign w:val="center"/>
            <w:shd w:fill="D9EAF7"/>
          </w:tcPr>
          <w:p>
            <w:r/>
            <w:r>
              <w:rPr>
                <w:b/>
                <w:sz w:val="16"/>
              </w:rPr>
              <w:t>Commit</w:t>
            </w:r>
          </w:p>
        </w:tc>
        <w:tc>
          <w:tcPr>
            <w:tcW w:type="dxa" w:w="1704"/>
            <w:vAlign w:val="center"/>
            <w:shd w:fill="D9EAF7"/>
          </w:tcPr>
          <w:p>
            <w:r/>
            <w:r>
              <w:rPr>
                <w:b/>
                <w:sz w:val="16"/>
              </w:rPr>
              <w:t>Area</w:t>
            </w:r>
          </w:p>
        </w:tc>
        <w:tc>
          <w:tcPr>
            <w:tcW w:type="dxa" w:w="1704"/>
            <w:vAlign w:val="center"/>
            <w:shd w:fill="D9EAF7"/>
          </w:tcPr>
          <w:p>
            <w:r/>
            <w:r>
              <w:rPr>
                <w:b/>
                <w:sz w:val="16"/>
              </w:rPr>
              <w:t>Change</w:t>
            </w:r>
          </w:p>
        </w:tc>
        <w:tc>
          <w:tcPr>
            <w:tcW w:type="dxa" w:w="1704"/>
            <w:vAlign w:val="center"/>
            <w:shd w:fill="D9EAF7"/>
          </w:tcPr>
          <w:p>
            <w:r/>
            <w:r>
              <w:rPr>
                <w:b/>
                <w:sz w:val="16"/>
              </w:rPr>
              <w:t>Why</w:t>
            </w:r>
          </w:p>
        </w:tc>
        <w:tc>
          <w:tcPr>
            <w:tcW w:type="dxa" w:w="1704"/>
            <w:vAlign w:val="center"/>
            <w:shd w:fill="D9EAF7"/>
          </w:tcPr>
          <w:p>
            <w:r/>
            <w:r>
              <w:rPr>
                <w:b/>
                <w:sz w:val="16"/>
              </w:rPr>
              <w:t>Result</w:t>
            </w:r>
          </w:p>
        </w:tc>
      </w:tr>
      <w:tr>
        <w:tc>
          <w:tcPr>
            <w:tcW w:type="dxa" w:w="1704"/>
            <w:vAlign w:val="center"/>
          </w:tcPr>
          <w:p>
            <w:r/>
            <w:r>
              <w:rPr>
                <w:b w:val="0"/>
                <w:sz w:val="16"/>
              </w:rPr>
            </w:r>
          </w:p>
        </w:tc>
        <w:tc>
          <w:tcPr>
            <w:tcW w:type="dxa" w:w="1704"/>
            <w:vAlign w:val="center"/>
          </w:tcPr>
          <w:p>
            <w:r/>
            <w:r>
              <w:rPr>
                <w:b w:val="0"/>
                <w:sz w:val="16"/>
              </w:rPr>
            </w:r>
          </w:p>
        </w:tc>
        <w:tc>
          <w:tcPr>
            <w:tcW w:type="dxa" w:w="1704"/>
            <w:vAlign w:val="center"/>
          </w:tcPr>
          <w:p>
            <w:r/>
            <w:r>
              <w:rPr>
                <w:b w:val="0"/>
                <w:sz w:val="16"/>
              </w:rPr>
            </w:r>
          </w:p>
        </w:tc>
        <w:tc>
          <w:tcPr>
            <w:tcW w:type="dxa" w:w="1704"/>
            <w:vAlign w:val="center"/>
          </w:tcPr>
          <w:p>
            <w:r/>
            <w:r>
              <w:rPr>
                <w:b w:val="0"/>
                <w:sz w:val="16"/>
              </w:rPr>
            </w:r>
          </w:p>
        </w:tc>
        <w:tc>
          <w:tcPr>
            <w:tcW w:type="dxa" w:w="1704"/>
            <w:vAlign w:val="center"/>
          </w:tcPr>
          <w:p>
            <w:r/>
            <w:r>
              <w:rPr>
                <w:b w:val="0"/>
                <w:sz w:val="16"/>
              </w:rPr>
            </w:r>
          </w:p>
        </w:tc>
        <w:tc>
          <w:tcPr>
            <w:tcW w:type="dxa" w:w="1704"/>
            <w:vAlign w:val="center"/>
          </w:tcPr>
          <w:p>
            <w:r/>
            <w:r>
              <w:rPr>
                <w:b w:val="0"/>
                <w:sz w:val="16"/>
              </w:rPr>
            </w:r>
          </w:p>
        </w:tc>
      </w:tr>
      <w:tr>
        <w:tc>
          <w:tcPr>
            <w:tcW w:type="dxa" w:w="1704"/>
            <w:vAlign w:val="center"/>
          </w:tcPr>
          <w:p>
            <w:r/>
            <w:r>
              <w:rPr>
                <w:b w:val="0"/>
                <w:sz w:val="16"/>
              </w:rPr>
            </w:r>
          </w:p>
        </w:tc>
        <w:tc>
          <w:tcPr>
            <w:tcW w:type="dxa" w:w="1704"/>
            <w:vAlign w:val="center"/>
          </w:tcPr>
          <w:p>
            <w:r/>
            <w:r>
              <w:rPr>
                <w:b w:val="0"/>
                <w:sz w:val="16"/>
              </w:rPr>
            </w:r>
          </w:p>
        </w:tc>
        <w:tc>
          <w:tcPr>
            <w:tcW w:type="dxa" w:w="1704"/>
            <w:vAlign w:val="center"/>
          </w:tcPr>
          <w:p>
            <w:r/>
            <w:r>
              <w:rPr>
                <w:b w:val="0"/>
                <w:sz w:val="16"/>
              </w:rPr>
            </w:r>
          </w:p>
        </w:tc>
        <w:tc>
          <w:tcPr>
            <w:tcW w:type="dxa" w:w="1704"/>
            <w:vAlign w:val="center"/>
          </w:tcPr>
          <w:p>
            <w:r/>
            <w:r>
              <w:rPr>
                <w:b w:val="0"/>
                <w:sz w:val="16"/>
              </w:rPr>
            </w:r>
          </w:p>
        </w:tc>
        <w:tc>
          <w:tcPr>
            <w:tcW w:type="dxa" w:w="1704"/>
            <w:vAlign w:val="center"/>
          </w:tcPr>
          <w:p>
            <w:r/>
            <w:r>
              <w:rPr>
                <w:b w:val="0"/>
                <w:sz w:val="16"/>
              </w:rPr>
            </w:r>
          </w:p>
        </w:tc>
        <w:tc>
          <w:tcPr>
            <w:tcW w:type="dxa" w:w="1704"/>
            <w:vAlign w:val="center"/>
          </w:tcPr>
          <w:p>
            <w:r/>
            <w:r>
              <w:rPr>
                <w:b w:val="0"/>
                <w:sz w:val="16"/>
              </w:rPr>
            </w:r>
          </w:p>
        </w:tc>
      </w:tr>
      <w:tr>
        <w:tc>
          <w:tcPr>
            <w:tcW w:type="dxa" w:w="1704"/>
            <w:vAlign w:val="center"/>
          </w:tcPr>
          <w:p>
            <w:r/>
            <w:r>
              <w:rPr>
                <w:b w:val="0"/>
                <w:sz w:val="16"/>
              </w:rPr>
            </w:r>
          </w:p>
        </w:tc>
        <w:tc>
          <w:tcPr>
            <w:tcW w:type="dxa" w:w="1704"/>
            <w:vAlign w:val="center"/>
          </w:tcPr>
          <w:p>
            <w:r/>
            <w:r>
              <w:rPr>
                <w:b w:val="0"/>
                <w:sz w:val="16"/>
              </w:rPr>
            </w:r>
          </w:p>
        </w:tc>
        <w:tc>
          <w:tcPr>
            <w:tcW w:type="dxa" w:w="1704"/>
            <w:vAlign w:val="center"/>
          </w:tcPr>
          <w:p>
            <w:r/>
            <w:r>
              <w:rPr>
                <w:b w:val="0"/>
                <w:sz w:val="16"/>
              </w:rPr>
            </w:r>
          </w:p>
        </w:tc>
        <w:tc>
          <w:tcPr>
            <w:tcW w:type="dxa" w:w="1704"/>
            <w:vAlign w:val="center"/>
          </w:tcPr>
          <w:p>
            <w:r/>
            <w:r>
              <w:rPr>
                <w:b w:val="0"/>
                <w:sz w:val="16"/>
              </w:rPr>
            </w:r>
          </w:p>
        </w:tc>
        <w:tc>
          <w:tcPr>
            <w:tcW w:type="dxa" w:w="1704"/>
            <w:vAlign w:val="center"/>
          </w:tcPr>
          <w:p>
            <w:r/>
            <w:r>
              <w:rPr>
                <w:b w:val="0"/>
                <w:sz w:val="16"/>
              </w:rPr>
            </w:r>
          </w:p>
        </w:tc>
        <w:tc>
          <w:tcPr>
            <w:tcW w:type="dxa" w:w="1704"/>
            <w:vAlign w:val="center"/>
          </w:tcPr>
          <w:p>
            <w:r/>
            <w:r>
              <w:rPr>
                <w:b w:val="0"/>
                <w:sz w:val="16"/>
              </w:rPr>
            </w:r>
          </w:p>
        </w:tc>
      </w:tr>
      <w:tr>
        <w:tc>
          <w:tcPr>
            <w:tcW w:type="dxa" w:w="1704"/>
            <w:vAlign w:val="center"/>
          </w:tcPr>
          <w:p>
            <w:r/>
            <w:r>
              <w:rPr>
                <w:b w:val="0"/>
                <w:sz w:val="16"/>
              </w:rPr>
            </w:r>
          </w:p>
        </w:tc>
        <w:tc>
          <w:tcPr>
            <w:tcW w:type="dxa" w:w="1704"/>
            <w:vAlign w:val="center"/>
          </w:tcPr>
          <w:p>
            <w:r/>
            <w:r>
              <w:rPr>
                <w:b w:val="0"/>
                <w:sz w:val="16"/>
              </w:rPr>
            </w:r>
          </w:p>
        </w:tc>
        <w:tc>
          <w:tcPr>
            <w:tcW w:type="dxa" w:w="1704"/>
            <w:vAlign w:val="center"/>
          </w:tcPr>
          <w:p>
            <w:r/>
            <w:r>
              <w:rPr>
                <w:b w:val="0"/>
                <w:sz w:val="16"/>
              </w:rPr>
            </w:r>
          </w:p>
        </w:tc>
        <w:tc>
          <w:tcPr>
            <w:tcW w:type="dxa" w:w="1704"/>
            <w:vAlign w:val="center"/>
          </w:tcPr>
          <w:p>
            <w:r/>
            <w:r>
              <w:rPr>
                <w:b w:val="0"/>
                <w:sz w:val="16"/>
              </w:rPr>
            </w:r>
          </w:p>
        </w:tc>
        <w:tc>
          <w:tcPr>
            <w:tcW w:type="dxa" w:w="1704"/>
            <w:vAlign w:val="center"/>
          </w:tcPr>
          <w:p>
            <w:r/>
            <w:r>
              <w:rPr>
                <w:b w:val="0"/>
                <w:sz w:val="16"/>
              </w:rPr>
            </w:r>
          </w:p>
        </w:tc>
        <w:tc>
          <w:tcPr>
            <w:tcW w:type="dxa" w:w="1704"/>
            <w:vAlign w:val="center"/>
          </w:tcPr>
          <w:p>
            <w:r/>
            <w:r>
              <w:rPr>
                <w:b w:val="0"/>
                <w:sz w:val="16"/>
              </w:rPr>
            </w:r>
          </w:p>
        </w:tc>
      </w:tr>
      <w:tr>
        <w:tc>
          <w:tcPr>
            <w:tcW w:type="dxa" w:w="1704"/>
            <w:vAlign w:val="center"/>
          </w:tcPr>
          <w:p>
            <w:r/>
            <w:r>
              <w:rPr>
                <w:b w:val="0"/>
                <w:sz w:val="16"/>
              </w:rPr>
            </w:r>
          </w:p>
        </w:tc>
        <w:tc>
          <w:tcPr>
            <w:tcW w:type="dxa" w:w="1704"/>
            <w:vAlign w:val="center"/>
          </w:tcPr>
          <w:p>
            <w:r/>
            <w:r>
              <w:rPr>
                <w:b w:val="0"/>
                <w:sz w:val="16"/>
              </w:rPr>
            </w:r>
          </w:p>
        </w:tc>
        <w:tc>
          <w:tcPr>
            <w:tcW w:type="dxa" w:w="1704"/>
            <w:vAlign w:val="center"/>
          </w:tcPr>
          <w:p>
            <w:r/>
            <w:r>
              <w:rPr>
                <w:b w:val="0"/>
                <w:sz w:val="16"/>
              </w:rPr>
            </w:r>
          </w:p>
        </w:tc>
        <w:tc>
          <w:tcPr>
            <w:tcW w:type="dxa" w:w="1704"/>
            <w:vAlign w:val="center"/>
          </w:tcPr>
          <w:p>
            <w:r/>
            <w:r>
              <w:rPr>
                <w:b w:val="0"/>
                <w:sz w:val="16"/>
              </w:rPr>
            </w:r>
          </w:p>
        </w:tc>
        <w:tc>
          <w:tcPr>
            <w:tcW w:type="dxa" w:w="1704"/>
            <w:vAlign w:val="center"/>
          </w:tcPr>
          <w:p>
            <w:r/>
            <w:r>
              <w:rPr>
                <w:b w:val="0"/>
                <w:sz w:val="16"/>
              </w:rPr>
            </w:r>
          </w:p>
        </w:tc>
        <w:tc>
          <w:tcPr>
            <w:tcW w:type="dxa" w:w="1704"/>
            <w:vAlign w:val="center"/>
          </w:tcPr>
          <w:p>
            <w:r/>
            <w:r>
              <w:rPr>
                <w:b w:val="0"/>
                <w:sz w:val="16"/>
              </w:rPr>
            </w:r>
          </w:p>
        </w:tc>
      </w:tr>
      <w:tr>
        <w:tc>
          <w:tcPr>
            <w:tcW w:type="dxa" w:w="1704"/>
            <w:vAlign w:val="center"/>
          </w:tcPr>
          <w:p>
            <w:r/>
            <w:r>
              <w:rPr>
                <w:b w:val="0"/>
                <w:sz w:val="16"/>
              </w:rPr>
            </w:r>
          </w:p>
        </w:tc>
        <w:tc>
          <w:tcPr>
            <w:tcW w:type="dxa" w:w="1704"/>
            <w:vAlign w:val="center"/>
          </w:tcPr>
          <w:p>
            <w:r/>
            <w:r>
              <w:rPr>
                <w:b w:val="0"/>
                <w:sz w:val="16"/>
              </w:rPr>
            </w:r>
          </w:p>
        </w:tc>
        <w:tc>
          <w:tcPr>
            <w:tcW w:type="dxa" w:w="1704"/>
            <w:vAlign w:val="center"/>
          </w:tcPr>
          <w:p>
            <w:r/>
            <w:r>
              <w:rPr>
                <w:b w:val="0"/>
                <w:sz w:val="16"/>
              </w:rPr>
            </w:r>
          </w:p>
        </w:tc>
        <w:tc>
          <w:tcPr>
            <w:tcW w:type="dxa" w:w="1704"/>
            <w:vAlign w:val="center"/>
          </w:tcPr>
          <w:p>
            <w:r/>
            <w:r>
              <w:rPr>
                <w:b w:val="0"/>
                <w:sz w:val="16"/>
              </w:rPr>
            </w:r>
          </w:p>
        </w:tc>
        <w:tc>
          <w:tcPr>
            <w:tcW w:type="dxa" w:w="1704"/>
            <w:vAlign w:val="center"/>
          </w:tcPr>
          <w:p>
            <w:r/>
            <w:r>
              <w:rPr>
                <w:b w:val="0"/>
                <w:sz w:val="16"/>
              </w:rPr>
            </w:r>
          </w:p>
        </w:tc>
        <w:tc>
          <w:tcPr>
            <w:tcW w:type="dxa" w:w="1704"/>
            <w:vAlign w:val="center"/>
          </w:tcPr>
          <w:p>
            <w:r/>
            <w:r>
              <w:rPr>
                <w:b w:val="0"/>
                <w:sz w:val="16"/>
              </w:rPr>
            </w:r>
          </w:p>
        </w:tc>
      </w:tr>
    </w:tbl>
    <w:p>
      <w:pPr>
        <w:pStyle w:val="Heading1"/>
      </w:pPr>
      <w:r>
        <w:t>14. Decision Log</w:t>
      </w:r>
    </w:p>
    <w:tbl>
      <w:tblPr>
        <w:tblStyle w:val="TableGrid"/>
        <w:tblW w:type="auto" w:w="0"/>
        <w:tblLook w:firstColumn="1" w:firstRow="1" w:lastColumn="0" w:lastRow="0" w:noHBand="0" w:noVBand="1" w:val="04A0"/>
      </w:tblPr>
      <w:tblGrid>
        <w:gridCol w:w="3408"/>
        <w:gridCol w:w="3408"/>
        <w:gridCol w:w="3408"/>
      </w:tblGrid>
      <w:tr>
        <w:tc>
          <w:tcPr>
            <w:tcW w:type="dxa" w:w="3408"/>
            <w:vAlign w:val="center"/>
            <w:shd w:fill="D9EAF7"/>
          </w:tcPr>
          <w:p>
            <w:r/>
            <w:r>
              <w:rPr>
                <w:b/>
                <w:sz w:val="19"/>
              </w:rPr>
              <w:t>Decision</w:t>
            </w:r>
          </w:p>
        </w:tc>
        <w:tc>
          <w:tcPr>
            <w:tcW w:type="dxa" w:w="3408"/>
            <w:vAlign w:val="center"/>
            <w:shd w:fill="D9EAF7"/>
          </w:tcPr>
          <w:p>
            <w:r/>
            <w:r>
              <w:rPr>
                <w:b/>
                <w:sz w:val="19"/>
              </w:rPr>
              <w:t>Reason</w:t>
            </w:r>
          </w:p>
        </w:tc>
        <w:tc>
          <w:tcPr>
            <w:tcW w:type="dxa" w:w="3408"/>
            <w:vAlign w:val="center"/>
            <w:shd w:fill="D9EAF7"/>
          </w:tcPr>
          <w:p>
            <w:r/>
            <w:r>
              <w:rPr>
                <w:b/>
                <w:sz w:val="19"/>
              </w:rPr>
              <w:t>Status</w:t>
            </w:r>
          </w:p>
        </w:tc>
      </w:tr>
      <w:tr>
        <w:tc>
          <w:tcPr>
            <w:tcW w:type="dxa" w:w="3408"/>
            <w:vAlign w:val="center"/>
          </w:tcPr>
          <w:p>
            <w:r/>
            <w:r>
              <w:rPr>
                <w:b/>
                <w:sz w:val="17"/>
              </w:rPr>
              <w:t>Keep V4</w:t>
            </w:r>
          </w:p>
        </w:tc>
        <w:tc>
          <w:tcPr>
            <w:tcW w:type="dxa" w:w="3408"/>
            <w:vAlign w:val="center"/>
          </w:tcPr>
          <w:p>
            <w:r/>
            <w:r>
              <w:rPr>
                <w:b w:val="0"/>
                <w:sz w:val="17"/>
              </w:rPr>
              <w:t>Useful independent raw-field comparison channel.</w:t>
            </w:r>
          </w:p>
        </w:tc>
        <w:tc>
          <w:tcPr>
            <w:tcW w:type="dxa" w:w="3408"/>
            <w:vAlign w:val="center"/>
          </w:tcPr>
          <w:p>
            <w:r/>
            <w:r>
              <w:rPr>
                <w:b/>
                <w:sz w:val="17"/>
              </w:rPr>
              <w:t>ACTIVE</w:t>
            </w:r>
          </w:p>
        </w:tc>
      </w:tr>
      <w:tr>
        <w:tc>
          <w:tcPr>
            <w:tcW w:type="dxa" w:w="3408"/>
            <w:vAlign w:val="center"/>
          </w:tcPr>
          <w:p>
            <w:r/>
            <w:r>
              <w:rPr>
                <w:b/>
                <w:sz w:val="17"/>
              </w:rPr>
              <w:t>Keep V5</w:t>
            </w:r>
          </w:p>
        </w:tc>
        <w:tc>
          <w:tcPr>
            <w:tcW w:type="dxa" w:w="3408"/>
            <w:vAlign w:val="center"/>
          </w:tcPr>
          <w:p>
            <w:r/>
            <w:r>
              <w:rPr>
                <w:b w:val="0"/>
                <w:sz w:val="17"/>
              </w:rPr>
              <w:t>Current strongest correspondence engine. Do not rewrite while it is producing high coverage.</w:t>
            </w:r>
          </w:p>
        </w:tc>
        <w:tc>
          <w:tcPr>
            <w:tcW w:type="dxa" w:w="3408"/>
            <w:vAlign w:val="center"/>
          </w:tcPr>
          <w:p>
            <w:r/>
            <w:r>
              <w:rPr>
                <w:b/>
                <w:sz w:val="17"/>
              </w:rPr>
              <w:t>ACTIVE</w:t>
            </w:r>
          </w:p>
        </w:tc>
      </w:tr>
      <w:tr>
        <w:tc>
          <w:tcPr>
            <w:tcW w:type="dxa" w:w="3408"/>
            <w:vAlign w:val="center"/>
          </w:tcPr>
          <w:p>
            <w:r/>
            <w:r>
              <w:rPr>
                <w:b/>
                <w:sz w:val="17"/>
              </w:rPr>
              <w:t>Continue V6</w:t>
            </w:r>
          </w:p>
        </w:tc>
        <w:tc>
          <w:tcPr>
            <w:tcW w:type="dxa" w:w="3408"/>
            <w:vAlign w:val="center"/>
          </w:tcPr>
          <w:p>
            <w:r/>
            <w:r>
              <w:rPr>
                <w:b w:val="0"/>
                <w:sz w:val="17"/>
              </w:rPr>
              <w:t>Closer to structured deflectometry / EyeNetra-style measurement logic.</w:t>
            </w:r>
          </w:p>
        </w:tc>
        <w:tc>
          <w:tcPr>
            <w:tcW w:type="dxa" w:w="3408"/>
            <w:vAlign w:val="center"/>
          </w:tcPr>
          <w:p>
            <w:r/>
            <w:r>
              <w:rPr>
                <w:b/>
                <w:sz w:val="17"/>
              </w:rPr>
              <w:t>ACTIVE</w:t>
            </w:r>
          </w:p>
        </w:tc>
      </w:tr>
      <w:tr>
        <w:tc>
          <w:tcPr>
            <w:tcW w:type="dxa" w:w="3408"/>
            <w:vAlign w:val="center"/>
          </w:tcPr>
          <w:p>
            <w:r/>
            <w:r>
              <w:rPr>
                <w:b/>
                <w:sz w:val="17"/>
              </w:rPr>
              <w:t>Do not calibrate yet</w:t>
            </w:r>
          </w:p>
        </w:tc>
        <w:tc>
          <w:tcPr>
            <w:tcW w:type="dxa" w:w="3408"/>
            <w:vAlign w:val="center"/>
          </w:tcPr>
          <w:p>
            <w:r/>
            <w:r>
              <w:rPr>
                <w:b w:val="0"/>
                <w:sz w:val="17"/>
              </w:rPr>
              <w:t>Geometry and ROI pipeline must first be stable.</w:t>
            </w:r>
          </w:p>
        </w:tc>
        <w:tc>
          <w:tcPr>
            <w:tcW w:type="dxa" w:w="3408"/>
            <w:vAlign w:val="center"/>
          </w:tcPr>
          <w:p>
            <w:r/>
            <w:r>
              <w:rPr>
                <w:b/>
                <w:sz w:val="17"/>
              </w:rPr>
              <w:t>ACTIVE</w:t>
            </w:r>
          </w:p>
        </w:tc>
      </w:tr>
      <w:tr>
        <w:tc>
          <w:tcPr>
            <w:tcW w:type="dxa" w:w="3408"/>
            <w:vAlign w:val="center"/>
          </w:tcPr>
          <w:p>
            <w:r/>
            <w:r>
              <w:rPr>
                <w:b/>
                <w:sz w:val="17"/>
              </w:rPr>
              <w:t>Use dense dot target</w:t>
            </w:r>
          </w:p>
        </w:tc>
        <w:tc>
          <w:tcPr>
            <w:tcW w:type="dxa" w:w="3408"/>
            <w:vAlign w:val="center"/>
          </w:tcPr>
          <w:p>
            <w:r/>
            <w:r>
              <w:rPr>
                <w:b w:val="0"/>
                <w:sz w:val="17"/>
              </w:rPr>
              <w:t>Massively improved feature count and correspondence.</w:t>
            </w:r>
          </w:p>
        </w:tc>
        <w:tc>
          <w:tcPr>
            <w:tcW w:type="dxa" w:w="3408"/>
            <w:vAlign w:val="center"/>
          </w:tcPr>
          <w:p>
            <w:r/>
            <w:r>
              <w:rPr>
                <w:b/>
                <w:sz w:val="17"/>
              </w:rPr>
              <w:t>ACTIVE</w:t>
            </w:r>
          </w:p>
        </w:tc>
      </w:tr>
      <w:tr>
        <w:tc>
          <w:tcPr>
            <w:tcW w:type="dxa" w:w="3408"/>
            <w:vAlign w:val="center"/>
          </w:tcPr>
          <w:p>
            <w:r/>
            <w:r>
              <w:rPr>
                <w:b/>
                <w:sz w:val="17"/>
              </w:rPr>
              <w:t>Treat hardware as part of the instrument</w:t>
            </w:r>
          </w:p>
        </w:tc>
        <w:tc>
          <w:tcPr>
            <w:tcW w:type="dxa" w:w="3408"/>
            <w:vAlign w:val="center"/>
          </w:tcPr>
          <w:p>
            <w:r/>
            <w:r>
              <w:rPr>
                <w:b w:val="0"/>
                <w:sz w:val="17"/>
              </w:rPr>
              <w:t>Distances and lens plane affect the measured signal and must be repeatable.</w:t>
            </w:r>
          </w:p>
        </w:tc>
        <w:tc>
          <w:tcPr>
            <w:tcW w:type="dxa" w:w="3408"/>
            <w:vAlign w:val="center"/>
          </w:tcPr>
          <w:p>
            <w:r/>
            <w:r>
              <w:rPr>
                <w:b/>
                <w:sz w:val="17"/>
              </w:rPr>
              <w:t>ACTIVE</w:t>
            </w:r>
          </w:p>
        </w:tc>
      </w:tr>
      <w:tr>
        <w:tc>
          <w:tcPr>
            <w:tcW w:type="dxa" w:w="3408"/>
            <w:vAlign w:val="center"/>
          </w:tcPr>
          <w:p>
            <w:r/>
            <w:r>
              <w:rPr>
                <w:b/>
                <w:sz w:val="17"/>
              </w:rPr>
              <w:t>Do not invent EyeNetra internals</w:t>
            </w:r>
          </w:p>
        </w:tc>
        <w:tc>
          <w:tcPr>
            <w:tcW w:type="dxa" w:w="3408"/>
            <w:vAlign w:val="center"/>
          </w:tcPr>
          <w:p>
            <w:r/>
            <w:r>
              <w:rPr>
                <w:b w:val="0"/>
                <w:sz w:val="17"/>
              </w:rPr>
              <w:t>Use only what their public code/papers actually establish.</w:t>
            </w:r>
          </w:p>
        </w:tc>
        <w:tc>
          <w:tcPr>
            <w:tcW w:type="dxa" w:w="3408"/>
            <w:vAlign w:val="center"/>
          </w:tcPr>
          <w:p>
            <w:r/>
            <w:r>
              <w:rPr>
                <w:b/>
                <w:sz w:val="17"/>
              </w:rPr>
              <w:t>ACTIVE</w:t>
            </w:r>
          </w:p>
        </w:tc>
      </w:tr>
    </w:tbl>
    <w:p>
      <w:pPr>
        <w:pStyle w:val="Heading1"/>
      </w:pPr>
      <w:r>
        <w:t>15. Research References</w:t>
      </w:r>
    </w:p>
    <w:p>
      <w:pPr>
        <w:pStyle w:val="ListBullet"/>
      </w:pPr>
      <w:r>
        <w:t>EyeNetra Lensometer Android repository: https://github.com/vitorpamplona/EyeNetraLensometer</w:t>
      </w:r>
    </w:p>
    <w:p>
      <w:pPr>
        <w:pStyle w:val="ListBullet"/>
      </w:pPr>
      <w:r>
        <w:t>EyeNetra Netrometer paper: https://eyenetra.com/studies/Frontiers%20In%20Optics%20-%20Netrometer.pdf</w:t>
      </w:r>
    </w:p>
    <w:p>
      <w:pPr>
        <w:pStyle w:val="ListBullet"/>
      </w:pPr>
      <w:r>
        <w:t>EyeNetra Netrometer product page: https://eyenetra.com/product-netrometer.html</w:t>
      </w:r>
    </w:p>
    <w:p>
      <w:pPr>
        <w:pStyle w:val="ListBullet"/>
      </w:pPr>
      <w:r>
        <w:t>The Framery Lens Scanner: https://www.theframery.com/lens-scanner</w:t>
      </w:r>
    </w:p>
    <w:p>
      <w:pPr>
        <w:pStyle w:val="ListBullet"/>
      </w:pPr>
      <w:r>
        <w:t>Our active repository: moeotech/lensometer-v2</w:t>
      </w:r>
    </w:p>
    <w:p>
      <w:pPr>
        <w:pStyle w:val="Heading1"/>
      </w:pPr>
      <w:r>
        <w:t>16. Immediate Next Actions</w:t>
      </w:r>
    </w:p>
    <w:tbl>
      <w:tblPr>
        <w:tblStyle w:val="TableGrid"/>
        <w:tblW w:type="auto" w:w="0"/>
        <w:tblLook w:firstColumn="1" w:firstRow="1" w:lastColumn="0" w:lastRow="0" w:noHBand="0" w:noVBand="1" w:val="04A0"/>
      </w:tblPr>
      <w:tblGrid>
        <w:gridCol w:w="3408"/>
        <w:gridCol w:w="3408"/>
        <w:gridCol w:w="3408"/>
      </w:tblGrid>
      <w:tr>
        <w:tc>
          <w:tcPr>
            <w:tcW w:type="dxa" w:w="3408"/>
            <w:vAlign w:val="center"/>
            <w:shd w:fill="D9EAF7"/>
          </w:tcPr>
          <w:p>
            <w:r/>
            <w:r>
              <w:rPr>
                <w:b/>
                <w:sz w:val="19"/>
              </w:rPr>
              <w:t>Priority</w:t>
            </w:r>
          </w:p>
        </w:tc>
        <w:tc>
          <w:tcPr>
            <w:tcW w:type="dxa" w:w="3408"/>
            <w:vAlign w:val="center"/>
            <w:shd w:fill="D9EAF7"/>
          </w:tcPr>
          <w:p>
            <w:r/>
            <w:r>
              <w:rPr>
                <w:b/>
                <w:sz w:val="19"/>
              </w:rPr>
              <w:t>Action</w:t>
            </w:r>
          </w:p>
        </w:tc>
        <w:tc>
          <w:tcPr>
            <w:tcW w:type="dxa" w:w="3408"/>
            <w:vAlign w:val="center"/>
            <w:shd w:fill="D9EAF7"/>
          </w:tcPr>
          <w:p>
            <w:r/>
            <w:r>
              <w:rPr>
                <w:b/>
                <w:sz w:val="19"/>
              </w:rPr>
              <w:t>Done</w:t>
            </w:r>
          </w:p>
        </w:tc>
      </w:tr>
      <w:tr>
        <w:tc>
          <w:tcPr>
            <w:tcW w:type="dxa" w:w="3408"/>
            <w:vAlign w:val="center"/>
          </w:tcPr>
          <w:p>
            <w:r/>
            <w:r>
              <w:rPr>
                <w:b/>
                <w:sz w:val="17"/>
              </w:rPr>
              <w:t>P0</w:t>
            </w:r>
          </w:p>
        </w:tc>
        <w:tc>
          <w:tcPr>
            <w:tcW w:type="dxa" w:w="3408"/>
            <w:vAlign w:val="center"/>
          </w:tcPr>
          <w:p>
            <w:r/>
            <w:r>
              <w:rPr>
                <w:b w:val="0"/>
                <w:sz w:val="17"/>
              </w:rPr>
              <w:t>Fix V6 coordinate-space / ROI membership bug.</w:t>
            </w:r>
          </w:p>
        </w:tc>
        <w:tc>
          <w:tcPr>
            <w:tcW w:type="dxa" w:w="3408"/>
            <w:vAlign w:val="center"/>
          </w:tcPr>
          <w:p>
            <w:r/>
            <w:r>
              <w:rPr>
                <w:b w:val="0"/>
                <w:sz w:val="22"/>
              </w:rPr>
              <w:t>☐</w:t>
            </w:r>
          </w:p>
        </w:tc>
      </w:tr>
      <w:tr>
        <w:tc>
          <w:tcPr>
            <w:tcW w:type="dxa" w:w="3408"/>
            <w:vAlign w:val="center"/>
          </w:tcPr>
          <w:p>
            <w:r/>
            <w:r>
              <w:rPr>
                <w:b/>
                <w:sz w:val="17"/>
              </w:rPr>
              <w:t>P0</w:t>
            </w:r>
          </w:p>
        </w:tc>
        <w:tc>
          <w:tcPr>
            <w:tcW w:type="dxa" w:w="3408"/>
            <w:vAlign w:val="center"/>
          </w:tcPr>
          <w:p>
            <w:r/>
            <w:r>
              <w:rPr>
                <w:b w:val="0"/>
                <w:sz w:val="17"/>
              </w:rPr>
              <w:t>Confirm V6 identifies &gt;20 realistic common cells in the central lens ROI on the strong 97.6%-coverage test.</w:t>
            </w:r>
          </w:p>
        </w:tc>
        <w:tc>
          <w:tcPr>
            <w:tcW w:type="dxa" w:w="3408"/>
            <w:vAlign w:val="center"/>
          </w:tcPr>
          <w:p>
            <w:r/>
            <w:r>
              <w:rPr>
                <w:b w:val="0"/>
                <w:sz w:val="22"/>
              </w:rPr>
              <w:t>☐</w:t>
            </w:r>
          </w:p>
        </w:tc>
      </w:tr>
      <w:tr>
        <w:tc>
          <w:tcPr>
            <w:tcW w:type="dxa" w:w="3408"/>
            <w:vAlign w:val="center"/>
          </w:tcPr>
          <w:p>
            <w:r/>
            <w:r>
              <w:rPr>
                <w:b/>
                <w:sz w:val="17"/>
              </w:rPr>
              <w:t>P1</w:t>
            </w:r>
          </w:p>
        </w:tc>
        <w:tc>
          <w:tcPr>
            <w:tcW w:type="dxa" w:w="3408"/>
            <w:vAlign w:val="center"/>
          </w:tcPr>
          <w:p>
            <w:r/>
            <w:r>
              <w:rPr>
                <w:b w:val="0"/>
                <w:sz w:val="17"/>
              </w:rPr>
              <w:t>Freeze physical geometry for repeatability.</w:t>
            </w:r>
          </w:p>
        </w:tc>
        <w:tc>
          <w:tcPr>
            <w:tcW w:type="dxa" w:w="3408"/>
            <w:vAlign w:val="center"/>
          </w:tcPr>
          <w:p>
            <w:r/>
            <w:r>
              <w:rPr>
                <w:b w:val="0"/>
                <w:sz w:val="22"/>
              </w:rPr>
              <w:t>☐</w:t>
            </w:r>
          </w:p>
        </w:tc>
      </w:tr>
      <w:tr>
        <w:tc>
          <w:tcPr>
            <w:tcW w:type="dxa" w:w="3408"/>
            <w:vAlign w:val="center"/>
          </w:tcPr>
          <w:p>
            <w:r/>
            <w:r>
              <w:rPr>
                <w:b/>
                <w:sz w:val="17"/>
              </w:rPr>
              <w:t>P1</w:t>
            </w:r>
          </w:p>
        </w:tc>
        <w:tc>
          <w:tcPr>
            <w:tcW w:type="dxa" w:w="3408"/>
            <w:vAlign w:val="center"/>
          </w:tcPr>
          <w:p>
            <w:r/>
            <w:r>
              <w:rPr>
                <w:b w:val="0"/>
                <w:sz w:val="17"/>
              </w:rPr>
              <w:t>Repeat the known -0.75 SPH / -1.00 CYL lens at fixed geometry, 5-10 runs.</w:t>
            </w:r>
          </w:p>
        </w:tc>
        <w:tc>
          <w:tcPr>
            <w:tcW w:type="dxa" w:w="3408"/>
            <w:vAlign w:val="center"/>
          </w:tcPr>
          <w:p>
            <w:r/>
            <w:r>
              <w:rPr>
                <w:b w:val="0"/>
                <w:sz w:val="22"/>
              </w:rPr>
              <w:t>☐</w:t>
            </w:r>
          </w:p>
        </w:tc>
      </w:tr>
      <w:tr>
        <w:tc>
          <w:tcPr>
            <w:tcW w:type="dxa" w:w="3408"/>
            <w:vAlign w:val="center"/>
          </w:tcPr>
          <w:p>
            <w:r/>
            <w:r>
              <w:rPr>
                <w:b/>
                <w:sz w:val="17"/>
              </w:rPr>
              <w:t>P1</w:t>
            </w:r>
          </w:p>
        </w:tc>
        <w:tc>
          <w:tcPr>
            <w:tcW w:type="dxa" w:w="3408"/>
            <w:vAlign w:val="center"/>
          </w:tcPr>
          <w:p>
            <w:r/>
            <w:r>
              <w:rPr>
                <w:b w:val="0"/>
                <w:sz w:val="17"/>
              </w:rPr>
              <w:t>Check repeatability of A0, amplitude, principal angle, λ1 and λ2.</w:t>
            </w:r>
          </w:p>
        </w:tc>
        <w:tc>
          <w:tcPr>
            <w:tcW w:type="dxa" w:w="3408"/>
            <w:vAlign w:val="center"/>
          </w:tcPr>
          <w:p>
            <w:r/>
            <w:r>
              <w:rPr>
                <w:b w:val="0"/>
                <w:sz w:val="22"/>
              </w:rPr>
              <w:t>☐</w:t>
            </w:r>
          </w:p>
        </w:tc>
      </w:tr>
      <w:tr>
        <w:tc>
          <w:tcPr>
            <w:tcW w:type="dxa" w:w="3408"/>
            <w:vAlign w:val="center"/>
          </w:tcPr>
          <w:p>
            <w:r/>
            <w:r>
              <w:rPr>
                <w:b/>
                <w:sz w:val="17"/>
              </w:rPr>
              <w:t>P2</w:t>
            </w:r>
          </w:p>
        </w:tc>
        <w:tc>
          <w:tcPr>
            <w:tcW w:type="dxa" w:w="3408"/>
            <w:vAlign w:val="center"/>
          </w:tcPr>
          <w:p>
            <w:r/>
            <w:r>
              <w:rPr>
                <w:b w:val="0"/>
                <w:sz w:val="17"/>
              </w:rPr>
              <w:t>Create first calibration table using known spherical lenses.</w:t>
            </w:r>
          </w:p>
        </w:tc>
        <w:tc>
          <w:tcPr>
            <w:tcW w:type="dxa" w:w="3408"/>
            <w:vAlign w:val="center"/>
          </w:tcPr>
          <w:p>
            <w:r/>
            <w:r>
              <w:rPr>
                <w:b w:val="0"/>
                <w:sz w:val="22"/>
              </w:rPr>
              <w:t>☐</w:t>
            </w:r>
          </w:p>
        </w:tc>
      </w:tr>
      <w:tr>
        <w:tc>
          <w:tcPr>
            <w:tcW w:type="dxa" w:w="3408"/>
            <w:vAlign w:val="center"/>
          </w:tcPr>
          <w:p>
            <w:r/>
            <w:r>
              <w:rPr>
                <w:b/>
                <w:sz w:val="17"/>
              </w:rPr>
              <w:t>P2</w:t>
            </w:r>
          </w:p>
        </w:tc>
        <w:tc>
          <w:tcPr>
            <w:tcW w:type="dxa" w:w="3408"/>
            <w:vAlign w:val="center"/>
          </w:tcPr>
          <w:p>
            <w:r/>
            <w:r>
              <w:rPr>
                <w:b w:val="0"/>
                <w:sz w:val="17"/>
              </w:rPr>
              <w:t>Add known cylindrical lenses at marked axes to validate axis behavior.</w:t>
            </w:r>
          </w:p>
        </w:tc>
        <w:tc>
          <w:tcPr>
            <w:tcW w:type="dxa" w:w="3408"/>
            <w:vAlign w:val="center"/>
          </w:tcPr>
          <w:p>
            <w:r/>
            <w:r>
              <w:rPr>
                <w:b w:val="0"/>
                <w:sz w:val="22"/>
              </w:rPr>
              <w:t>☐</w:t>
            </w:r>
          </w:p>
        </w:tc>
      </w:tr>
      <w:tr>
        <w:tc>
          <w:tcPr>
            <w:tcW w:type="dxa" w:w="3408"/>
            <w:vAlign w:val="center"/>
          </w:tcPr>
          <w:p>
            <w:r/>
            <w:r>
              <w:rPr>
                <w:b/>
                <w:sz w:val="17"/>
              </w:rPr>
              <w:t>P3</w:t>
            </w:r>
          </w:p>
        </w:tc>
        <w:tc>
          <w:tcPr>
            <w:tcW w:type="dxa" w:w="3408"/>
            <w:vAlign w:val="center"/>
          </w:tcPr>
          <w:p>
            <w:r/>
            <w:r>
              <w:rPr>
                <w:b w:val="0"/>
                <w:sz w:val="17"/>
              </w:rPr>
              <w:t>Only after calibration, enable experimental SPH/CYL/AXIS output.</w:t>
            </w:r>
          </w:p>
        </w:tc>
        <w:tc>
          <w:tcPr>
            <w:tcW w:type="dxa" w:w="3408"/>
            <w:vAlign w:val="center"/>
          </w:tcPr>
          <w:p>
            <w:r/>
            <w:r>
              <w:rPr>
                <w:b w:val="0"/>
                <w:sz w:val="22"/>
              </w:rPr>
              <w:t>☐</w:t>
            </w:r>
          </w:p>
        </w:tc>
      </w:tr>
    </w:tbl>
    <w:p/>
    <w:p>
      <w:pPr>
        <w:pStyle w:val="TrackerNote"/>
      </w:pPr>
      <w:r>
        <w:t>This document should be updated after each meaningful Git commit or physical test. Keep raw exports attached separately when they are too large for the tracker.</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ckerNote">
    <w:name w:val="Tracker Note"/>
    <w:rPr>
      <w:rFonts w:ascii="Aptos" w:hAnsi="Aptos"/>
      <w:i/>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