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61B28D" w14:textId="49BDD43C" w:rsidR="002A56BB" w:rsidRDefault="002A56BB" w:rsidP="002A56BB">
      <w:pPr>
        <w:pStyle w:val="PSTitel"/>
        <w:spacing w:line="360" w:lineRule="auto"/>
      </w:pPr>
      <w:r w:rsidRPr="002A56BB">
        <w:t>Empirical</w:t>
      </w:r>
      <w:r>
        <w:t xml:space="preserve"> </w:t>
      </w:r>
      <w:r w:rsidR="00E54C84">
        <w:t>Question</w:t>
      </w:r>
    </w:p>
    <w:p w14:paraId="23EA10C7" w14:textId="41403E42" w:rsidR="002A56BB" w:rsidRDefault="00E54C84" w:rsidP="002A56BB">
      <w:pPr>
        <w:pStyle w:val="PSUntertitel"/>
        <w:numPr>
          <w:ilvl w:val="0"/>
          <w:numId w:val="5"/>
        </w:numPr>
        <w:ind w:left="426" w:hanging="426"/>
      </w:pPr>
      <w:r>
        <w:t>Big school dummy</w:t>
      </w:r>
    </w:p>
    <w:p w14:paraId="50BAADEA" w14:textId="1231A132" w:rsidR="008D115E" w:rsidRDefault="00E54C84" w:rsidP="00B53EBC">
      <w:pPr>
        <w:pStyle w:val="PSUntertitel"/>
        <w:numPr>
          <w:ilvl w:val="0"/>
          <w:numId w:val="6"/>
        </w:numPr>
        <w:ind w:left="567" w:hanging="425"/>
        <w:jc w:val="both"/>
      </w:pPr>
      <w:r>
        <w:t xml:space="preserve">The coefficient on </w:t>
      </w:r>
      <w:r w:rsidRPr="00E54C84">
        <w:rPr>
          <w:i/>
        </w:rPr>
        <w:t>clas</w:t>
      </w:r>
      <w:r>
        <w:rPr>
          <w:i/>
        </w:rPr>
        <w:t>size</w:t>
      </w:r>
      <w:r>
        <w:t xml:space="preserve"> is 0</w:t>
      </w:r>
      <w:r w:rsidRPr="00E54C84">
        <w:t>.134</w:t>
      </w:r>
      <w:r>
        <w:t xml:space="preserve"> and statistically significant. In this case, this means that the average marks in a grammar tests rises by 0.134 per additional student in class.</w:t>
      </w:r>
    </w:p>
    <w:p w14:paraId="410EBC14" w14:textId="6946CCC8" w:rsidR="00E54C84" w:rsidRDefault="00E54C84" w:rsidP="00B53EBC">
      <w:pPr>
        <w:pStyle w:val="PSUntertitel"/>
        <w:numPr>
          <w:ilvl w:val="0"/>
          <w:numId w:val="6"/>
        </w:numPr>
        <w:ind w:left="567" w:hanging="425"/>
        <w:jc w:val="both"/>
      </w:pPr>
      <w:r>
        <w:t xml:space="preserve">The new coefficient on </w:t>
      </w:r>
      <w:r>
        <w:rPr>
          <w:i/>
        </w:rPr>
        <w:t xml:space="preserve">classize </w:t>
      </w:r>
      <w:r>
        <w:t xml:space="preserve">shrinks to 0.102, the one of the new dummy </w:t>
      </w:r>
      <w:r>
        <w:rPr>
          <w:i/>
        </w:rPr>
        <w:t>big school</w:t>
      </w:r>
      <w:r>
        <w:t xml:space="preserve"> is 1.246 (both are statistically significant). This means that, while an additional student only brings a rise in the average grammar test marks of 0.102 controlling for if the school is considered big, the bigger schools have higher averages.</w:t>
      </w:r>
    </w:p>
    <w:p w14:paraId="3725339F" w14:textId="383CDBED" w:rsidR="00E54C84" w:rsidRDefault="00464FCD" w:rsidP="00B53EBC">
      <w:pPr>
        <w:pStyle w:val="PSUnteruntertitel"/>
        <w:jc w:val="both"/>
      </w:pPr>
      <w:r>
        <w:t>Natural log</w:t>
      </w:r>
    </w:p>
    <w:p w14:paraId="005C6C72" w14:textId="480B8A55" w:rsidR="00B53EBC" w:rsidRPr="00C86233" w:rsidRDefault="006E10A4" w:rsidP="00C86233">
      <w:pPr>
        <w:pStyle w:val="PSUnteruntertitel"/>
        <w:numPr>
          <w:ilvl w:val="0"/>
          <w:numId w:val="7"/>
        </w:numPr>
        <w:ind w:left="567" w:hanging="437"/>
        <w:jc w:val="both"/>
      </w:pPr>
      <w:r>
        <w:t xml:space="preserve">The coefficient is -0.0603 on </w:t>
      </w:r>
      <w:r w:rsidRPr="006E10A4">
        <w:rPr>
          <w:i/>
        </w:rPr>
        <w:t>classsize</w:t>
      </w:r>
      <w:r>
        <w:t xml:space="preserve"> (-0.0007 in the log-model) and -0.335 on </w:t>
      </w:r>
      <w:r w:rsidRPr="006E10A4">
        <w:rPr>
          <w:i/>
        </w:rPr>
        <w:t>pct_dis</w:t>
      </w:r>
      <w:r>
        <w:rPr>
          <w:i/>
        </w:rPr>
        <w:t xml:space="preserve"> </w:t>
      </w:r>
      <w:r>
        <w:t xml:space="preserve">(-0.0048 in the log model). The effect of </w:t>
      </w:r>
      <w:r w:rsidRPr="006E10A4">
        <w:rPr>
          <w:i/>
        </w:rPr>
        <w:t>classize</w:t>
      </w:r>
      <w:r>
        <w:rPr>
          <w:i/>
        </w:rPr>
        <w:t xml:space="preserve"> </w:t>
      </w:r>
      <w:r>
        <w:t>is now even smaller than before. The effect of the percentage of disadvantaged kids is also negative. With 1% more disadvantaged kids, the average mark decreases by -0.</w:t>
      </w:r>
      <w:r w:rsidR="00B53EBC">
        <w:t>335 points. The model with the logged grammar scores shows the coefficients as an (approximated) percentage change with respect to the constant.</w:t>
      </w:r>
      <w:r w:rsidR="006B5D20">
        <w:t xml:space="preserve"> The coefficients in the log model show percentage changes, meaning with one unit change in </w:t>
      </w:r>
      <w:r w:rsidR="006B5D20">
        <w:rPr>
          <w:i/>
        </w:rPr>
        <w:t xml:space="preserve">classize </w:t>
      </w:r>
      <w:r w:rsidR="006B5D20">
        <w:t xml:space="preserve">or </w:t>
      </w:r>
      <w:r w:rsidR="006B5D20">
        <w:rPr>
          <w:i/>
        </w:rPr>
        <w:t>pct_dis</w:t>
      </w:r>
      <w:r w:rsidR="006B5D20">
        <w:t xml:space="preserve">, the grammar marks change by 0.07% and 0.5%. </w:t>
      </w:r>
    </w:p>
    <w:p w14:paraId="15376120" w14:textId="34CC4DB6" w:rsidR="00464FCD" w:rsidRDefault="00B53EBC" w:rsidP="00C86233">
      <w:pPr>
        <w:pStyle w:val="PSUnteruntertitel"/>
        <w:numPr>
          <w:ilvl w:val="0"/>
          <w:numId w:val="7"/>
        </w:numPr>
        <w:ind w:left="567" w:hanging="437"/>
        <w:jc w:val="both"/>
      </w:pPr>
      <w:r>
        <w:t xml:space="preserve">In the regression of grammar scores on </w:t>
      </w:r>
      <w:r>
        <w:rPr>
          <w:i/>
        </w:rPr>
        <w:t xml:space="preserve">classize </w:t>
      </w:r>
      <w:r>
        <w:t xml:space="preserve">and </w:t>
      </w:r>
      <w:r>
        <w:rPr>
          <w:i/>
        </w:rPr>
        <w:t>pct_dis</w:t>
      </w:r>
      <w:r>
        <w:t>, the coefficient of the latter variable can be interpreted as follows: if the percentage of disadvantaged kids rises by 1, the average grammar mark decreases by 0.335 points controlling for class size.</w:t>
      </w:r>
    </w:p>
    <w:p w14:paraId="1CCE1510" w14:textId="2595AC45" w:rsidR="00B53EBC" w:rsidRDefault="00B53EBC" w:rsidP="00C86233">
      <w:pPr>
        <w:pStyle w:val="PSUnteruntertitel"/>
      </w:pPr>
      <w:r>
        <w:t>Small size dummy</w:t>
      </w:r>
    </w:p>
    <w:p w14:paraId="79FE9A9F" w14:textId="12CBCC43" w:rsidR="00B53EBC" w:rsidRDefault="00B53EBC" w:rsidP="00B53EBC">
      <w:pPr>
        <w:pStyle w:val="PSUnteruntertitel"/>
        <w:numPr>
          <w:ilvl w:val="0"/>
          <w:numId w:val="8"/>
        </w:numPr>
        <w:ind w:left="567" w:hanging="437"/>
      </w:pPr>
      <w:r>
        <w:t xml:space="preserve">The coefficient of small size </w:t>
      </w:r>
      <w:r w:rsidR="00CC39B0">
        <w:t>tells us that smaller classes score 2.56 point higher on grammar tests than big classes, controlling for the percentage of disadvantaged kids.</w:t>
      </w:r>
      <w:r w:rsidR="006B5D20">
        <w:t xml:space="preserve"> In terms of economical significance, this coefficient seems rather large. </w:t>
      </w:r>
      <w:r w:rsidR="00441E0F">
        <w:t xml:space="preserve">In Stata, the two-sided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xml:space="preserve"> yields a p-value of 0.2016. Assuming that a small sizes class has a positive effect on grammar scores, we also use a one-sided test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441E0F">
        <w:t>, yielding a p-value of 0.1008 (which in this scenario is exactly 50% of the two-sided p-value). This means we cannot reject our hypotheses.</w:t>
      </w:r>
      <w:r w:rsidR="00441E0F">
        <w:br/>
        <w:t xml:space="preserve">We recommend using the two-sided hypothesis test, because with </w:t>
      </w:r>
      <w:r w:rsidR="00441E0F">
        <w:rPr>
          <w:i/>
        </w:rPr>
        <w:t>small_size</w:t>
      </w:r>
      <w:r w:rsidR="00441E0F">
        <w:t xml:space="preserve"> we are looking at an extreme attribute of class sizes and should not assume that the effect of </w:t>
      </w:r>
      <w:r w:rsidR="00441E0F">
        <w:rPr>
          <w:i/>
        </w:rPr>
        <w:t>small_size</w:t>
      </w:r>
      <w:r w:rsidR="00441E0F">
        <w:t xml:space="preserve"> is positive (only 8 classes fall into the category small sized). This lack of observations for small class sizes explains why the results are far from significant.</w:t>
      </w:r>
      <w:r w:rsidR="00E665A0">
        <w:br/>
        <w:t xml:space="preserve">Calculation of the hypothesis test that </w:t>
      </w:r>
      <m:oMath>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=0</m:t>
        </m:r>
      </m:oMath>
      <w:r w:rsidR="00E665A0">
        <w:t xml:space="preserve"> by hand:</w:t>
      </w:r>
    </w:p>
    <w:p w14:paraId="2F67E488" w14:textId="373A4A22" w:rsidR="00E665A0" w:rsidRDefault="00E665A0" w:rsidP="00E665A0">
      <w:pPr>
        <w:pStyle w:val="PSUnteruntertitel"/>
        <w:numPr>
          <w:ilvl w:val="0"/>
          <w:numId w:val="0"/>
        </w:numPr>
        <w:ind w:left="567"/>
      </w:pPr>
      <w:r>
        <w:lastRenderedPageBreak/>
        <w:t xml:space="preserve">1: </w:t>
      </w:r>
      <w:r>
        <w:tab/>
      </w:r>
      <m:oMath>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:β</m:t>
            </m:r>
          </m:e>
          <m:sub>
            <m:r>
              <w:rPr>
                <w:rFonts w:ascii="Cambria Math" w:hAnsi="Cambria Math"/>
              </w:rPr>
              <m:t>2</m:t>
            </m:r>
          </m:sub>
        </m:sSub>
        <m:r>
          <w:rPr>
            <w:rFonts w:ascii="Cambria Math" w:hAnsi="Cambria Math"/>
          </w:rPr>
          <m:t xml:space="preserve">=0, </m:t>
        </m:r>
        <m:sSub>
          <m:sSubPr>
            <m:ctrlPr>
              <w:rPr>
                <w:rFonts w:ascii="Cambria Math" w:hAnsi="Cambria Math"/>
                <w:i/>
              </w:rPr>
            </m:ctrlPr>
          </m:sSubPr>
          <m:e>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:β</m:t>
            </m:r>
          </m:e>
          <m:sub>
            <m:r>
              <w:rPr>
                <w:rFonts w:ascii="Cambria Math" w:hAnsi="Cambria Math"/>
              </w:rPr>
              <m:t>2</m:t>
            </m:r>
          </m:sub>
        </m:sSub>
        <m:r>
          <w:rPr>
            <w:rFonts w:ascii="Cambria Math" w:hAnsi="Cambria Math"/>
          </w:rPr>
          <m:t>≠0</m:t>
        </m:r>
      </m:oMath>
    </w:p>
    <w:p w14:paraId="2DFE0922" w14:textId="07C44A36" w:rsidR="00E665A0" w:rsidRDefault="00E665A0" w:rsidP="00E665A0">
      <w:pPr>
        <w:pStyle w:val="PSUnteruntertitel"/>
        <w:numPr>
          <w:ilvl w:val="0"/>
          <w:numId w:val="0"/>
        </w:numPr>
        <w:ind w:left="567"/>
      </w:pPr>
      <w:r>
        <w:t>2:</w:t>
      </w:r>
      <w:r>
        <w:tab/>
        <w:t xml:space="preserve">Degrees of freedom: </w:t>
      </w:r>
      <m:oMath>
        <m:r>
          <w:rPr>
            <w:rFonts w:ascii="Cambria Math" w:hAnsi="Cambria Math"/>
          </w:rPr>
          <m:t>N-K=1967 - 2=1965</m:t>
        </m:r>
      </m:oMath>
      <w:r>
        <w:br/>
      </w:r>
      <w:r>
        <w:tab/>
      </w:r>
      <w:r>
        <w:tab/>
      </w:r>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e>
        </m:nary>
      </m:oMath>
    </w:p>
    <w:p w14:paraId="105FB616" w14:textId="354FE45C" w:rsidR="00234B11" w:rsidRDefault="00234B11" w:rsidP="00E665A0">
      <w:pPr>
        <w:pStyle w:val="PSUnteruntertitel"/>
        <w:numPr>
          <w:ilvl w:val="0"/>
          <w:numId w:val="0"/>
        </w:numPr>
        <w:ind w:left="567"/>
      </w:pPr>
      <w:r>
        <w:tab/>
      </w:r>
      <w:r>
        <w:tab/>
        <w:t xml:space="preserve">t-value: </w:t>
      </w:r>
      <m:oMath>
        <m:f>
          <m:fPr>
            <m:ctrlPr>
              <w:rPr>
                <w:rFonts w:ascii="Cambria Math" w:hAnsi="Cambria Math"/>
                <w:i/>
              </w:rPr>
            </m:ctrlPr>
          </m:fPr>
          <m:num>
            <m:r>
              <w:rPr>
                <w:rFonts w:ascii="Cambria Math" w:hAnsi="Cambria Math"/>
              </w:rPr>
              <m:t>2.560</m:t>
            </m:r>
          </m:num>
          <m:den>
            <m:r>
              <w:rPr>
                <w:rFonts w:ascii="Cambria Math" w:hAnsi="Cambria Math"/>
              </w:rPr>
              <m:t>2.004</m:t>
            </m:r>
          </m:den>
        </m:f>
        <m:r>
          <w:rPr>
            <w:rFonts w:ascii="Cambria Math" w:hAnsi="Cambria Math"/>
          </w:rPr>
          <m:t>=1.277</m:t>
        </m:r>
      </m:oMath>
    </w:p>
    <w:p w14:paraId="54F85C83" w14:textId="475604A2" w:rsidR="00234B11" w:rsidRDefault="00234B11" w:rsidP="00E665A0">
      <w:pPr>
        <w:pStyle w:val="PSUnteruntertitel"/>
        <w:numPr>
          <w:ilvl w:val="0"/>
          <w:numId w:val="0"/>
        </w:numPr>
        <w:ind w:left="567"/>
      </w:pPr>
      <w:r>
        <w:t>3:</w:t>
      </w:r>
      <w:r>
        <w:tab/>
        <w:t xml:space="preserve">At the 5% level: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1965</m:t>
                </m:r>
              </m:sub>
            </m:sSub>
          </m:e>
        </m:d>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 xml:space="preserve">)=0.975 -&gt; </m:t>
        </m:r>
        <m:acc>
          <m:accPr>
            <m:chr m:val="̅"/>
            <m:ctrlPr>
              <w:rPr>
                <w:rFonts w:ascii="Cambria Math" w:hAnsi="Cambria Math"/>
                <w:i/>
              </w:rPr>
            </m:ctrlPr>
          </m:accPr>
          <m:e>
            <m:sSub>
              <m:sSubPr>
                <m:ctrlPr>
                  <w:rPr>
                    <w:rFonts w:ascii="Cambria Math" w:hAnsi="Cambria Math"/>
                    <w:i/>
                  </w:rPr>
                </m:ctrlPr>
              </m:sSubPr>
              <m:e>
                <m:r>
                  <w:rPr>
                    <w:rFonts w:ascii="Cambria Math" w:hAnsi="Cambria Math"/>
                  </w:rPr>
                  <m:t>t</m:t>
                </m:r>
              </m:e>
              <m:sub>
                <m:r>
                  <w:rPr>
                    <w:rFonts w:ascii="Cambria Math" w:hAnsi="Cambria Math"/>
                  </w:rPr>
                  <m:t>0.975</m:t>
                </m:r>
              </m:sub>
            </m:sSub>
          </m:e>
        </m:acc>
        <m:r>
          <w:rPr>
            <w:rFonts w:ascii="Cambria Math" w:hAnsi="Cambria Math"/>
          </w:rPr>
          <m:t>=1.96</m:t>
        </m:r>
      </m:oMath>
    </w:p>
    <w:p w14:paraId="7FC601D9" w14:textId="4289A27F" w:rsidR="00E665A0" w:rsidRDefault="00234B11" w:rsidP="00C86233">
      <w:pPr>
        <w:pStyle w:val="PSUnteruntertitel"/>
        <w:numPr>
          <w:ilvl w:val="0"/>
          <w:numId w:val="0"/>
        </w:numPr>
        <w:ind w:left="567"/>
      </w:pPr>
      <w:r>
        <w:tab/>
      </w:r>
      <w:r>
        <w:tab/>
      </w:r>
      <m:oMath>
        <m:d>
          <m:dPr>
            <m:begChr m:val="|"/>
            <m:endChr m:val="|"/>
            <m:ctrlPr>
              <w:rPr>
                <w:rFonts w:ascii="Cambria Math" w:hAnsi="Cambria Math"/>
                <w:i/>
              </w:rPr>
            </m:ctrlPr>
          </m:dPr>
          <m:e>
            <m:r>
              <w:rPr>
                <w:rFonts w:ascii="Cambria Math" w:hAnsi="Cambria Math"/>
              </w:rPr>
              <m:t>1.277</m:t>
            </m:r>
          </m:e>
        </m:d>
        <m:r>
          <w:rPr>
            <w:rFonts w:ascii="Cambria Math" w:hAnsi="Cambria Math"/>
          </w:rPr>
          <m:t>&gt;1.96-&gt;</m:t>
        </m:r>
        <m:sSub>
          <m:sSubPr>
            <m:ctrlPr>
              <w:rPr>
                <w:rFonts w:ascii="Cambria Math" w:hAnsi="Cambria Math"/>
                <w:i/>
              </w:rPr>
            </m:ctrlPr>
          </m:sSubPr>
          <m:e>
            <m:r>
              <w:rPr>
                <w:rFonts w:ascii="Cambria Math" w:hAnsi="Cambria Math"/>
              </w:rPr>
              <m:t>H</m:t>
            </m:r>
          </m:e>
          <m:sub>
            <m:r>
              <w:rPr>
                <w:rFonts w:ascii="Cambria Math" w:hAnsi="Cambria Math"/>
              </w:rPr>
              <m:t>0</m:t>
            </m:r>
          </m:sub>
        </m:sSub>
      </m:oMath>
      <w:r w:rsidRPr="00234B11">
        <w:t xml:space="preserve"> </w:t>
      </w:r>
      <w:r w:rsidRPr="00234B11">
        <w:rPr>
          <w:u w:val="single"/>
        </w:rPr>
        <w:t>cannot</w:t>
      </w:r>
      <w:r w:rsidRPr="00234B11">
        <w:t xml:space="preserve"> be rejected</w:t>
      </w:r>
    </w:p>
    <w:p w14:paraId="109B866C" w14:textId="1FDB6D90" w:rsidR="00B53EBC" w:rsidRDefault="00C86233" w:rsidP="00234B11">
      <w:pPr>
        <w:pStyle w:val="PSUnteruntertitel"/>
        <w:numPr>
          <w:ilvl w:val="0"/>
          <w:numId w:val="8"/>
        </w:numPr>
        <w:ind w:left="567" w:hanging="437"/>
        <w:jc w:val="both"/>
      </w:pPr>
      <w:r>
        <w:t xml:space="preserve">First, we need to regress the grammar scores only on </w:t>
      </w:r>
      <w:r w:rsidRPr="00C86233">
        <w:rPr>
          <w:i/>
        </w:rPr>
        <w:t>pct_dis</w:t>
      </w:r>
      <w:r>
        <w:rPr>
          <w:i/>
        </w:rPr>
        <w:t xml:space="preserve"> </w:t>
      </w:r>
      <w:r>
        <w:t xml:space="preserve">and then take the residuals from this model (see table below: 1). Then we regress </w:t>
      </w:r>
      <w:r w:rsidRPr="00C86233">
        <w:rPr>
          <w:i/>
        </w:rPr>
        <w:t>small_size</w:t>
      </w:r>
      <w:r>
        <w:rPr>
          <w:i/>
        </w:rPr>
        <w:t xml:space="preserve"> </w:t>
      </w:r>
      <w:r>
        <w:t xml:space="preserve">on </w:t>
      </w:r>
      <w:r>
        <w:rPr>
          <w:i/>
        </w:rPr>
        <w:t>pct_dis</w:t>
      </w:r>
      <w:r>
        <w:t xml:space="preserve"> too and also take the residuals (see table below: 2). Now we can regress the residuals from the first model one the residuals on the second model. The resulting coefficient is the coefficient of grammar score on small sized classes (and is exactly the same as in i)).</w:t>
      </w:r>
    </w:p>
    <w:tbl>
      <w:tblPr>
        <w:tblW w:w="0" w:type="auto"/>
        <w:jc w:val="center"/>
        <w:tblLayout w:type="fixed"/>
        <w:tblCellMar>
          <w:left w:w="75" w:type="dxa"/>
          <w:right w:w="75" w:type="dxa"/>
        </w:tblCellMar>
        <w:tblLook w:val="0000" w:firstRow="0" w:lastRow="0" w:firstColumn="0" w:lastColumn="0" w:noHBand="0" w:noVBand="0"/>
      </w:tblPr>
      <w:tblGrid>
        <w:gridCol w:w="1947"/>
        <w:gridCol w:w="1440"/>
        <w:gridCol w:w="1584"/>
        <w:gridCol w:w="1440"/>
      </w:tblGrid>
      <w:tr w:rsidR="00234B11" w14:paraId="6D069BD4" w14:textId="77777777" w:rsidTr="00BF1C39">
        <w:trPr>
          <w:jc w:val="center"/>
        </w:trPr>
        <w:tc>
          <w:tcPr>
            <w:tcW w:w="1947" w:type="dxa"/>
            <w:tcBorders>
              <w:top w:val="single" w:sz="6" w:space="0" w:color="auto"/>
              <w:left w:val="nil"/>
              <w:bottom w:val="nil"/>
              <w:right w:val="nil"/>
            </w:tcBorders>
          </w:tcPr>
          <w:p w14:paraId="4C5CCB75" w14:textId="5F073F69" w:rsidR="00234B11" w:rsidRPr="00C86233" w:rsidRDefault="00C86233" w:rsidP="00BF1C39">
            <w:pPr>
              <w:widowControl w:val="0"/>
              <w:autoSpaceDE w:val="0"/>
              <w:autoSpaceDN w:val="0"/>
              <w:adjustRightInd w:val="0"/>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Y-VARIABLE:</w:t>
            </w:r>
          </w:p>
        </w:tc>
        <w:tc>
          <w:tcPr>
            <w:tcW w:w="1440" w:type="dxa"/>
            <w:tcBorders>
              <w:top w:val="single" w:sz="6" w:space="0" w:color="auto"/>
              <w:left w:val="nil"/>
              <w:bottom w:val="nil"/>
              <w:right w:val="nil"/>
            </w:tcBorders>
          </w:tcPr>
          <w:p w14:paraId="1EF61EF3" w14:textId="2B4C0612"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mrkgrm</w:t>
            </w:r>
            <w:r>
              <w:rPr>
                <w:rFonts w:ascii="Times New Roman" w:hAnsi="Times New Roman" w:cs="Times New Roman"/>
                <w:sz w:val="24"/>
                <w:szCs w:val="24"/>
              </w:rPr>
              <w:t>)</w:t>
            </w:r>
          </w:p>
        </w:tc>
        <w:tc>
          <w:tcPr>
            <w:tcW w:w="1584" w:type="dxa"/>
            <w:tcBorders>
              <w:top w:val="single" w:sz="6" w:space="0" w:color="auto"/>
              <w:left w:val="nil"/>
              <w:bottom w:val="nil"/>
              <w:right w:val="nil"/>
            </w:tcBorders>
          </w:tcPr>
          <w:p w14:paraId="630E02C7" w14:textId="7F9053FC"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small_size</w:t>
            </w:r>
            <w:r>
              <w:rPr>
                <w:rFonts w:ascii="Times New Roman" w:hAnsi="Times New Roman" w:cs="Times New Roman"/>
                <w:sz w:val="24"/>
                <w:szCs w:val="24"/>
              </w:rPr>
              <w:t>)</w:t>
            </w:r>
          </w:p>
        </w:tc>
        <w:tc>
          <w:tcPr>
            <w:tcW w:w="1440" w:type="dxa"/>
            <w:tcBorders>
              <w:top w:val="single" w:sz="6" w:space="0" w:color="auto"/>
              <w:left w:val="nil"/>
              <w:bottom w:val="nil"/>
              <w:right w:val="nil"/>
            </w:tcBorders>
          </w:tcPr>
          <w:p w14:paraId="2B8D7678" w14:textId="22658F50"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r w:rsidR="00C86233">
              <w:rPr>
                <w:rFonts w:ascii="Times New Roman" w:hAnsi="Times New Roman" w:cs="Times New Roman"/>
                <w:sz w:val="24"/>
                <w:szCs w:val="24"/>
              </w:rPr>
              <w:t>residuals1</w:t>
            </w:r>
            <w:r>
              <w:rPr>
                <w:rFonts w:ascii="Times New Roman" w:hAnsi="Times New Roman" w:cs="Times New Roman"/>
                <w:sz w:val="24"/>
                <w:szCs w:val="24"/>
              </w:rPr>
              <w:t>)</w:t>
            </w:r>
          </w:p>
        </w:tc>
      </w:tr>
      <w:tr w:rsidR="00234B11" w14:paraId="4A3F9371" w14:textId="77777777" w:rsidTr="00BF1C39">
        <w:trPr>
          <w:jc w:val="center"/>
        </w:trPr>
        <w:tc>
          <w:tcPr>
            <w:tcW w:w="1947" w:type="dxa"/>
            <w:tcBorders>
              <w:top w:val="nil"/>
              <w:left w:val="nil"/>
              <w:bottom w:val="single" w:sz="6" w:space="0" w:color="auto"/>
              <w:right w:val="nil"/>
            </w:tcBorders>
          </w:tcPr>
          <w:p w14:paraId="319503BC"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VARIABLES</w:t>
            </w:r>
          </w:p>
        </w:tc>
        <w:tc>
          <w:tcPr>
            <w:tcW w:w="1440" w:type="dxa"/>
            <w:tcBorders>
              <w:top w:val="nil"/>
              <w:left w:val="nil"/>
              <w:bottom w:val="single" w:sz="6" w:space="0" w:color="auto"/>
              <w:right w:val="nil"/>
            </w:tcBorders>
          </w:tcPr>
          <w:p w14:paraId="3CBD168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584" w:type="dxa"/>
            <w:tcBorders>
              <w:top w:val="nil"/>
              <w:left w:val="nil"/>
              <w:bottom w:val="single" w:sz="6" w:space="0" w:color="auto"/>
              <w:right w:val="nil"/>
            </w:tcBorders>
          </w:tcPr>
          <w:p w14:paraId="3D16A4C5"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440" w:type="dxa"/>
            <w:tcBorders>
              <w:top w:val="nil"/>
              <w:left w:val="nil"/>
              <w:bottom w:val="single" w:sz="6" w:space="0" w:color="auto"/>
              <w:right w:val="nil"/>
            </w:tcBorders>
          </w:tcPr>
          <w:p w14:paraId="28BBDDF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234B11" w14:paraId="2FCBA13A" w14:textId="77777777" w:rsidTr="00BF1C39">
        <w:trPr>
          <w:jc w:val="center"/>
        </w:trPr>
        <w:tc>
          <w:tcPr>
            <w:tcW w:w="1947" w:type="dxa"/>
            <w:tcBorders>
              <w:top w:val="nil"/>
              <w:left w:val="nil"/>
              <w:bottom w:val="nil"/>
              <w:right w:val="nil"/>
            </w:tcBorders>
          </w:tcPr>
          <w:p w14:paraId="040824CE"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778A2A4"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7A044311"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108DED0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0546E0A6" w14:textId="77777777" w:rsidTr="00BF1C39">
        <w:trPr>
          <w:jc w:val="center"/>
        </w:trPr>
        <w:tc>
          <w:tcPr>
            <w:tcW w:w="1947" w:type="dxa"/>
            <w:tcBorders>
              <w:top w:val="nil"/>
              <w:left w:val="nil"/>
              <w:bottom w:val="nil"/>
              <w:right w:val="nil"/>
            </w:tcBorders>
          </w:tcPr>
          <w:p w14:paraId="31F50CEE"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pct_dis</w:t>
            </w:r>
          </w:p>
        </w:tc>
        <w:tc>
          <w:tcPr>
            <w:tcW w:w="1440" w:type="dxa"/>
            <w:tcBorders>
              <w:top w:val="nil"/>
              <w:left w:val="nil"/>
              <w:bottom w:val="nil"/>
              <w:right w:val="nil"/>
            </w:tcBorders>
          </w:tcPr>
          <w:p w14:paraId="20FDDEA7"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-0.327***</w:t>
            </w:r>
          </w:p>
        </w:tc>
        <w:tc>
          <w:tcPr>
            <w:tcW w:w="1584" w:type="dxa"/>
            <w:tcBorders>
              <w:top w:val="nil"/>
              <w:left w:val="nil"/>
              <w:bottom w:val="nil"/>
              <w:right w:val="nil"/>
            </w:tcBorders>
          </w:tcPr>
          <w:p w14:paraId="46537E7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9.57e-06</w:t>
            </w:r>
          </w:p>
        </w:tc>
        <w:tc>
          <w:tcPr>
            <w:tcW w:w="1440" w:type="dxa"/>
            <w:tcBorders>
              <w:top w:val="nil"/>
              <w:left w:val="nil"/>
              <w:bottom w:val="nil"/>
              <w:right w:val="nil"/>
            </w:tcBorders>
          </w:tcPr>
          <w:p w14:paraId="0C2868B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18BF0D73" w14:textId="77777777" w:rsidTr="00BF1C39">
        <w:trPr>
          <w:jc w:val="center"/>
        </w:trPr>
        <w:tc>
          <w:tcPr>
            <w:tcW w:w="1947" w:type="dxa"/>
            <w:tcBorders>
              <w:top w:val="nil"/>
              <w:left w:val="nil"/>
              <w:bottom w:val="nil"/>
              <w:right w:val="nil"/>
            </w:tcBorders>
          </w:tcPr>
          <w:p w14:paraId="0B24E67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1A9685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(0.00977)</w:t>
            </w:r>
          </w:p>
        </w:tc>
        <w:tc>
          <w:tcPr>
            <w:tcW w:w="1584" w:type="dxa"/>
            <w:tcBorders>
              <w:top w:val="nil"/>
              <w:left w:val="nil"/>
              <w:bottom w:val="nil"/>
              <w:right w:val="nil"/>
            </w:tcBorders>
          </w:tcPr>
          <w:p w14:paraId="7B14FC5D"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(0.000110)</w:t>
            </w:r>
          </w:p>
        </w:tc>
        <w:tc>
          <w:tcPr>
            <w:tcW w:w="1440" w:type="dxa"/>
            <w:tcBorders>
              <w:top w:val="nil"/>
              <w:left w:val="nil"/>
              <w:bottom w:val="nil"/>
              <w:right w:val="nil"/>
            </w:tcBorders>
          </w:tcPr>
          <w:p w14:paraId="6F227A69"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6CA621AB" w14:textId="77777777" w:rsidTr="00BF1C39">
        <w:trPr>
          <w:jc w:val="center"/>
        </w:trPr>
        <w:tc>
          <w:tcPr>
            <w:tcW w:w="1947" w:type="dxa"/>
            <w:tcBorders>
              <w:top w:val="nil"/>
              <w:left w:val="nil"/>
              <w:bottom w:val="nil"/>
              <w:right w:val="nil"/>
            </w:tcBorders>
          </w:tcPr>
          <w:p w14:paraId="7473BFA1"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residuals2</w:t>
            </w:r>
          </w:p>
        </w:tc>
        <w:tc>
          <w:tcPr>
            <w:tcW w:w="1440" w:type="dxa"/>
            <w:tcBorders>
              <w:top w:val="nil"/>
              <w:left w:val="nil"/>
              <w:bottom w:val="nil"/>
              <w:right w:val="nil"/>
            </w:tcBorders>
          </w:tcPr>
          <w:p w14:paraId="178B6EF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5B2BB2F2"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367CCBE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2.560</w:t>
            </w:r>
          </w:p>
        </w:tc>
      </w:tr>
      <w:tr w:rsidR="00234B11" w14:paraId="6509A296" w14:textId="77777777" w:rsidTr="00BF1C39">
        <w:trPr>
          <w:jc w:val="center"/>
        </w:trPr>
        <w:tc>
          <w:tcPr>
            <w:tcW w:w="1947" w:type="dxa"/>
            <w:tcBorders>
              <w:top w:val="nil"/>
              <w:left w:val="nil"/>
              <w:bottom w:val="nil"/>
              <w:right w:val="nil"/>
            </w:tcBorders>
          </w:tcPr>
          <w:p w14:paraId="3C66A065"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8242586"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2DC04F8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45B8FE89"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(2.003)</w:t>
            </w:r>
          </w:p>
        </w:tc>
      </w:tr>
      <w:tr w:rsidR="00234B11" w14:paraId="13A72DB3" w14:textId="77777777" w:rsidTr="00BF1C39">
        <w:trPr>
          <w:jc w:val="center"/>
        </w:trPr>
        <w:tc>
          <w:tcPr>
            <w:tcW w:w="1947" w:type="dxa"/>
            <w:tcBorders>
              <w:top w:val="nil"/>
              <w:left w:val="nil"/>
              <w:bottom w:val="nil"/>
              <w:right w:val="nil"/>
            </w:tcBorders>
          </w:tcPr>
          <w:p w14:paraId="3DAF460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Constant</w:t>
            </w:r>
          </w:p>
        </w:tc>
        <w:tc>
          <w:tcPr>
            <w:tcW w:w="1440" w:type="dxa"/>
            <w:tcBorders>
              <w:top w:val="nil"/>
              <w:left w:val="nil"/>
              <w:bottom w:val="nil"/>
              <w:right w:val="nil"/>
            </w:tcBorders>
          </w:tcPr>
          <w:p w14:paraId="081D9BB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77.11***</w:t>
            </w:r>
          </w:p>
        </w:tc>
        <w:tc>
          <w:tcPr>
            <w:tcW w:w="1584" w:type="dxa"/>
            <w:tcBorders>
              <w:top w:val="nil"/>
              <w:left w:val="nil"/>
              <w:bottom w:val="nil"/>
              <w:right w:val="nil"/>
            </w:tcBorders>
          </w:tcPr>
          <w:p w14:paraId="72EA640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0.00394*</w:t>
            </w:r>
          </w:p>
        </w:tc>
        <w:tc>
          <w:tcPr>
            <w:tcW w:w="1440" w:type="dxa"/>
            <w:tcBorders>
              <w:top w:val="nil"/>
              <w:left w:val="nil"/>
              <w:bottom w:val="nil"/>
              <w:right w:val="nil"/>
            </w:tcBorders>
          </w:tcPr>
          <w:p w14:paraId="250D8B56"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-6.64e-09</w:t>
            </w:r>
          </w:p>
        </w:tc>
      </w:tr>
      <w:tr w:rsidR="00234B11" w14:paraId="3DE1D269" w14:textId="77777777" w:rsidTr="00BF1C39">
        <w:trPr>
          <w:jc w:val="center"/>
        </w:trPr>
        <w:tc>
          <w:tcPr>
            <w:tcW w:w="1947" w:type="dxa"/>
            <w:tcBorders>
              <w:top w:val="nil"/>
              <w:left w:val="nil"/>
              <w:bottom w:val="nil"/>
              <w:right w:val="nil"/>
            </w:tcBorders>
          </w:tcPr>
          <w:p w14:paraId="0F90DC22"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4359CF5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(0.183)</w:t>
            </w:r>
          </w:p>
        </w:tc>
        <w:tc>
          <w:tcPr>
            <w:tcW w:w="1584" w:type="dxa"/>
            <w:tcBorders>
              <w:top w:val="nil"/>
              <w:left w:val="nil"/>
              <w:bottom w:val="nil"/>
              <w:right w:val="nil"/>
            </w:tcBorders>
          </w:tcPr>
          <w:p w14:paraId="6774A914"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(0.00206)</w:t>
            </w:r>
          </w:p>
        </w:tc>
        <w:tc>
          <w:tcPr>
            <w:tcW w:w="1440" w:type="dxa"/>
            <w:tcBorders>
              <w:top w:val="nil"/>
              <w:left w:val="nil"/>
              <w:bottom w:val="nil"/>
              <w:right w:val="nil"/>
            </w:tcBorders>
          </w:tcPr>
          <w:p w14:paraId="01874800"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(0.128)</w:t>
            </w:r>
          </w:p>
        </w:tc>
      </w:tr>
      <w:tr w:rsidR="00234B11" w14:paraId="6BD40C4B" w14:textId="77777777" w:rsidTr="00BF1C39">
        <w:trPr>
          <w:jc w:val="center"/>
        </w:trPr>
        <w:tc>
          <w:tcPr>
            <w:tcW w:w="1947" w:type="dxa"/>
            <w:tcBorders>
              <w:top w:val="nil"/>
              <w:left w:val="nil"/>
              <w:bottom w:val="nil"/>
              <w:right w:val="nil"/>
            </w:tcBorders>
          </w:tcPr>
          <w:p w14:paraId="1B51D8A5"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p>
        </w:tc>
        <w:tc>
          <w:tcPr>
            <w:tcW w:w="1440" w:type="dxa"/>
            <w:tcBorders>
              <w:top w:val="nil"/>
              <w:left w:val="nil"/>
              <w:bottom w:val="nil"/>
              <w:right w:val="nil"/>
            </w:tcBorders>
          </w:tcPr>
          <w:p w14:paraId="2DF0F05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584" w:type="dxa"/>
            <w:tcBorders>
              <w:top w:val="nil"/>
              <w:left w:val="nil"/>
              <w:bottom w:val="nil"/>
              <w:right w:val="nil"/>
            </w:tcBorders>
          </w:tcPr>
          <w:p w14:paraId="0F41B8A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c>
          <w:tcPr>
            <w:tcW w:w="1440" w:type="dxa"/>
            <w:tcBorders>
              <w:top w:val="nil"/>
              <w:left w:val="nil"/>
              <w:bottom w:val="nil"/>
              <w:right w:val="nil"/>
            </w:tcBorders>
          </w:tcPr>
          <w:p w14:paraId="675610EC"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p>
        </w:tc>
      </w:tr>
      <w:tr w:rsidR="00234B11" w14:paraId="3397B367" w14:textId="77777777" w:rsidTr="00BF1C39">
        <w:trPr>
          <w:jc w:val="center"/>
        </w:trPr>
        <w:tc>
          <w:tcPr>
            <w:tcW w:w="1947" w:type="dxa"/>
            <w:tcBorders>
              <w:top w:val="nil"/>
              <w:left w:val="nil"/>
              <w:bottom w:val="nil"/>
              <w:right w:val="nil"/>
            </w:tcBorders>
          </w:tcPr>
          <w:p w14:paraId="40E87BED"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Observations</w:t>
            </w:r>
          </w:p>
        </w:tc>
        <w:tc>
          <w:tcPr>
            <w:tcW w:w="1440" w:type="dxa"/>
            <w:tcBorders>
              <w:top w:val="nil"/>
              <w:left w:val="nil"/>
              <w:bottom w:val="nil"/>
              <w:right w:val="nil"/>
            </w:tcBorders>
          </w:tcPr>
          <w:p w14:paraId="31E7157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584" w:type="dxa"/>
            <w:tcBorders>
              <w:top w:val="nil"/>
              <w:left w:val="nil"/>
              <w:bottom w:val="nil"/>
              <w:right w:val="nil"/>
            </w:tcBorders>
          </w:tcPr>
          <w:p w14:paraId="092FD61F"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c>
          <w:tcPr>
            <w:tcW w:w="1440" w:type="dxa"/>
            <w:tcBorders>
              <w:top w:val="nil"/>
              <w:left w:val="nil"/>
              <w:bottom w:val="nil"/>
              <w:right w:val="nil"/>
            </w:tcBorders>
          </w:tcPr>
          <w:p w14:paraId="0B360CDA"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1,967</w:t>
            </w:r>
          </w:p>
        </w:tc>
      </w:tr>
      <w:tr w:rsidR="00234B11" w14:paraId="2C12BC51" w14:textId="77777777" w:rsidTr="00BF1C39">
        <w:tblPrEx>
          <w:tblBorders>
            <w:bottom w:val="single" w:sz="6" w:space="0" w:color="auto"/>
          </w:tblBorders>
        </w:tblPrEx>
        <w:trPr>
          <w:jc w:val="center"/>
        </w:trPr>
        <w:tc>
          <w:tcPr>
            <w:tcW w:w="1947" w:type="dxa"/>
            <w:tcBorders>
              <w:top w:val="nil"/>
              <w:left w:val="nil"/>
              <w:bottom w:val="single" w:sz="6" w:space="0" w:color="auto"/>
              <w:right w:val="nil"/>
            </w:tcBorders>
          </w:tcPr>
          <w:p w14:paraId="5DCA56B3" w14:textId="77777777" w:rsidR="00234B11" w:rsidRDefault="00234B11" w:rsidP="00BF1C39">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R-squared</w:t>
            </w:r>
          </w:p>
        </w:tc>
        <w:tc>
          <w:tcPr>
            <w:tcW w:w="1440" w:type="dxa"/>
            <w:tcBorders>
              <w:top w:val="nil"/>
              <w:left w:val="nil"/>
              <w:bottom w:val="single" w:sz="6" w:space="0" w:color="auto"/>
              <w:right w:val="nil"/>
            </w:tcBorders>
          </w:tcPr>
          <w:p w14:paraId="366CFA87"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0.363</w:t>
            </w:r>
          </w:p>
        </w:tc>
        <w:tc>
          <w:tcPr>
            <w:tcW w:w="1584" w:type="dxa"/>
            <w:tcBorders>
              <w:top w:val="nil"/>
              <w:left w:val="nil"/>
              <w:bottom w:val="single" w:sz="6" w:space="0" w:color="auto"/>
              <w:right w:val="nil"/>
            </w:tcBorders>
          </w:tcPr>
          <w:p w14:paraId="0DD3DD4B"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0.000</w:t>
            </w:r>
          </w:p>
        </w:tc>
        <w:tc>
          <w:tcPr>
            <w:tcW w:w="1440" w:type="dxa"/>
            <w:tcBorders>
              <w:top w:val="nil"/>
              <w:left w:val="nil"/>
              <w:bottom w:val="single" w:sz="6" w:space="0" w:color="auto"/>
              <w:right w:val="nil"/>
            </w:tcBorders>
          </w:tcPr>
          <w:p w14:paraId="13DD4E55" w14:textId="77777777" w:rsidR="00234B11" w:rsidRDefault="00234B11" w:rsidP="00BF1C39">
            <w:pPr>
              <w:widowControl w:val="0"/>
              <w:autoSpaceDE w:val="0"/>
              <w:autoSpaceDN w:val="0"/>
              <w:adjustRightInd w:val="0"/>
              <w:spacing w:after="0" w:line="240" w:lineRule="auto"/>
              <w:jc w:val="center"/>
              <w:rPr>
                <w:rFonts w:ascii="Times New Roman" w:hAnsi="Times New Roman" w:cs="Times New Roman"/>
                <w:sz w:val="24"/>
                <w:szCs w:val="24"/>
              </w:rPr>
            </w:pPr>
            <w:r>
              <w:rPr>
                <w:rFonts w:ascii="Times New Roman" w:hAnsi="Times New Roman" w:cs="Times New Roman"/>
                <w:sz w:val="24"/>
                <w:szCs w:val="24"/>
              </w:rPr>
              <w:t>0.001</w:t>
            </w:r>
          </w:p>
        </w:tc>
      </w:tr>
    </w:tbl>
    <w:p w14:paraId="71E8CF81" w14:textId="77777777" w:rsidR="00C86233" w:rsidRDefault="00C86233" w:rsidP="00C86233">
      <w:pPr>
        <w:pStyle w:val="PSUnteruntertitel"/>
        <w:numPr>
          <w:ilvl w:val="0"/>
          <w:numId w:val="0"/>
        </w:numPr>
        <w:ind w:left="567"/>
      </w:pPr>
    </w:p>
    <w:p w14:paraId="05F0E856" w14:textId="79E109E3" w:rsidR="00234B11" w:rsidRDefault="00C86233" w:rsidP="00C86233">
      <w:pPr>
        <w:pStyle w:val="PSUnteruntertitel"/>
        <w:numPr>
          <w:ilvl w:val="0"/>
          <w:numId w:val="8"/>
        </w:numPr>
        <w:ind w:left="567" w:hanging="437"/>
      </w:pPr>
      <w:r>
        <w:t xml:space="preserve">To show that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 xml:space="preserve">, we need the means of </w:t>
      </w:r>
      <w:r w:rsidR="00F56A6D">
        <w:rPr>
          <w:i/>
        </w:rPr>
        <w:t>mrkgrm</w:t>
      </w:r>
      <w:r w:rsidR="00F56A6D">
        <w:t xml:space="preserve">, </w:t>
      </w:r>
      <w:r w:rsidR="00F56A6D">
        <w:rPr>
          <w:i/>
        </w:rPr>
        <w:t xml:space="preserve">small_size </w:t>
      </w:r>
      <w:r w:rsidR="00F56A6D" w:rsidRPr="00F56A6D">
        <w:t>and</w:t>
      </w:r>
      <w:r w:rsidR="00F56A6D">
        <w:rPr>
          <w:i/>
        </w:rPr>
        <w:t xml:space="preserve"> pct_dis</w:t>
      </w:r>
      <w:r w:rsidR="00F56A6D" w:rsidRPr="00F56A6D">
        <w:t>.</w:t>
      </w:r>
      <w:r w:rsidR="00F56A6D">
        <w:t xml:space="preserve"> Now by deducting the means of </w:t>
      </w:r>
      <w:r w:rsidR="00F56A6D">
        <w:rPr>
          <w:i/>
        </w:rPr>
        <w:t xml:space="preserve">small_size </w:t>
      </w:r>
      <w:r w:rsidR="00F56A6D" w:rsidRPr="00F56A6D">
        <w:t>and</w:t>
      </w:r>
      <w:r w:rsidR="00F56A6D">
        <w:rPr>
          <w:i/>
        </w:rPr>
        <w:t xml:space="preserve"> pct_dis</w:t>
      </w:r>
      <w:r w:rsidR="00F56A6D">
        <w:t xml:space="preserve"> multiplied with their respective coefficient from the mean of </w:t>
      </w:r>
      <w:r w:rsidR="00F56A6D">
        <w:rPr>
          <w:i/>
        </w:rPr>
        <w:t>mrkgrm</w:t>
      </w:r>
      <w:r w:rsidR="00F56A6D">
        <w:t xml:space="preserve">, we get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F56A6D">
        <w:t>:</w:t>
      </w:r>
    </w:p>
    <w:p w14:paraId="49454B51" w14:textId="44E13636" w:rsidR="00F56A6D" w:rsidRPr="00F56A6D" w:rsidRDefault="003903DC" w:rsidP="00F56A6D">
      <w:pPr>
        <w:pStyle w:val="PSUnteruntertitel"/>
        <w:numPr>
          <w:ilvl w:val="0"/>
          <w:numId w:val="0"/>
        </w:numPr>
        <w:ind w:left="567"/>
      </w:pPr>
      <m:oMathPara>
        <m:oMath>
          <m:acc>
            <m:accPr>
              <m:chr m:val="̅"/>
              <m:ctrlPr>
                <w:rPr>
                  <w:rFonts w:ascii="Cambria Math" w:hAnsi="Cambria Math"/>
                  <w:i/>
                </w:rPr>
              </m:ctrlPr>
            </m:accPr>
            <m:e>
              <m:r>
                <w:rPr>
                  <w:rFonts w:ascii="Cambria Math" w:hAnsi="Cambria Math"/>
                </w:rPr>
                <m:t>mrkgrm</m:t>
              </m:r>
            </m:e>
          </m:acc>
          <m:r>
            <w:rPr>
              <w:rFonts w:ascii="Cambria Math" w:hAnsi="Cambria Math"/>
            </w:rPr>
            <m:t>-</m:t>
          </m:r>
          <m:acc>
            <m:accPr>
              <m:chr m:val="̅"/>
              <m:ctrlPr>
                <w:rPr>
                  <w:rFonts w:ascii="Cambria Math" w:hAnsi="Cambria Math"/>
                  <w:i/>
                </w:rPr>
              </m:ctrlPr>
            </m:accPr>
            <m:e>
              <m:r>
                <w:rPr>
                  <w:rFonts w:ascii="Cambria Math" w:hAnsi="Cambria Math"/>
                </w:rPr>
                <m:t>smal</m:t>
              </m:r>
              <m:sSub>
                <m:sSubPr>
                  <m:ctrlPr>
                    <w:rPr>
                      <w:rFonts w:ascii="Cambria Math" w:hAnsi="Cambria Math"/>
                      <w:i/>
                    </w:rPr>
                  </m:ctrlPr>
                </m:sSubPr>
                <m:e>
                  <m:r>
                    <w:rPr>
                      <w:rFonts w:ascii="Cambria Math" w:hAnsi="Cambria Math"/>
                    </w:rPr>
                    <m:t>l</m:t>
                  </m:r>
                </m:e>
                <m:sub>
                  <m:r>
                    <w:rPr>
                      <w:rFonts w:ascii="Cambria Math" w:hAnsi="Cambria Math"/>
                    </w:rPr>
                    <m:t>s</m:t>
                  </m:r>
                </m:sub>
              </m:sSub>
              <m:r>
                <w:rPr>
                  <w:rFonts w:ascii="Cambria Math" w:hAnsi="Cambria Math"/>
                </w:rPr>
                <m:t>ize</m:t>
              </m:r>
            </m:e>
          </m:acc>
          <m:r>
            <w:rPr>
              <w:rFonts w:ascii="Cambria Math" w:hAnsi="Cambria Math"/>
            </w:rPr>
            <m:t>×2.5597-</m:t>
          </m:r>
          <m:acc>
            <m:accPr>
              <m:chr m:val="̅"/>
              <m:ctrlPr>
                <w:rPr>
                  <w:rFonts w:ascii="Cambria Math" w:hAnsi="Cambria Math"/>
                  <w:i/>
                </w:rPr>
              </m:ctrlPr>
            </m:accPr>
            <m:e>
              <m:r>
                <w:rPr>
                  <w:rFonts w:ascii="Cambria Math" w:hAnsi="Cambria Math"/>
                </w:rPr>
                <m:t>pc</m:t>
              </m:r>
              <m:sSub>
                <m:sSubPr>
                  <m:ctrlPr>
                    <w:rPr>
                      <w:rFonts w:ascii="Cambria Math" w:hAnsi="Cambria Math"/>
                      <w:i/>
                      <w:iCs/>
                    </w:rPr>
                  </m:ctrlPr>
                </m:sSubPr>
                <m:e>
                  <m:r>
                    <w:rPr>
                      <w:rFonts w:ascii="Cambria Math" w:hAnsi="Cambria Math"/>
                    </w:rPr>
                    <m:t>t</m:t>
                  </m:r>
                </m:e>
                <m:sub>
                  <m:r>
                    <w:rPr>
                      <w:rFonts w:ascii="Cambria Math" w:hAnsi="Cambria Math"/>
                    </w:rPr>
                    <m:t>d</m:t>
                  </m:r>
                </m:sub>
              </m:sSub>
              <m:r>
                <w:rPr>
                  <w:rFonts w:ascii="Cambria Math" w:hAnsi="Cambria Math"/>
                </w:rPr>
                <m:t>is</m:t>
              </m:r>
            </m:e>
          </m:acc>
          <m:r>
            <w:rPr>
              <w:rFonts w:ascii="Cambria Math" w:hAnsi="Cambria Math"/>
            </w:rPr>
            <m:t>×(-0.32677)=77.099</m:t>
          </m:r>
        </m:oMath>
      </m:oMathPara>
    </w:p>
    <w:p w14:paraId="2E964886" w14:textId="03E29C39" w:rsidR="00F56A6D" w:rsidRPr="00F56A6D" w:rsidRDefault="00E061D3" w:rsidP="00C86233">
      <w:pPr>
        <w:pStyle w:val="PSUnteruntertitel"/>
        <w:numPr>
          <w:ilvl w:val="0"/>
          <w:numId w:val="8"/>
        </w:numPr>
        <w:ind w:left="567" w:hanging="437"/>
      </w:pPr>
      <w:r>
        <w:t xml:space="preserve">The correct interpretation is that </w:t>
      </w:r>
      <w:r w:rsidR="00133C9D">
        <w:t>small classes have an average grammar score that is 3.65% higher than in bigger classes.</w:t>
      </w:r>
    </w:p>
    <w:p w14:paraId="5A30EE40" w14:textId="12AA221D" w:rsidR="00234B11" w:rsidRDefault="00821E34" w:rsidP="00234B11">
      <w:pPr>
        <w:pStyle w:val="PSUnteruntertitel"/>
      </w:pPr>
      <w:r>
        <w:t>Many disadvantaged dummy</w:t>
      </w:r>
    </w:p>
    <w:p w14:paraId="23EB69E9" w14:textId="019B31E5" w:rsidR="00821E34" w:rsidRPr="00E54C84" w:rsidRDefault="00DD4F47" w:rsidP="00821E34">
      <w:pPr>
        <w:pStyle w:val="PSUnteruntertitel"/>
        <w:numPr>
          <w:ilvl w:val="0"/>
          <w:numId w:val="9"/>
        </w:numPr>
        <w:ind w:left="567" w:hanging="437"/>
      </w:pPr>
      <w:r>
        <w:t xml:space="preserve">The joint hypothesis that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r>
        <w:t xml:space="preserve"> and </w:t>
      </w:r>
      <m:oMath>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r>
        <w:t xml:space="preserve"> has an F-value of 401.85 (p-value </w:t>
      </w:r>
      <w:bookmarkStart w:id="0" w:name="_GoBack"/>
      <w:bookmarkEnd w:id="0"/>
      <m:oMath>
        <m:r>
          <w:rPr>
            <w:rFonts w:ascii="Cambria Math" w:hAnsi="Cambria Math"/>
          </w:rPr>
          <m:t>=0</m:t>
        </m:r>
      </m:oMath>
    </w:p>
    <w:sectPr w:rsidR="00821E34" w:rsidRPr="00E54C8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757659" w14:textId="77777777" w:rsidR="003903DC" w:rsidRDefault="003903DC" w:rsidP="00635BD6">
      <w:pPr>
        <w:spacing w:after="0" w:line="240" w:lineRule="auto"/>
      </w:pPr>
      <w:r>
        <w:separator/>
      </w:r>
    </w:p>
  </w:endnote>
  <w:endnote w:type="continuationSeparator" w:id="0">
    <w:p w14:paraId="46687532" w14:textId="77777777" w:rsidR="003903DC" w:rsidRDefault="003903DC" w:rsidP="00635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F4B2A" w14:textId="77777777" w:rsidR="00763EF1" w:rsidRDefault="00763EF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01884697"/>
      <w:docPartObj>
        <w:docPartGallery w:val="Page Numbers (Bottom of Page)"/>
        <w:docPartUnique/>
      </w:docPartObj>
    </w:sdtPr>
    <w:sdtEndPr/>
    <w:sdtContent>
      <w:p w14:paraId="19AA3599" w14:textId="1FB8DC70" w:rsidR="00F067BD" w:rsidRPr="00F067BD" w:rsidRDefault="00F067BD">
        <w:pPr>
          <w:pStyle w:val="Fuzeile"/>
          <w:jc w:val="right"/>
          <w:rPr>
            <w:rFonts w:ascii="Times New Roman" w:hAnsi="Times New Roman" w:cs="Times New Roman"/>
          </w:rPr>
        </w:pPr>
        <w:r w:rsidRPr="00F067BD">
          <w:rPr>
            <w:rFonts w:ascii="Times New Roman" w:hAnsi="Times New Roman" w:cs="Times New Roman"/>
          </w:rPr>
          <w:fldChar w:fldCharType="begin"/>
        </w:r>
        <w:r w:rsidRPr="00F067BD">
          <w:rPr>
            <w:rFonts w:ascii="Times New Roman" w:hAnsi="Times New Roman" w:cs="Times New Roman"/>
          </w:rPr>
          <w:instrText>PAGE   \* MERGEFORMAT</w:instrText>
        </w:r>
        <w:r w:rsidRPr="00F067BD">
          <w:rPr>
            <w:rFonts w:ascii="Times New Roman" w:hAnsi="Times New Roman" w:cs="Times New Roman"/>
          </w:rPr>
          <w:fldChar w:fldCharType="separate"/>
        </w:r>
        <w:r w:rsidRPr="00F067BD">
          <w:rPr>
            <w:rFonts w:ascii="Times New Roman" w:hAnsi="Times New Roman" w:cs="Times New Roman"/>
            <w:lang w:val="de-DE"/>
          </w:rPr>
          <w:t>2</w:t>
        </w:r>
        <w:r w:rsidRPr="00F067BD">
          <w:rPr>
            <w:rFonts w:ascii="Times New Roman" w:hAnsi="Times New Roman" w:cs="Times New Roman"/>
          </w:rPr>
          <w:fldChar w:fldCharType="end"/>
        </w:r>
      </w:p>
    </w:sdtContent>
  </w:sdt>
  <w:p w14:paraId="362957E1" w14:textId="4FFC57D6" w:rsidR="00763EF1" w:rsidRPr="00F067BD" w:rsidRDefault="00F067BD" w:rsidP="00F067BD">
    <w:pPr>
      <w:pStyle w:val="Fuzeile"/>
      <w:jc w:val="center"/>
      <w:rPr>
        <w:rFonts w:ascii="Times New Roman" w:hAnsi="Times New Roman" w:cs="Times New Roman"/>
      </w:rPr>
    </w:pPr>
    <w:r w:rsidRPr="00F067BD">
      <w:rPr>
        <w:rFonts w:ascii="Times New Roman" w:hAnsi="Times New Roman" w:cs="Times New Roman"/>
      </w:rPr>
      <w:t>Tarik Benli 15-719-818, Ramon Gmür 16-705-220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BF8C8F" w14:textId="77777777" w:rsidR="00763EF1" w:rsidRDefault="00763EF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E220F6" w14:textId="77777777" w:rsidR="003903DC" w:rsidRDefault="003903DC" w:rsidP="00635BD6">
      <w:pPr>
        <w:spacing w:after="0" w:line="240" w:lineRule="auto"/>
      </w:pPr>
      <w:r>
        <w:separator/>
      </w:r>
    </w:p>
  </w:footnote>
  <w:footnote w:type="continuationSeparator" w:id="0">
    <w:p w14:paraId="0BDBC792" w14:textId="77777777" w:rsidR="003903DC" w:rsidRDefault="003903DC" w:rsidP="00635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E6C24" w14:textId="77777777" w:rsidR="00763EF1" w:rsidRDefault="00763EF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B8ED4" w14:textId="2E8BF84D" w:rsidR="00763EF1" w:rsidRPr="00635BD6" w:rsidRDefault="00763EF1">
    <w:pPr>
      <w:pStyle w:val="Kopfzeile"/>
      <w:rPr>
        <w:rFonts w:ascii="Times New Roman" w:hAnsi="Times New Roman" w:cs="Times New Roman"/>
      </w:rPr>
    </w:pPr>
    <w:r w:rsidRPr="00635BD6">
      <w:rPr>
        <w:rFonts w:ascii="Times New Roman" w:hAnsi="Times New Roman" w:cs="Times New Roman"/>
      </w:rPr>
      <w:t>Empirical</w:t>
    </w:r>
    <w:r>
      <w:rPr>
        <w:rFonts w:ascii="Times New Roman" w:hAnsi="Times New Roman" w:cs="Times New Roman"/>
      </w:rPr>
      <w:t xml:space="preserve"> Methods</w:t>
    </w:r>
    <w:r>
      <w:rPr>
        <w:rFonts w:ascii="Times New Roman" w:hAnsi="Times New Roman" w:cs="Times New Roman"/>
      </w:rPr>
      <w:tab/>
      <w:t>Problem Set 1</w:t>
    </w:r>
    <w:r>
      <w:rPr>
        <w:rFonts w:ascii="Times New Roman" w:hAnsi="Times New Roman" w:cs="Times New Roman"/>
      </w:rPr>
      <w:tab/>
      <w:t>21.10.2019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9D6E72" w14:textId="77777777" w:rsidR="00763EF1" w:rsidRDefault="00763EF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6E01AF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A4D4EA8"/>
    <w:multiLevelType w:val="hybridMultilevel"/>
    <w:tmpl w:val="639004E6"/>
    <w:lvl w:ilvl="0" w:tplc="01382B8E">
      <w:start w:val="1"/>
      <w:numFmt w:val="lowerRoman"/>
      <w:lvlText w:val="%1)"/>
      <w:lvlJc w:val="left"/>
      <w:pPr>
        <w:ind w:left="1080" w:hanging="72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EC23DBB"/>
    <w:multiLevelType w:val="hybridMultilevel"/>
    <w:tmpl w:val="67F0E428"/>
    <w:lvl w:ilvl="0" w:tplc="62FCE554">
      <w:start w:val="1"/>
      <w:numFmt w:val="lowerLetter"/>
      <w:pStyle w:val="PSUntertitel"/>
      <w:lvlText w:val="%1)"/>
      <w:lvlJc w:val="left"/>
      <w:pPr>
        <w:ind w:left="720" w:hanging="360"/>
      </w:pPr>
      <w:rPr>
        <w:rFonts w:hint="default"/>
        <w:i w:val="0"/>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328F4387"/>
    <w:multiLevelType w:val="hybridMultilevel"/>
    <w:tmpl w:val="0AA48D1A"/>
    <w:lvl w:ilvl="0" w:tplc="F716B4B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4" w15:restartNumberingAfterBreak="0">
    <w:nsid w:val="3BF30FD9"/>
    <w:multiLevelType w:val="hybridMultilevel"/>
    <w:tmpl w:val="2494938C"/>
    <w:lvl w:ilvl="0" w:tplc="877C01D2">
      <w:start w:val="1"/>
      <w:numFmt w:val="lowerLetter"/>
      <w:pStyle w:val="PSUnteruntertitel"/>
      <w:lvlText w:val="%1)"/>
      <w:lvlJc w:val="left"/>
      <w:pPr>
        <w:ind w:left="720" w:hanging="360"/>
      </w:pPr>
      <w:rPr>
        <w:rFonts w:hint="default"/>
      </w:rPr>
    </w:lvl>
    <w:lvl w:ilvl="1" w:tplc="7BD2B110">
      <w:start w:val="9"/>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426278A"/>
    <w:multiLevelType w:val="hybridMultilevel"/>
    <w:tmpl w:val="829053EC"/>
    <w:lvl w:ilvl="0" w:tplc="91FA9B26">
      <w:start w:val="1"/>
      <w:numFmt w:val="decimal"/>
      <w:pStyle w:val="PSTitel"/>
      <w:lvlText w:val="%1."/>
      <w:lvlJc w:val="left"/>
      <w:pPr>
        <w:ind w:left="720" w:hanging="360"/>
      </w:pPr>
      <w:rPr>
        <w:rFonts w:hint="default"/>
      </w:rPr>
    </w:lvl>
    <w:lvl w:ilvl="1" w:tplc="CE72A97C">
      <w:start w:val="1"/>
      <w:numFmt w:val="lowerLetter"/>
      <w:lvlText w:val="%2."/>
      <w:lvlJc w:val="left"/>
      <w:pPr>
        <w:ind w:left="1440" w:hanging="360"/>
      </w:pPr>
      <w:rPr>
        <w:rFonts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54A6373A"/>
    <w:multiLevelType w:val="hybridMultilevel"/>
    <w:tmpl w:val="FFB2F72C"/>
    <w:lvl w:ilvl="0" w:tplc="2C005A34">
      <w:start w:val="1"/>
      <w:numFmt w:val="lowerRoman"/>
      <w:lvlText w:val="%1)"/>
      <w:lvlJc w:val="left"/>
      <w:pPr>
        <w:ind w:left="1146" w:hanging="72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7" w15:restartNumberingAfterBreak="0">
    <w:nsid w:val="61676F1B"/>
    <w:multiLevelType w:val="hybridMultilevel"/>
    <w:tmpl w:val="6B5AE26C"/>
    <w:lvl w:ilvl="0" w:tplc="F1304C4C">
      <w:start w:val="1"/>
      <w:numFmt w:val="lowerRoman"/>
      <w:lvlText w:val="%1)"/>
      <w:lvlJc w:val="left"/>
      <w:pPr>
        <w:ind w:left="721" w:hanging="720"/>
      </w:pPr>
      <w:rPr>
        <w:rFonts w:hint="default"/>
      </w:rPr>
    </w:lvl>
    <w:lvl w:ilvl="1" w:tplc="08070019" w:tentative="1">
      <w:start w:val="1"/>
      <w:numFmt w:val="lowerLetter"/>
      <w:lvlText w:val="%2."/>
      <w:lvlJc w:val="left"/>
      <w:pPr>
        <w:ind w:left="1081" w:hanging="360"/>
      </w:pPr>
    </w:lvl>
    <w:lvl w:ilvl="2" w:tplc="0807001B" w:tentative="1">
      <w:start w:val="1"/>
      <w:numFmt w:val="lowerRoman"/>
      <w:lvlText w:val="%3."/>
      <w:lvlJc w:val="right"/>
      <w:pPr>
        <w:ind w:left="1801" w:hanging="180"/>
      </w:pPr>
    </w:lvl>
    <w:lvl w:ilvl="3" w:tplc="0807000F" w:tentative="1">
      <w:start w:val="1"/>
      <w:numFmt w:val="decimal"/>
      <w:lvlText w:val="%4."/>
      <w:lvlJc w:val="left"/>
      <w:pPr>
        <w:ind w:left="2521" w:hanging="360"/>
      </w:pPr>
    </w:lvl>
    <w:lvl w:ilvl="4" w:tplc="08070019" w:tentative="1">
      <w:start w:val="1"/>
      <w:numFmt w:val="lowerLetter"/>
      <w:lvlText w:val="%5."/>
      <w:lvlJc w:val="left"/>
      <w:pPr>
        <w:ind w:left="3241" w:hanging="360"/>
      </w:pPr>
    </w:lvl>
    <w:lvl w:ilvl="5" w:tplc="0807001B" w:tentative="1">
      <w:start w:val="1"/>
      <w:numFmt w:val="lowerRoman"/>
      <w:lvlText w:val="%6."/>
      <w:lvlJc w:val="right"/>
      <w:pPr>
        <w:ind w:left="3961" w:hanging="180"/>
      </w:pPr>
    </w:lvl>
    <w:lvl w:ilvl="6" w:tplc="0807000F" w:tentative="1">
      <w:start w:val="1"/>
      <w:numFmt w:val="decimal"/>
      <w:lvlText w:val="%7."/>
      <w:lvlJc w:val="left"/>
      <w:pPr>
        <w:ind w:left="4681" w:hanging="360"/>
      </w:pPr>
    </w:lvl>
    <w:lvl w:ilvl="7" w:tplc="08070019" w:tentative="1">
      <w:start w:val="1"/>
      <w:numFmt w:val="lowerLetter"/>
      <w:lvlText w:val="%8."/>
      <w:lvlJc w:val="left"/>
      <w:pPr>
        <w:ind w:left="5401" w:hanging="360"/>
      </w:pPr>
    </w:lvl>
    <w:lvl w:ilvl="8" w:tplc="0807001B" w:tentative="1">
      <w:start w:val="1"/>
      <w:numFmt w:val="lowerRoman"/>
      <w:lvlText w:val="%9."/>
      <w:lvlJc w:val="right"/>
      <w:pPr>
        <w:ind w:left="6121" w:hanging="180"/>
      </w:pPr>
    </w:lvl>
  </w:abstractNum>
  <w:abstractNum w:abstractNumId="8" w15:restartNumberingAfterBreak="0">
    <w:nsid w:val="715C327B"/>
    <w:multiLevelType w:val="hybridMultilevel"/>
    <w:tmpl w:val="DA465FE0"/>
    <w:lvl w:ilvl="0" w:tplc="08070017">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2"/>
  </w:num>
  <w:num w:numId="3">
    <w:abstractNumId w:val="0"/>
  </w:num>
  <w:num w:numId="4">
    <w:abstractNumId w:val="8"/>
  </w:num>
  <w:num w:numId="5">
    <w:abstractNumId w:val="4"/>
  </w:num>
  <w:num w:numId="6">
    <w:abstractNumId w:val="1"/>
  </w:num>
  <w:num w:numId="7">
    <w:abstractNumId w:val="3"/>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D4"/>
    <w:rsid w:val="00013BD7"/>
    <w:rsid w:val="00040832"/>
    <w:rsid w:val="0006372C"/>
    <w:rsid w:val="000D4898"/>
    <w:rsid w:val="000F1016"/>
    <w:rsid w:val="00114819"/>
    <w:rsid w:val="001203D8"/>
    <w:rsid w:val="00133C9D"/>
    <w:rsid w:val="0014365D"/>
    <w:rsid w:val="00157A37"/>
    <w:rsid w:val="001753A9"/>
    <w:rsid w:val="00191B1D"/>
    <w:rsid w:val="001A2295"/>
    <w:rsid w:val="0021284E"/>
    <w:rsid w:val="00234B11"/>
    <w:rsid w:val="00246EAA"/>
    <w:rsid w:val="00252F62"/>
    <w:rsid w:val="0027434D"/>
    <w:rsid w:val="002942B2"/>
    <w:rsid w:val="002A56BB"/>
    <w:rsid w:val="00340697"/>
    <w:rsid w:val="00342B2A"/>
    <w:rsid w:val="0036323D"/>
    <w:rsid w:val="00367CF9"/>
    <w:rsid w:val="00374BA8"/>
    <w:rsid w:val="00374C4A"/>
    <w:rsid w:val="003903DC"/>
    <w:rsid w:val="00407A73"/>
    <w:rsid w:val="00441E0F"/>
    <w:rsid w:val="00464FCD"/>
    <w:rsid w:val="0048597E"/>
    <w:rsid w:val="004A3233"/>
    <w:rsid w:val="004E653A"/>
    <w:rsid w:val="00506DD0"/>
    <w:rsid w:val="005305D4"/>
    <w:rsid w:val="0054146D"/>
    <w:rsid w:val="00561C74"/>
    <w:rsid w:val="00606A93"/>
    <w:rsid w:val="00626F98"/>
    <w:rsid w:val="00634CC3"/>
    <w:rsid w:val="00635BD6"/>
    <w:rsid w:val="006375A1"/>
    <w:rsid w:val="006670C0"/>
    <w:rsid w:val="00697D91"/>
    <w:rsid w:val="006B5D20"/>
    <w:rsid w:val="006C024B"/>
    <w:rsid w:val="006C3B9A"/>
    <w:rsid w:val="006E10A4"/>
    <w:rsid w:val="00720484"/>
    <w:rsid w:val="00746301"/>
    <w:rsid w:val="007465FE"/>
    <w:rsid w:val="00763EF1"/>
    <w:rsid w:val="00775F01"/>
    <w:rsid w:val="00797B7E"/>
    <w:rsid w:val="007C2385"/>
    <w:rsid w:val="007C743D"/>
    <w:rsid w:val="007F58FB"/>
    <w:rsid w:val="007F6ED8"/>
    <w:rsid w:val="00800B38"/>
    <w:rsid w:val="00821E34"/>
    <w:rsid w:val="00846023"/>
    <w:rsid w:val="008D115E"/>
    <w:rsid w:val="009E16B8"/>
    <w:rsid w:val="009F4A0A"/>
    <w:rsid w:val="00A13189"/>
    <w:rsid w:val="00A2382D"/>
    <w:rsid w:val="00AA3D37"/>
    <w:rsid w:val="00AB7FD2"/>
    <w:rsid w:val="00AC64CF"/>
    <w:rsid w:val="00B22282"/>
    <w:rsid w:val="00B43EB0"/>
    <w:rsid w:val="00B53EBC"/>
    <w:rsid w:val="00BB790A"/>
    <w:rsid w:val="00C4767E"/>
    <w:rsid w:val="00C64CF2"/>
    <w:rsid w:val="00C747A3"/>
    <w:rsid w:val="00C86233"/>
    <w:rsid w:val="00C921AD"/>
    <w:rsid w:val="00C9582B"/>
    <w:rsid w:val="00CC39B0"/>
    <w:rsid w:val="00D22471"/>
    <w:rsid w:val="00D2416E"/>
    <w:rsid w:val="00DA42A2"/>
    <w:rsid w:val="00DD4F47"/>
    <w:rsid w:val="00E061D3"/>
    <w:rsid w:val="00E54C84"/>
    <w:rsid w:val="00E665A0"/>
    <w:rsid w:val="00E71441"/>
    <w:rsid w:val="00E72BAB"/>
    <w:rsid w:val="00EA3E09"/>
    <w:rsid w:val="00EB4811"/>
    <w:rsid w:val="00EB5B75"/>
    <w:rsid w:val="00F067BD"/>
    <w:rsid w:val="00F25063"/>
    <w:rsid w:val="00F56A6D"/>
    <w:rsid w:val="00F74EBE"/>
    <w:rsid w:val="00FA23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FFE2D"/>
  <w15:chartTrackingRefBased/>
  <w15:docId w15:val="{91D6E14A-42F4-4602-9F5C-5D1154324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E54C84"/>
    <w:rPr>
      <w:rFonts w:eastAsiaTheme="minorEastAsia"/>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35BD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BD6"/>
  </w:style>
  <w:style w:type="paragraph" w:styleId="Fuzeile">
    <w:name w:val="footer"/>
    <w:basedOn w:val="Standard"/>
    <w:link w:val="FuzeileZchn"/>
    <w:uiPriority w:val="99"/>
    <w:unhideWhenUsed/>
    <w:rsid w:val="00635B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BD6"/>
  </w:style>
  <w:style w:type="paragraph" w:styleId="Listenabsatz">
    <w:name w:val="List Paragraph"/>
    <w:basedOn w:val="Standard"/>
    <w:link w:val="ListenabsatzZchn"/>
    <w:uiPriority w:val="34"/>
    <w:qFormat/>
    <w:rsid w:val="00635BD6"/>
    <w:pPr>
      <w:ind w:left="720"/>
      <w:contextualSpacing/>
    </w:pPr>
  </w:style>
  <w:style w:type="paragraph" w:customStyle="1" w:styleId="PSTitel">
    <w:name w:val="PS Titel"/>
    <w:basedOn w:val="Listenabsatz"/>
    <w:link w:val="PSTitelZchn"/>
    <w:qFormat/>
    <w:rsid w:val="00635BD6"/>
    <w:pPr>
      <w:numPr>
        <w:numId w:val="1"/>
      </w:numPr>
      <w:ind w:left="426" w:hanging="426"/>
    </w:pPr>
    <w:rPr>
      <w:rFonts w:ascii="Times New Roman" w:hAnsi="Times New Roman" w:cs="Times New Roman"/>
      <w:b/>
      <w:bCs/>
      <w:sz w:val="32"/>
      <w:szCs w:val="32"/>
    </w:rPr>
  </w:style>
  <w:style w:type="character" w:styleId="Platzhaltertext">
    <w:name w:val="Placeholder Text"/>
    <w:basedOn w:val="Absatz-Standardschriftart"/>
    <w:uiPriority w:val="99"/>
    <w:semiHidden/>
    <w:rsid w:val="00635BD6"/>
    <w:rPr>
      <w:color w:val="808080"/>
    </w:rPr>
  </w:style>
  <w:style w:type="character" w:customStyle="1" w:styleId="ListenabsatzZchn">
    <w:name w:val="Listenabsatz Zchn"/>
    <w:basedOn w:val="Absatz-Standardschriftart"/>
    <w:link w:val="Listenabsatz"/>
    <w:uiPriority w:val="34"/>
    <w:rsid w:val="00635BD6"/>
  </w:style>
  <w:style w:type="character" w:customStyle="1" w:styleId="PSTitelZchn">
    <w:name w:val="PS Titel Zchn"/>
    <w:basedOn w:val="ListenabsatzZchn"/>
    <w:link w:val="PSTitel"/>
    <w:rsid w:val="00635BD6"/>
    <w:rPr>
      <w:rFonts w:ascii="Times New Roman" w:hAnsi="Times New Roman" w:cs="Times New Roman"/>
      <w:b/>
      <w:bCs/>
      <w:sz w:val="32"/>
      <w:szCs w:val="32"/>
    </w:rPr>
  </w:style>
  <w:style w:type="paragraph" w:customStyle="1" w:styleId="PSUntertitel">
    <w:name w:val="PS Untertitel"/>
    <w:basedOn w:val="PSTitel"/>
    <w:link w:val="PSUntertitelZchn"/>
    <w:qFormat/>
    <w:rsid w:val="0021284E"/>
    <w:pPr>
      <w:numPr>
        <w:numId w:val="2"/>
      </w:numPr>
      <w:spacing w:line="360" w:lineRule="auto"/>
      <w:ind w:left="426" w:hanging="426"/>
    </w:pPr>
    <w:rPr>
      <w:b w:val="0"/>
      <w:sz w:val="24"/>
      <w:szCs w:val="24"/>
      <w:lang w:val="en-US"/>
    </w:rPr>
  </w:style>
  <w:style w:type="paragraph" w:styleId="Aufzhlungszeichen">
    <w:name w:val="List Bullet"/>
    <w:basedOn w:val="Standard"/>
    <w:uiPriority w:val="99"/>
    <w:unhideWhenUsed/>
    <w:rsid w:val="00C64CF2"/>
    <w:pPr>
      <w:numPr>
        <w:numId w:val="3"/>
      </w:numPr>
      <w:contextualSpacing/>
    </w:pPr>
  </w:style>
  <w:style w:type="character" w:customStyle="1" w:styleId="PSUntertitelZchn">
    <w:name w:val="PS Untertitel Zchn"/>
    <w:basedOn w:val="PSTitelZchn"/>
    <w:link w:val="PSUntertitel"/>
    <w:rsid w:val="0021284E"/>
    <w:rPr>
      <w:rFonts w:ascii="Times New Roman" w:eastAsiaTheme="minorEastAsia" w:hAnsi="Times New Roman" w:cs="Times New Roman"/>
      <w:b w:val="0"/>
      <w:bCs/>
      <w:sz w:val="24"/>
      <w:szCs w:val="24"/>
      <w:lang w:val="en-US"/>
    </w:rPr>
  </w:style>
  <w:style w:type="paragraph" w:customStyle="1" w:styleId="PSUnteruntertitel">
    <w:name w:val="PS Unteruntertitel"/>
    <w:basedOn w:val="PSUntertitel"/>
    <w:link w:val="PSUnteruntertitelZchn"/>
    <w:qFormat/>
    <w:rsid w:val="00EB5B75"/>
    <w:pPr>
      <w:numPr>
        <w:numId w:val="5"/>
      </w:numPr>
      <w:ind w:left="426" w:hanging="425"/>
    </w:pPr>
  </w:style>
  <w:style w:type="character" w:customStyle="1" w:styleId="PSUnteruntertitelZchn">
    <w:name w:val="PS Unteruntertitel Zchn"/>
    <w:basedOn w:val="PSUntertitelZchn"/>
    <w:link w:val="PSUnteruntertitel"/>
    <w:rsid w:val="00EB5B75"/>
    <w:rPr>
      <w:rFonts w:ascii="Times New Roman" w:eastAsiaTheme="minorEastAsia" w:hAnsi="Times New Roman" w:cs="Times New Roman"/>
      <w:b w:val="0"/>
      <w:bCs/>
      <w:sz w:val="24"/>
      <w:szCs w:val="24"/>
      <w:lang w:val="en-US"/>
    </w:rPr>
  </w:style>
  <w:style w:type="paragraph" w:styleId="KeinLeerraum">
    <w:name w:val="No Spacing"/>
    <w:uiPriority w:val="1"/>
    <w:qFormat/>
    <w:rsid w:val="008D1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543</Words>
  <Characters>3421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Gmür</dc:creator>
  <cp:keywords/>
  <dc:description/>
  <cp:lastModifiedBy>Ramon Gmür</cp:lastModifiedBy>
  <cp:revision>63</cp:revision>
  <cp:lastPrinted>2019-10-21T13:24:00Z</cp:lastPrinted>
  <dcterms:created xsi:type="dcterms:W3CDTF">2019-10-18T14:24:00Z</dcterms:created>
  <dcterms:modified xsi:type="dcterms:W3CDTF">2019-11-11T14:06:00Z</dcterms:modified>
</cp:coreProperties>
</file>