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D452F" w14:textId="3D0A94DB" w:rsidR="00C4767E" w:rsidRDefault="00635BD6" w:rsidP="00635BD6">
      <w:pPr>
        <w:pStyle w:val="PSTitel"/>
        <w:spacing w:line="360" w:lineRule="auto"/>
      </w:pPr>
      <w:r w:rsidRPr="00635BD6">
        <w:t>Theory</w:t>
      </w:r>
    </w:p>
    <w:p w14:paraId="4D3E2562" w14:textId="3012EE66" w:rsidR="00635BD6" w:rsidRDefault="00635BD6" w:rsidP="00635BD6">
      <w:pPr>
        <w:pStyle w:val="PSTitel"/>
        <w:numPr>
          <w:ilvl w:val="0"/>
          <w:numId w:val="0"/>
        </w:numPr>
        <w:spacing w:line="360" w:lineRule="auto"/>
        <w:ind w:left="426" w:hanging="426"/>
        <w:rPr>
          <w:b w:val="0"/>
          <w:sz w:val="24"/>
          <w:szCs w:val="24"/>
        </w:rPr>
      </w:pPr>
      <w:bookmarkStart w:id="0" w:name="_Hlk22388451"/>
      <w:r>
        <w:rPr>
          <w:b w:val="0"/>
          <w:sz w:val="24"/>
          <w:szCs w:val="24"/>
        </w:rPr>
        <w:t>Question 1</w:t>
      </w:r>
    </w:p>
    <w:bookmarkEnd w:id="0"/>
    <w:p w14:paraId="2BA11B01" w14:textId="010DEB3F" w:rsidR="00095838" w:rsidRPr="00890908" w:rsidRDefault="00890908" w:rsidP="008B7C98">
      <w:pPr>
        <w:pStyle w:val="PSUntertitel"/>
      </w:pPr>
      <w:proofErr w:type="spellStart"/>
      <w:r>
        <w:t>i</w:t>
      </w:r>
      <w:proofErr w:type="spellEnd"/>
      <w:r>
        <w:t>)</w:t>
      </w:r>
    </w:p>
    <w:p w14:paraId="6210F154" w14:textId="23FEBDA0" w:rsidR="00371B80" w:rsidRDefault="00371B80" w:rsidP="00371B80">
      <w:pPr>
        <w:pStyle w:val="PSUntertitel"/>
        <w:numPr>
          <w:ilvl w:val="0"/>
          <w:numId w:val="0"/>
        </w:numPr>
        <w:ind w:left="426" w:hanging="426"/>
        <w:jc w:val="center"/>
      </w:pPr>
      <w:r w:rsidRPr="00DB4154">
        <w:t xml:space="preserve">Given by lecture: </w:t>
      </w:r>
    </w:p>
    <w:p w14:paraId="7EBD57DF" w14:textId="77777777" w:rsidR="00DB4154" w:rsidRPr="00DB4154" w:rsidRDefault="00DB4154" w:rsidP="00371B80">
      <w:pPr>
        <w:pStyle w:val="PSUntertitel"/>
        <w:numPr>
          <w:ilvl w:val="0"/>
          <w:numId w:val="0"/>
        </w:numPr>
        <w:ind w:left="426" w:hanging="426"/>
        <w:jc w:val="center"/>
      </w:pPr>
    </w:p>
    <w:p w14:paraId="7853E2EE" w14:textId="0AB58D06" w:rsidR="0050761A" w:rsidRDefault="0050761A" w:rsidP="0050761A">
      <w:pPr>
        <w:pStyle w:val="PSUntertitel"/>
        <w:numPr>
          <w:ilvl w:val="0"/>
          <w:numId w:val="0"/>
        </w:numPr>
        <w:ind w:left="426" w:hanging="426"/>
        <w:jc w:val="center"/>
      </w:pPr>
      <w:r w:rsidRPr="0050761A">
        <w:t>TSS</w:t>
      </w:r>
      <w:r>
        <w:t xml:space="preserve"> = ESS + RSS</w:t>
      </w:r>
    </w:p>
    <w:p w14:paraId="71EFD979" w14:textId="02D77404" w:rsidR="0050761A" w:rsidRDefault="0050761A" w:rsidP="0050761A">
      <w:pPr>
        <w:pStyle w:val="PSUntertitel"/>
        <w:numPr>
          <w:ilvl w:val="0"/>
          <w:numId w:val="0"/>
        </w:numPr>
        <w:ind w:left="426" w:hanging="426"/>
        <w:jc w:val="center"/>
      </w:pPr>
      <w:r>
        <w:t xml:space="preserve">TSS =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1E8A73DA" w14:textId="70C83D05" w:rsidR="0050761A" w:rsidRDefault="0050761A" w:rsidP="0050761A">
      <w:pPr>
        <w:pStyle w:val="PSUntertitel"/>
        <w:numPr>
          <w:ilvl w:val="0"/>
          <w:numId w:val="0"/>
        </w:numPr>
        <w:ind w:left="426" w:hanging="426"/>
        <w:jc w:val="center"/>
      </w:pPr>
      <w:r>
        <w:t xml:space="preserve">ESS =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32D92843" w14:textId="52D9FCB8" w:rsidR="0050761A" w:rsidRDefault="0050761A" w:rsidP="0050761A">
      <w:pPr>
        <w:pStyle w:val="PSUntertitel"/>
        <w:numPr>
          <w:ilvl w:val="0"/>
          <w:numId w:val="0"/>
        </w:numPr>
        <w:ind w:left="426" w:hanging="426"/>
        <w:jc w:val="center"/>
      </w:pPr>
      <w:r>
        <w:t xml:space="preserve">RSS =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3A8F3C07" w14:textId="77777777" w:rsidR="00DB4154" w:rsidRDefault="00DB4154" w:rsidP="0050761A">
      <w:pPr>
        <w:pStyle w:val="PSUntertitel"/>
        <w:numPr>
          <w:ilvl w:val="0"/>
          <w:numId w:val="0"/>
        </w:numPr>
        <w:ind w:left="426" w:hanging="426"/>
        <w:jc w:val="center"/>
      </w:pPr>
    </w:p>
    <w:p w14:paraId="3E8910EF" w14:textId="40E1016B" w:rsidR="00371B80" w:rsidRDefault="00371B80" w:rsidP="0050761A">
      <w:pPr>
        <w:pStyle w:val="PSUntertitel"/>
        <w:numPr>
          <w:ilvl w:val="0"/>
          <w:numId w:val="0"/>
        </w:numPr>
        <w:ind w:left="426" w:hanging="426"/>
        <w:jc w:val="center"/>
        <w:rPr>
          <w:lang w:val="en-GB"/>
        </w:rPr>
      </w:pPr>
      <w:r w:rsidRPr="00DB4154">
        <w:rPr>
          <w:lang w:val="en-GB"/>
        </w:rPr>
        <w:t>Formal proof of TSS = ESS + RSS</w:t>
      </w:r>
      <w:r w:rsidR="00890908" w:rsidRPr="00DB4154">
        <w:rPr>
          <w:lang w:val="en-GB"/>
        </w:rPr>
        <w:t>:</w:t>
      </w:r>
    </w:p>
    <w:p w14:paraId="13004602" w14:textId="77777777" w:rsidR="00DB4154" w:rsidRPr="00DB4154" w:rsidRDefault="00DB4154" w:rsidP="0050761A">
      <w:pPr>
        <w:pStyle w:val="PSUntertitel"/>
        <w:numPr>
          <w:ilvl w:val="0"/>
          <w:numId w:val="0"/>
        </w:numPr>
        <w:ind w:left="426" w:hanging="426"/>
        <w:jc w:val="center"/>
        <w:rPr>
          <w:lang w:val="en-GB"/>
        </w:rPr>
      </w:pPr>
    </w:p>
    <w:p w14:paraId="7B71EE1F" w14:textId="4BDF6D97" w:rsidR="00B4088E" w:rsidRDefault="0050761A" w:rsidP="00DB4154">
      <w:pPr>
        <w:pStyle w:val="PSUntertitel"/>
        <w:numPr>
          <w:ilvl w:val="0"/>
          <w:numId w:val="0"/>
        </w:numPr>
        <w:ind w:left="426" w:hanging="426"/>
        <w:jc w:val="center"/>
        <w:rPr>
          <w:color w:val="00B050"/>
        </w:rPr>
      </w:pPr>
      <w:r w:rsidRPr="00B4088E">
        <w:rPr>
          <w:color w:val="00B050"/>
          <w:lang w:val="en-GB"/>
        </w:rPr>
        <w:t>TSS</w:t>
      </w:r>
      <w:r w:rsidRPr="00371B80">
        <w:rPr>
          <w:lang w:val="en-GB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GB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  <w:lang w:val="en-GB"/>
              </w:rPr>
              <m:t>2</m:t>
            </m:r>
          </m:sup>
        </m:sSubSup>
      </m:oMath>
      <w:r w:rsidRPr="00371B80">
        <w:rPr>
          <w:lang w:val="en-GB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GB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33FFE">
        <w:t xml:space="preserve"> =</w:t>
      </w:r>
      <w:r w:rsidR="00E33FFE" w:rsidRPr="00371B80">
        <w:rPr>
          <w:lang w:val="en-GB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GB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color w:val="FF0000"/>
                  </w:rPr>
                  <m:t xml:space="preserve">+ 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color w:val="FF0000"/>
                  </w:rPr>
                  <m:t xml:space="preserve">- 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</w:rPr>
                          <m:t>i</m:t>
                        </m:r>
                      </m:sub>
                    </m:sSub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33FFE">
        <w:t xml:space="preserve"> =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GB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 (y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acc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90908">
        <w:t xml:space="preserve"> =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90908">
        <w:t xml:space="preserve"> =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C1AE8">
        <w:t xml:space="preserve">) =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615A1E">
        <w:t xml:space="preserve">=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i1</m:t>
                </m:r>
              </m:sub>
            </m:sSub>
          </m:e>
        </m:acc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…</m:t>
            </m:r>
          </m:e>
        </m:d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acc>
        <m:r>
          <w:rPr>
            <w:rFonts w:ascii="Cambria Math" w:hAnsi="Cambria Math"/>
          </w:rPr>
          <m:t>-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615A1E">
        <w:t xml:space="preserve">) =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…</m:t>
            </m:r>
          </m:e>
        </m:d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ⅈ=1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00B050"/>
          </w:rPr>
          <m:t>ESS+RSS</m:t>
        </m:r>
      </m:oMath>
      <w:r w:rsidR="00615A1E" w:rsidRPr="00B4088E">
        <w:rPr>
          <w:color w:val="00B050"/>
        </w:rPr>
        <w:t xml:space="preserve"> </w:t>
      </w:r>
    </w:p>
    <w:p w14:paraId="2385096E" w14:textId="4CB5F482" w:rsidR="000B109C" w:rsidRPr="00DB4154" w:rsidRDefault="00615A1E" w:rsidP="00DB4154">
      <w:pPr>
        <w:pStyle w:val="PSUntertitel"/>
        <w:numPr>
          <w:ilvl w:val="0"/>
          <w:numId w:val="0"/>
        </w:numPr>
        <w:ind w:left="426" w:hanging="426"/>
        <w:jc w:val="center"/>
      </w:pPr>
      <w:r w:rsidRPr="00B4088E">
        <w:rPr>
          <w:color w:val="00B050"/>
        </w:rPr>
        <w:t xml:space="preserve"> </w:t>
      </w:r>
    </w:p>
    <w:p w14:paraId="71DBEBFD" w14:textId="60935A67" w:rsidR="006E6716" w:rsidRPr="00890908" w:rsidRDefault="00890908" w:rsidP="006E6716">
      <w:pPr>
        <w:pStyle w:val="PSUntertitel"/>
        <w:numPr>
          <w:ilvl w:val="0"/>
          <w:numId w:val="0"/>
        </w:numPr>
        <w:ind w:firstLine="426"/>
      </w:pPr>
      <w:r>
        <w:t>ii)</w:t>
      </w:r>
    </w:p>
    <w:p w14:paraId="6E082984" w14:textId="6EACDBA3" w:rsidR="008C359C" w:rsidRDefault="00DB4154" w:rsidP="008C359C">
      <w:pPr>
        <w:pStyle w:val="PSUntertitel"/>
        <w:numPr>
          <w:ilvl w:val="0"/>
          <w:numId w:val="0"/>
        </w:numPr>
        <w:ind w:firstLine="426"/>
        <w:jc w:val="center"/>
      </w:pPr>
      <w:r w:rsidRPr="00DB4154">
        <w:t xml:space="preserve">Formal proof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RSS</m:t>
            </m:r>
          </m:num>
          <m:den>
            <m:r>
              <w:rPr>
                <w:rFonts w:ascii="Cambria Math" w:hAnsi="Cambria Math"/>
              </w:rPr>
              <m:t>TSS</m:t>
            </m:r>
          </m:den>
        </m:f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e'e</m:t>
            </m:r>
          </m:num>
          <m:den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w:rPr>
                <w:rFonts w:ascii="Cambria Math" w:hAnsi="Cambria Math"/>
              </w:rPr>
              <m:t>'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den>
        </m:f>
      </m:oMath>
    </w:p>
    <w:p w14:paraId="35F4AF97" w14:textId="0700FB31" w:rsidR="00DB4154" w:rsidRDefault="00DB4154" w:rsidP="00DB4154">
      <w:pPr>
        <w:pStyle w:val="PSUntertitel"/>
        <w:numPr>
          <w:ilvl w:val="0"/>
          <w:numId w:val="0"/>
        </w:numPr>
        <w:ind w:firstLine="426"/>
        <w:jc w:val="center"/>
      </w:pPr>
    </w:p>
    <w:p w14:paraId="259122B9" w14:textId="55A34C20" w:rsidR="009D1847" w:rsidRPr="0013704F" w:rsidRDefault="00B4088E" w:rsidP="00B4088E">
      <w:pPr>
        <w:pStyle w:val="PSUntertitel"/>
        <w:numPr>
          <w:ilvl w:val="0"/>
          <w:numId w:val="0"/>
        </w:numPr>
        <w:ind w:firstLine="426"/>
        <w:jc w:val="center"/>
        <w:rPr>
          <w:color w:val="00B05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B050"/>
                </w:rPr>
              </m:ctrlPr>
            </m:sSupPr>
            <m:e>
              <m:r>
                <w:rPr>
                  <w:rFonts w:ascii="Cambria Math" w:hAnsi="Cambria Math"/>
                  <w:color w:val="00B050"/>
                </w:rPr>
                <m:t>R</m:t>
              </m:r>
            </m:e>
            <m:sup>
              <m:r>
                <w:rPr>
                  <w:rFonts w:ascii="Cambria Math" w:hAnsi="Cambria Math"/>
                  <w:color w:val="00B050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ESS</m:t>
              </m:r>
            </m:num>
            <m:den>
              <m:r>
                <w:rPr>
                  <w:rFonts w:ascii="Cambria Math" w:hAnsi="Cambria Math"/>
                </w:rPr>
                <m:t>TSS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ESS</m:t>
              </m:r>
            </m:num>
            <m:den>
              <m:r>
                <w:rPr>
                  <w:rFonts w:ascii="Cambria Math" w:hAnsi="Cambria Math"/>
                </w:rPr>
                <m:t>ESS+RSS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FF000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FF000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00B050"/>
            </w:rPr>
            <m:t>1-</m:t>
          </m:r>
          <m:f>
            <m:fPr>
              <m:ctrlPr>
                <w:rPr>
                  <w:rFonts w:ascii="Cambria Math" w:hAnsi="Cambria Math"/>
                  <w:i/>
                  <w:color w:val="00B050"/>
                </w:rPr>
              </m:ctrlPr>
            </m:fPr>
            <m:num>
              <m:r>
                <w:rPr>
                  <w:rFonts w:ascii="Cambria Math" w:hAnsi="Cambria Math"/>
                  <w:color w:val="00B050"/>
                </w:rPr>
                <m:t>RSS</m:t>
              </m:r>
            </m:num>
            <m:den>
              <m:r>
                <w:rPr>
                  <w:rFonts w:ascii="Cambria Math" w:hAnsi="Cambria Math"/>
                  <w:color w:val="00B050"/>
                </w:rPr>
                <m:t>TSS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00B050"/>
            </w:rPr>
            <m:t>1-</m:t>
          </m:r>
          <m:f>
            <m:fPr>
              <m:ctrlPr>
                <w:rPr>
                  <w:rFonts w:ascii="Cambria Math" w:hAnsi="Cambria Math"/>
                  <w:i/>
                  <w:color w:val="00B050"/>
                </w:rPr>
              </m:ctrlPr>
            </m:fPr>
            <m:num>
              <m:r>
                <w:rPr>
                  <w:rFonts w:ascii="Cambria Math" w:hAnsi="Cambria Math"/>
                  <w:color w:val="00B050"/>
                </w:rPr>
                <m:t>e'e</m:t>
              </m:r>
            </m:num>
            <m:den>
              <m:acc>
                <m:accPr>
                  <m:chr m:val="̃"/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B050"/>
                    </w:rPr>
                    <m:t>y</m:t>
                  </m:r>
                </m:e>
              </m:acc>
              <m:r>
                <w:rPr>
                  <w:rFonts w:ascii="Cambria Math" w:hAnsi="Cambria Math"/>
                  <w:color w:val="00B050"/>
                </w:rPr>
                <m:t>'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B050"/>
                    </w:rPr>
                    <m:t>y</m:t>
                  </m:r>
                </m:e>
              </m:acc>
            </m:den>
          </m:f>
        </m:oMath>
      </m:oMathPara>
    </w:p>
    <w:p w14:paraId="228FA2FF" w14:textId="77777777" w:rsidR="0013704F" w:rsidRDefault="0013704F" w:rsidP="00B4088E">
      <w:pPr>
        <w:pStyle w:val="PSUntertitel"/>
        <w:numPr>
          <w:ilvl w:val="0"/>
          <w:numId w:val="0"/>
        </w:numPr>
        <w:ind w:firstLine="426"/>
        <w:jc w:val="center"/>
      </w:pPr>
    </w:p>
    <w:p w14:paraId="319B723F" w14:textId="77777777" w:rsidR="00C41B70" w:rsidRDefault="00C41B70" w:rsidP="00C41B70">
      <w:pPr>
        <w:pStyle w:val="PSUntertitel"/>
      </w:pPr>
    </w:p>
    <w:p w14:paraId="00024A2D" w14:textId="18E5E0D8" w:rsidR="009D1847" w:rsidRDefault="0013704F" w:rsidP="00C41B70">
      <w:pPr>
        <w:pStyle w:val="PSUntertitel"/>
        <w:numPr>
          <w:ilvl w:val="0"/>
          <w:numId w:val="0"/>
        </w:numPr>
        <w:ind w:left="426"/>
        <w:jc w:val="center"/>
      </w:pPr>
      <w:r>
        <w:t xml:space="preserve">Formal proof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=cor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 xml:space="preserve">, 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y,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ESS</m:t>
            </m:r>
          </m:num>
          <m:den>
            <m:r>
              <w:rPr>
                <w:rFonts w:ascii="Cambria Math" w:hAnsi="Cambria Math"/>
              </w:rPr>
              <m:t>TSS</m:t>
            </m:r>
          </m:den>
        </m:f>
      </m:oMath>
    </w:p>
    <w:p w14:paraId="45EF6B47" w14:textId="7F4CE9D7" w:rsidR="00204627" w:rsidRPr="00C41B70" w:rsidRDefault="00204627" w:rsidP="00240F77">
      <w:pPr>
        <w:pStyle w:val="PSUntertitel"/>
        <w:numPr>
          <w:ilvl w:val="0"/>
          <w:numId w:val="8"/>
        </w:numPr>
        <w:jc w:val="center"/>
      </w:pPr>
      <w:r>
        <w:t xml:space="preserve">First take the square root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y,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56291864" w14:textId="59A9F140" w:rsidR="00C41B70" w:rsidRPr="00204627" w:rsidRDefault="00C41B70" w:rsidP="00C41B70">
      <w:pPr>
        <w:pStyle w:val="PSUntertitel"/>
        <w:numPr>
          <w:ilvl w:val="0"/>
          <w:numId w:val="0"/>
        </w:numPr>
        <w:ind w:left="426"/>
        <w:jc w:val="center"/>
        <w:rPr>
          <w:color w:val="00B05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ρ</m:t>
              </m:r>
            </m:e>
            <m:sub>
              <m:r>
                <w:rPr>
                  <w:rFonts w:ascii="Cambria Math" w:hAnsi="Cambria Math"/>
                  <w:color w:val="00B050"/>
                </w:rPr>
                <m:t>y,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B050"/>
                    </w:rPr>
                    <m:t>y</m:t>
                  </m:r>
                </m:e>
              </m:acc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y,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*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ⅈ=1</m:t>
                  </m:r>
                  <m:r>
                    <w:rPr>
                      <w:rFonts w:ascii="Cambria Math" w:hAnsi="Cambria Math"/>
                      <w:lang w:val="en-GB"/>
                    </w:rPr>
                    <m:t xml:space="preserve"> 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)(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ⅈ=1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ⅈ=1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ⅈ=1</m:t>
                  </m:r>
                  <m:r>
                    <w:rPr>
                      <w:rFonts w:ascii="Cambria Math" w:hAnsi="Cambria Math"/>
                      <w:lang w:val="en-GB"/>
                    </w:rPr>
                    <m:t xml:space="preserve"> 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</w:rPr>
                    <m:t xml:space="preserve">+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color w:val="FF0000"/>
                    </w:rPr>
                    <m:t xml:space="preserve">-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)(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ⅈ=1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ⅈ=1</m:t>
                          </m:r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 xml:space="preserve">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ⅈ=1</m:t>
                  </m:r>
                  <m:r>
                    <w:rPr>
                      <w:rFonts w:ascii="Cambria Math" w:hAnsi="Cambria Math"/>
                      <w:lang w:val="en-GB"/>
                    </w:rPr>
                    <m:t xml:space="preserve"> 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ⅈ=1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ⅈ=1</m:t>
                          </m:r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 xml:space="preserve">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ⅈ=1</m:t>
                  </m:r>
                  <m:r>
                    <w:rPr>
                      <w:rFonts w:ascii="Cambria Math" w:hAnsi="Cambria Math"/>
                      <w:lang w:val="en-GB"/>
                    </w:rPr>
                    <m:t xml:space="preserve"> 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)(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ⅈ=1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ⅈ=1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ⅈ=1</m:t>
                  </m:r>
                  <m:r>
                    <w:rPr>
                      <w:rFonts w:ascii="Cambria Math" w:hAnsi="Cambria Math"/>
                      <w:lang w:val="en-GB"/>
                    </w:rPr>
                    <m:t xml:space="preserve"> 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ⅈ=1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ⅈ=1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ⅈ=1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ⅈ=1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B05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B050"/>
                    </w:rPr>
                    <m:t>ESS</m:t>
                  </m:r>
                </m:num>
                <m:den>
                  <m:r>
                    <w:rPr>
                      <w:rFonts w:ascii="Cambria Math" w:hAnsi="Cambria Math"/>
                      <w:color w:val="00B050"/>
                    </w:rPr>
                    <m:t>TSS</m:t>
                  </m:r>
                </m:den>
              </m:f>
            </m:e>
          </m:rad>
        </m:oMath>
      </m:oMathPara>
    </w:p>
    <w:p w14:paraId="6EF0FA9D" w14:textId="2A8284BF" w:rsidR="009D1847" w:rsidRDefault="00204627" w:rsidP="00240F77">
      <w:pPr>
        <w:pStyle w:val="PSUntertitel"/>
        <w:numPr>
          <w:ilvl w:val="0"/>
          <w:numId w:val="8"/>
        </w:numPr>
        <w:jc w:val="center"/>
      </w:pPr>
      <w:r>
        <w:t>And now square it</w:t>
      </w:r>
      <w:r w:rsidR="00240F77">
        <w:t xml:space="preserve">: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ESS</m:t>
            </m:r>
          </m:num>
          <m:den>
            <m:r>
              <w:rPr>
                <w:rFonts w:ascii="Cambria Math" w:hAnsi="Cambria Math"/>
              </w:rPr>
              <m:t>TSS</m:t>
            </m:r>
          </m:den>
        </m:f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y,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cor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 xml:space="preserve">, 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EA88E05" w14:textId="77777777" w:rsidR="00204627" w:rsidRDefault="00204627" w:rsidP="00204627">
      <w:pPr>
        <w:pStyle w:val="PSUntertitel"/>
        <w:numPr>
          <w:ilvl w:val="0"/>
          <w:numId w:val="0"/>
        </w:numPr>
        <w:ind w:left="426"/>
        <w:jc w:val="center"/>
      </w:pPr>
    </w:p>
    <w:p w14:paraId="6F89DB98" w14:textId="401C7BEF" w:rsidR="00240F77" w:rsidRPr="000D3BE8" w:rsidRDefault="001D3C9A" w:rsidP="00240F77">
      <w:pPr>
        <w:pStyle w:val="PSUntertitel"/>
        <w:numPr>
          <w:ilvl w:val="0"/>
          <w:numId w:val="0"/>
        </w:numPr>
        <w:ind w:left="426"/>
      </w:pPr>
      <w:r>
        <w:t>One can interpret R</w:t>
      </w:r>
      <w:r w:rsidR="002D5801">
        <w:rPr>
          <w:vertAlign w:val="superscript"/>
        </w:rPr>
        <w:t>2</w:t>
      </w:r>
      <w:r w:rsidR="002D5801">
        <w:t xml:space="preserve"> as the squared correlation </w:t>
      </w:r>
      <w:r w:rsidR="00BB2B63">
        <w:t>coefficient between the true value</w:t>
      </w:r>
      <w:r w:rsidR="008777E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C09B9">
        <w:t xml:space="preserve"> </w:t>
      </w:r>
      <w:r w:rsidR="00332BB9">
        <w:t xml:space="preserve">and the estimated value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37AA9">
        <w:t xml:space="preserve">. </w:t>
      </w:r>
      <w:r w:rsidR="008A5463">
        <w:t>I</w:t>
      </w:r>
      <w:r w:rsidR="000D5370">
        <w:t xml:space="preserve">n a </w:t>
      </w:r>
      <w:r w:rsidR="00477A32">
        <w:t xml:space="preserve">regression </w:t>
      </w:r>
      <w:r w:rsidR="000D5370">
        <w:t xml:space="preserve">model </w:t>
      </w:r>
      <w:r w:rsidR="008A5463">
        <w:t>R</w:t>
      </w:r>
      <w:r w:rsidR="008A5463">
        <w:rPr>
          <w:vertAlign w:val="superscript"/>
        </w:rPr>
        <w:t>2</w:t>
      </w:r>
      <w:r w:rsidR="008A5463">
        <w:t xml:space="preserve"> measures </w:t>
      </w:r>
      <w:r w:rsidR="002E6454">
        <w:t xml:space="preserve">how good the estimated value </w:t>
      </w:r>
      <w:r w:rsidR="0016704B">
        <w:t>explains</w:t>
      </w:r>
      <w:r w:rsidR="002E6454">
        <w:t xml:space="preserve"> the truth value</w:t>
      </w:r>
      <w:r w:rsidR="0016704B">
        <w:t>. I</w:t>
      </w:r>
      <w:r w:rsidR="00AD403A">
        <w:t xml:space="preserve">n other </w:t>
      </w:r>
      <w:r w:rsidR="0016704B">
        <w:t>words,</w:t>
      </w:r>
      <w:r w:rsidR="00AD403A">
        <w:t xml:space="preserve"> it explains the variation in the estimated</w:t>
      </w:r>
      <w:r w:rsidR="003C1E9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C1E9A">
        <w:t xml:space="preserve"> and its true value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A5463">
        <w:t xml:space="preserve">. </w:t>
      </w:r>
      <w:r w:rsidR="006540CE">
        <w:t>Thus,</w:t>
      </w:r>
      <w:r w:rsidR="009510A3">
        <w:t xml:space="preserve"> can be translated to the correlation between these two variables </w:t>
      </w:r>
      <w:r w:rsidR="00CD2A10">
        <w:t xml:space="preserve">as shown above. One can </w:t>
      </w:r>
      <w:r w:rsidR="00D623EB">
        <w:t xml:space="preserve">generally </w:t>
      </w:r>
      <w:r w:rsidR="00CD2A10">
        <w:t>say</w:t>
      </w:r>
      <w:r w:rsidR="00D623EB">
        <w:t>: T</w:t>
      </w:r>
      <w:r w:rsidR="00CD2A10">
        <w:t>he higher R</w:t>
      </w:r>
      <w:r w:rsidR="00CD2A10">
        <w:rPr>
          <w:vertAlign w:val="superscript"/>
        </w:rPr>
        <w:t>2</w:t>
      </w:r>
      <w:r w:rsidR="00CD2A10">
        <w:t xml:space="preserve"> </w:t>
      </w:r>
      <w:r w:rsidR="0063526B">
        <w:t>or</w:t>
      </w:r>
      <w:r w:rsidR="00987333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y,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987333">
        <w:t xml:space="preserve"> </w:t>
      </w:r>
      <w:r w:rsidR="0063526B">
        <w:t>the better the model can predict the true values</w:t>
      </w:r>
      <w:r w:rsidR="000D3BE8">
        <w:t xml:space="preserve"> wher</w:t>
      </w:r>
      <w:r w:rsidR="008B6CC2">
        <w:t>e</w:t>
      </w:r>
      <w:r w:rsidR="000D3BE8">
        <w:t xml:space="preserve"> the R</w:t>
      </w:r>
      <w:r w:rsidR="000D3BE8">
        <w:rPr>
          <w:vertAlign w:val="superscript"/>
        </w:rPr>
        <w:t>2</w:t>
      </w:r>
      <w:r w:rsidR="000D3BE8">
        <w:t xml:space="preserve"> </w:t>
      </w:r>
      <w:r w:rsidR="008B6CC2">
        <w:t xml:space="preserve">is in a range between 0 and 1 and the correlation between -1 and 1. </w:t>
      </w:r>
    </w:p>
    <w:p w14:paraId="7FCB192F" w14:textId="77777777" w:rsidR="00240F77" w:rsidRDefault="00240F77" w:rsidP="00240F77">
      <w:pPr>
        <w:pStyle w:val="PSUntertitel"/>
        <w:numPr>
          <w:ilvl w:val="0"/>
          <w:numId w:val="0"/>
        </w:numPr>
        <w:ind w:left="426"/>
      </w:pPr>
    </w:p>
    <w:p w14:paraId="7037D3FA" w14:textId="053D7FC2" w:rsidR="00084CF7" w:rsidRDefault="00AC20C1" w:rsidP="00312A41">
      <w:pPr>
        <w:pStyle w:val="PSUntertitel"/>
      </w:pPr>
      <w:r>
        <w:t>By transforming our X variables linearly,</w:t>
      </w:r>
      <w:r w:rsidR="00D76395">
        <w:t xml:space="preserve"> one </w:t>
      </w:r>
      <w:r>
        <w:t xml:space="preserve">cannot gain more information out of our variables than before. For each datapoint the true value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and the estimated value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do not change</w:t>
      </w:r>
      <w:r w:rsidR="00240F77">
        <w:t xml:space="preserve"> at all by linear transformation</w:t>
      </w:r>
      <w:r>
        <w:t xml:space="preserve">. </w:t>
      </w:r>
      <w:r w:rsidR="008B6CC2">
        <w:t xml:space="preserve">It does not change the relation neither the underlying data. </w:t>
      </w:r>
      <w:r>
        <w:t>Since we showed before</w:t>
      </w:r>
      <w:r w:rsidR="007A0593">
        <w:t xml:space="preserve"> </w:t>
      </w:r>
      <w:r w:rsidR="00BE5AE2">
        <w:t>R</w:t>
      </w:r>
      <w:r w:rsidR="00BE5AE2">
        <w:rPr>
          <w:vertAlign w:val="superscript"/>
        </w:rPr>
        <w:t>2</w:t>
      </w:r>
      <w:r w:rsidR="00BE5AE2">
        <w:t xml:space="preserve"> =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y,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7A0593">
        <w:t xml:space="preserve">, one can </w:t>
      </w:r>
      <w:r>
        <w:t xml:space="preserve">see that the correlation between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12A41">
        <w:t xml:space="preserve"> </w:t>
      </w:r>
      <w:r>
        <w:t>isn’t affected either</w:t>
      </w:r>
      <w:r w:rsidR="007A0593">
        <w:t xml:space="preserve"> and </w:t>
      </w:r>
      <w:r>
        <w:t>the calculated</w:t>
      </w:r>
      <w:r w:rsidR="007612A4">
        <w:t xml:space="preserve"> R</w:t>
      </w:r>
      <w:r w:rsidR="007612A4">
        <w:rPr>
          <w:vertAlign w:val="superscript"/>
        </w:rPr>
        <w:t>2</w:t>
      </w:r>
      <w:r>
        <w:t xml:space="preserve"> remains the same.</w:t>
      </w:r>
      <w:r w:rsidR="009C39AB">
        <w:t xml:space="preserve"> </w:t>
      </w:r>
    </w:p>
    <w:p w14:paraId="63F0A47C" w14:textId="77777777" w:rsidR="00240F77" w:rsidRDefault="00240F77" w:rsidP="00240F77">
      <w:pPr>
        <w:pStyle w:val="PSUntertitel"/>
        <w:numPr>
          <w:ilvl w:val="0"/>
          <w:numId w:val="0"/>
        </w:numPr>
        <w:ind w:left="426"/>
      </w:pPr>
    </w:p>
    <w:p w14:paraId="2C6131CB" w14:textId="611F9CDE" w:rsidR="00F57E08" w:rsidRDefault="0077785B" w:rsidP="0077785B">
      <w:pPr>
        <w:pStyle w:val="PSUntertitel"/>
      </w:pPr>
      <w:r>
        <w:t>Intuitively the residual sum squared always decreases if</w:t>
      </w:r>
      <w:r w:rsidR="005D70FA">
        <w:t xml:space="preserve"> one</w:t>
      </w:r>
      <w:r>
        <w:t xml:space="preserve"> </w:t>
      </w:r>
      <w:r w:rsidR="005D70FA">
        <w:t>adds</w:t>
      </w:r>
      <w:r>
        <w:t xml:space="preserve"> another regressor into </w:t>
      </w:r>
      <w:r w:rsidR="00A46B1B">
        <w:t>the</w:t>
      </w:r>
      <w:r>
        <w:t xml:space="preserve"> model</w:t>
      </w:r>
      <w:r w:rsidR="008B6CC2">
        <w:t xml:space="preserve"> (see formal proof 1.e) and so R</w:t>
      </w:r>
      <w:r w:rsidR="008B6CC2">
        <w:rPr>
          <w:vertAlign w:val="superscript"/>
        </w:rPr>
        <w:t>2</w:t>
      </w:r>
      <w:r w:rsidR="008B6CC2">
        <w:t xml:space="preserve"> will increase</w:t>
      </w:r>
      <w:r>
        <w:t xml:space="preserve">. </w:t>
      </w:r>
      <w:r w:rsidR="008B6CC2">
        <w:t>That’s because w</w:t>
      </w:r>
      <w:r>
        <w:t xml:space="preserve">ith </w:t>
      </w:r>
      <w:r w:rsidR="008B6CC2">
        <w:t>a</w:t>
      </w:r>
      <w:r>
        <w:t xml:space="preserve"> new regressor </w:t>
      </w:r>
      <w:r w:rsidR="005D70FA">
        <w:t xml:space="preserve">one </w:t>
      </w:r>
      <w:r>
        <w:t xml:space="preserve">might gather more information from </w:t>
      </w:r>
      <w:r w:rsidR="00456240">
        <w:t>the</w:t>
      </w:r>
      <w:r>
        <w:t xml:space="preserve"> data, since the estimated values </w:t>
      </w:r>
      <w:r w:rsidR="008B6CC2">
        <w:t>may be</w:t>
      </w:r>
      <w:r>
        <w:t xml:space="preserve"> predicted more precisely. Only in an extremely case</w:t>
      </w:r>
      <w:r w:rsidR="00456240">
        <w:t>,</w:t>
      </w:r>
      <w:r>
        <w:t xml:space="preserve"> that the added regressor is perfectly correlated with an already existing one </w:t>
      </w:r>
      <w:r w:rsidR="00D76395">
        <w:t>in the</w:t>
      </w:r>
      <w:r>
        <w:t xml:space="preserve"> model, the RSS would stay the same, since </w:t>
      </w:r>
      <w:r w:rsidR="00D76395">
        <w:t xml:space="preserve">one </w:t>
      </w:r>
      <w:r>
        <w:t xml:space="preserve">cannot gather more information by adding </w:t>
      </w:r>
      <w:r w:rsidR="005B422F">
        <w:t xml:space="preserve">this </w:t>
      </w:r>
      <w:r w:rsidR="00BC0770">
        <w:t>new but perfectly correlated variable.</w:t>
      </w:r>
    </w:p>
    <w:p w14:paraId="1F330E2A" w14:textId="77777777" w:rsidR="00240F77" w:rsidRDefault="00240F77" w:rsidP="00240F77">
      <w:pPr>
        <w:pStyle w:val="Listenabsatz"/>
      </w:pPr>
    </w:p>
    <w:p w14:paraId="3B21EAA2" w14:textId="04B31569" w:rsidR="00240F77" w:rsidRDefault="00240F77" w:rsidP="00240F77">
      <w:pPr>
        <w:pStyle w:val="PSUntertitel"/>
        <w:numPr>
          <w:ilvl w:val="0"/>
          <w:numId w:val="0"/>
        </w:numPr>
        <w:ind w:left="426" w:hanging="426"/>
      </w:pPr>
    </w:p>
    <w:p w14:paraId="439AE09C" w14:textId="77777777" w:rsidR="00240F77" w:rsidRDefault="00240F77" w:rsidP="00240F77">
      <w:pPr>
        <w:pStyle w:val="PSUntertitel"/>
        <w:numPr>
          <w:ilvl w:val="0"/>
          <w:numId w:val="0"/>
        </w:numPr>
        <w:ind w:left="426"/>
      </w:pPr>
    </w:p>
    <w:p w14:paraId="4FD2A0B1" w14:textId="77777777" w:rsidR="00204627" w:rsidRDefault="00204627" w:rsidP="0077785B">
      <w:pPr>
        <w:pStyle w:val="PSUntertitel"/>
      </w:pPr>
    </w:p>
    <w:p w14:paraId="28EB56B1" w14:textId="7BEFA53C" w:rsidR="00477A32" w:rsidRPr="00240F77" w:rsidRDefault="00204627" w:rsidP="00240F77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ESS</m:t>
              </m:r>
            </m:num>
            <m:den>
              <m:r>
                <w:rPr>
                  <w:rFonts w:ascii="Cambria Math" w:hAnsi="Cambria Math"/>
                </w:rPr>
                <m:t>TSS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RSS</m:t>
              </m:r>
            </m:num>
            <m:den>
              <m:r>
                <w:rPr>
                  <w:rFonts w:ascii="Cambria Math" w:hAnsi="Cambria Math"/>
                </w:rPr>
                <m:t>TSS</m:t>
              </m:r>
            </m:den>
          </m:f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ⅈ=1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33A2DB38" w14:textId="77777777" w:rsidR="00240F77" w:rsidRDefault="00240F77" w:rsidP="00240F77">
      <w:pPr>
        <w:pStyle w:val="PSUntertitel"/>
        <w:numPr>
          <w:ilvl w:val="0"/>
          <w:numId w:val="0"/>
        </w:numPr>
        <w:ind w:left="426"/>
        <w:jc w:val="center"/>
      </w:pPr>
    </w:p>
    <w:p w14:paraId="0147493A" w14:textId="7708418C" w:rsidR="00FF2EFD" w:rsidRDefault="00FF2EFD" w:rsidP="00D61A6E">
      <w:pPr>
        <w:pStyle w:val="PSUntertitel"/>
        <w:numPr>
          <w:ilvl w:val="0"/>
          <w:numId w:val="0"/>
        </w:numPr>
        <w:ind w:left="426"/>
      </w:pPr>
      <w:r>
        <w:t xml:space="preserve">So, if </w:t>
      </w:r>
      <w:r w:rsidR="00291C4E">
        <w:t>one</w:t>
      </w:r>
      <w:r>
        <w:t xml:space="preserve"> add</w:t>
      </w:r>
      <w:r w:rsidR="00291C4E">
        <w:t>s</w:t>
      </w:r>
      <w:r>
        <w:t xml:space="preserve"> an extra regressor </w:t>
      </w:r>
      <w:r w:rsidR="004B7050">
        <w:rPr>
          <w:rFonts w:ascii="Cambria Math" w:hAnsi="Cambria Math" w:cs="Cambria Math"/>
        </w:rPr>
        <w:t>x</w:t>
      </w:r>
      <w:r w:rsidR="004B7050">
        <w:rPr>
          <w:rFonts w:ascii="Cambria Math" w:hAnsi="Cambria Math" w:cs="Cambria Math"/>
          <w:vertAlign w:val="subscript"/>
        </w:rPr>
        <w:t>i</w:t>
      </w:r>
      <w:r>
        <w:t xml:space="preserve"> the </w:t>
      </w:r>
      <m:oMath>
        <m:acc>
          <m:accPr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β</m:t>
            </m:r>
          </m:e>
        </m:acc>
        <m:r>
          <w:rPr>
            <w:rFonts w:ascii="Cambria Math" w:hAnsi="Cambria Math" w:cs="Cambria Math"/>
          </w:rPr>
          <m:t xml:space="preserve"> </m:t>
        </m:r>
      </m:oMath>
      <w:r>
        <w:t>will increase and therefore th</w:t>
      </w:r>
      <w:bookmarkStart w:id="1" w:name="_GoBack"/>
      <w:bookmarkEnd w:id="1"/>
      <w:r>
        <w:t>e RSS is getting smaller as a direct consequence of this</w:t>
      </w:r>
      <w:r w:rsidR="00D462C9">
        <w:t>. Furthermore, R</w:t>
      </w:r>
      <w:r w:rsidR="00D462C9">
        <w:rPr>
          <w:vertAlign w:val="superscript"/>
        </w:rPr>
        <w:t>2</w:t>
      </w:r>
      <w:r>
        <w:t xml:space="preserve"> </w:t>
      </w:r>
      <w:r w:rsidR="00D462C9">
        <w:t xml:space="preserve">will increase. </w:t>
      </w:r>
      <w:r>
        <w:t>In other words, the precision of the prediction is increasing until</w:t>
      </w:r>
      <w:r w:rsidR="00920881">
        <w:t xml:space="preserve"> </w:t>
      </w:r>
      <w:r>
        <w:t xml:space="preserve">the error term is equal </w:t>
      </w:r>
      <w:r w:rsidR="008B6CC2">
        <w:t>to zero</w:t>
      </w:r>
      <w:r>
        <w:t>.</w:t>
      </w:r>
    </w:p>
    <w:p w14:paraId="5A7CCF12" w14:textId="77777777" w:rsidR="00240F77" w:rsidRPr="00CD2A10" w:rsidRDefault="00240F77" w:rsidP="00D61A6E">
      <w:pPr>
        <w:pStyle w:val="PSUntertitel"/>
        <w:numPr>
          <w:ilvl w:val="0"/>
          <w:numId w:val="0"/>
        </w:numPr>
        <w:ind w:left="426"/>
      </w:pPr>
    </w:p>
    <w:p w14:paraId="4DFA2925" w14:textId="6EA0BA83" w:rsidR="00EE281F" w:rsidRDefault="00EE281F" w:rsidP="00EE281F">
      <w:pPr>
        <w:pStyle w:val="PSUntertitel"/>
      </w:pPr>
      <w:r>
        <w:t xml:space="preserve">There are </w:t>
      </w:r>
      <w:r w:rsidR="00BB5DF0">
        <w:t xml:space="preserve">some </w:t>
      </w:r>
      <w:r>
        <w:t>dangers</w:t>
      </w:r>
      <w:r w:rsidR="00027E2D">
        <w:t xml:space="preserve"> in handling with</w:t>
      </w:r>
      <w:r>
        <w:t xml:space="preserve"> </w:t>
      </w:r>
      <w:r w:rsidR="0072115D">
        <w:rPr>
          <w:rFonts w:ascii="Cambria Math" w:hAnsi="Cambria Math" w:cs="Cambria Math"/>
        </w:rPr>
        <w:t>R</w:t>
      </w:r>
      <w:r w:rsidR="0072115D">
        <w:rPr>
          <w:rFonts w:ascii="Cambria Math" w:hAnsi="Cambria Math" w:cs="Cambria Math"/>
          <w:vertAlign w:val="superscript"/>
        </w:rPr>
        <w:t>2</w:t>
      </w:r>
      <w:r>
        <w:t>:</w:t>
      </w:r>
    </w:p>
    <w:p w14:paraId="3E97C638" w14:textId="707EA7C7" w:rsidR="009F19E1" w:rsidRDefault="00EE281F" w:rsidP="009F19E1">
      <w:pPr>
        <w:pStyle w:val="PSUntertitel"/>
        <w:numPr>
          <w:ilvl w:val="0"/>
          <w:numId w:val="7"/>
        </w:numPr>
      </w:pPr>
      <w:r>
        <w:t xml:space="preserve">Different </w:t>
      </w:r>
      <w:r w:rsidRPr="009E41C8">
        <w:rPr>
          <w:b/>
          <w:bCs w:val="0"/>
        </w:rPr>
        <w:t>types</w:t>
      </w:r>
      <w:r>
        <w:t xml:space="preserve"> of data imply different </w:t>
      </w:r>
      <w:r w:rsidR="00027E2D">
        <w:t>typical values</w:t>
      </w:r>
      <w:r>
        <w:t xml:space="preserve"> of </w:t>
      </w:r>
      <w:r w:rsidR="0072115D">
        <w:rPr>
          <w:rFonts w:ascii="Cambria Math" w:hAnsi="Cambria Math" w:cs="Cambria Math"/>
        </w:rPr>
        <w:t>R</w:t>
      </w:r>
      <w:r w:rsidR="0072115D">
        <w:rPr>
          <w:rFonts w:ascii="Cambria Math" w:hAnsi="Cambria Math" w:cs="Cambria Math"/>
          <w:vertAlign w:val="superscript"/>
        </w:rPr>
        <w:t>2</w:t>
      </w:r>
    </w:p>
    <w:p w14:paraId="7ABC04D5" w14:textId="4148D1E3" w:rsidR="005A7167" w:rsidRDefault="00EE281F" w:rsidP="005A7167">
      <w:pPr>
        <w:pStyle w:val="PSUntertitel"/>
        <w:numPr>
          <w:ilvl w:val="1"/>
          <w:numId w:val="7"/>
        </w:numPr>
      </w:pPr>
      <w:r>
        <w:t xml:space="preserve">Cross-section data often have low </w:t>
      </w:r>
      <w:r w:rsidR="0072115D">
        <w:rPr>
          <w:rFonts w:ascii="Cambria Math" w:hAnsi="Cambria Math" w:cs="Cambria Math"/>
        </w:rPr>
        <w:t>R</w:t>
      </w:r>
      <w:r w:rsidR="0072115D">
        <w:rPr>
          <w:rFonts w:ascii="Cambria Math" w:hAnsi="Cambria Math" w:cs="Cambria Math"/>
          <w:vertAlign w:val="superscript"/>
        </w:rPr>
        <w:t>2</w:t>
      </w:r>
    </w:p>
    <w:p w14:paraId="49CE2827" w14:textId="616CF973" w:rsidR="005A7167" w:rsidRDefault="00EE281F" w:rsidP="005A7167">
      <w:pPr>
        <w:pStyle w:val="PSUntertitel"/>
        <w:numPr>
          <w:ilvl w:val="1"/>
          <w:numId w:val="7"/>
        </w:numPr>
      </w:pPr>
      <w:r>
        <w:t xml:space="preserve">Time-series data often have high </w:t>
      </w:r>
      <w:r w:rsidR="0072115D">
        <w:rPr>
          <w:rFonts w:ascii="Cambria Math" w:hAnsi="Cambria Math" w:cs="Cambria Math"/>
        </w:rPr>
        <w:t>R</w:t>
      </w:r>
      <w:r w:rsidR="0072115D">
        <w:rPr>
          <w:rFonts w:ascii="Cambria Math" w:hAnsi="Cambria Math" w:cs="Cambria Math"/>
          <w:vertAlign w:val="superscript"/>
        </w:rPr>
        <w:t>2</w:t>
      </w:r>
    </w:p>
    <w:p w14:paraId="257257AE" w14:textId="02C251E7" w:rsidR="005A7167" w:rsidRDefault="00EE281F" w:rsidP="005A7167">
      <w:pPr>
        <w:pStyle w:val="PSUntertitel"/>
        <w:numPr>
          <w:ilvl w:val="0"/>
          <w:numId w:val="7"/>
        </w:numPr>
      </w:pPr>
      <w:r>
        <w:t xml:space="preserve">Different functional forms for </w:t>
      </w:r>
      <w:r w:rsidRPr="005A7167">
        <w:rPr>
          <w:rFonts w:ascii="Cambria Math" w:hAnsi="Cambria Math" w:cs="Cambria Math"/>
        </w:rPr>
        <w:t>𝑦</w:t>
      </w:r>
      <w:proofErr w:type="spellStart"/>
      <w:r w:rsidR="009E41C8">
        <w:rPr>
          <w:rFonts w:ascii="Cambria Math" w:hAnsi="Cambria Math" w:cs="Cambria Math"/>
          <w:vertAlign w:val="subscript"/>
        </w:rPr>
        <w:t>i</w:t>
      </w:r>
      <w:proofErr w:type="spellEnd"/>
      <w:r>
        <w:t xml:space="preserve"> can </w:t>
      </w:r>
      <w:r w:rsidRPr="009E41C8">
        <w:rPr>
          <w:b/>
          <w:bCs w:val="0"/>
        </w:rPr>
        <w:t>change</w:t>
      </w:r>
      <w:r>
        <w:t xml:space="preserve"> </w:t>
      </w:r>
      <w:r w:rsidR="0072115D">
        <w:rPr>
          <w:rFonts w:ascii="Cambria Math" w:hAnsi="Cambria Math" w:cs="Cambria Math"/>
        </w:rPr>
        <w:t>R</w:t>
      </w:r>
      <w:r w:rsidR="0072115D">
        <w:rPr>
          <w:rFonts w:ascii="Cambria Math" w:hAnsi="Cambria Math" w:cs="Cambria Math"/>
          <w:vertAlign w:val="superscript"/>
        </w:rPr>
        <w:t>2</w:t>
      </w:r>
    </w:p>
    <w:p w14:paraId="2F0AF517" w14:textId="2740EDCD" w:rsidR="00EE281F" w:rsidRDefault="00EE281F" w:rsidP="005A7167">
      <w:pPr>
        <w:pStyle w:val="PSUntertitel"/>
        <w:numPr>
          <w:ilvl w:val="0"/>
          <w:numId w:val="7"/>
        </w:numPr>
      </w:pPr>
      <w:r>
        <w:t xml:space="preserve">Adding explanatory variables to a model always </w:t>
      </w:r>
      <w:r w:rsidRPr="009E41C8">
        <w:rPr>
          <w:b/>
          <w:bCs w:val="0"/>
        </w:rPr>
        <w:t>increase</w:t>
      </w:r>
      <w:r>
        <w:t xml:space="preserve"> </w:t>
      </w:r>
      <w:r w:rsidR="0072115D">
        <w:rPr>
          <w:rFonts w:ascii="Cambria Math" w:hAnsi="Cambria Math" w:cs="Cambria Math"/>
        </w:rPr>
        <w:t>R</w:t>
      </w:r>
      <w:r w:rsidR="0072115D">
        <w:rPr>
          <w:rFonts w:ascii="Cambria Math" w:hAnsi="Cambria Math" w:cs="Cambria Math"/>
          <w:vertAlign w:val="superscript"/>
        </w:rPr>
        <w:t>2</w:t>
      </w:r>
    </w:p>
    <w:p w14:paraId="75498FDC" w14:textId="2D216042" w:rsidR="00201389" w:rsidRDefault="00355A22" w:rsidP="00201389">
      <w:pPr>
        <w:pStyle w:val="PSUntertitel"/>
        <w:numPr>
          <w:ilvl w:val="1"/>
          <w:numId w:val="7"/>
        </w:numPr>
      </w:pPr>
      <w:r w:rsidRPr="00355A22">
        <w:t xml:space="preserve">This may lead one towards overfitting the model with too many variables. So, </w:t>
      </w:r>
      <w:r w:rsidR="001E3EFE">
        <w:t>one</w:t>
      </w:r>
      <w:r w:rsidRPr="00355A22">
        <w:t xml:space="preserve"> can increase </w:t>
      </w:r>
      <w:r w:rsidR="001E3EFE">
        <w:t>the</w:t>
      </w:r>
      <w:r w:rsidRPr="00355A22">
        <w:t xml:space="preserve"> </w:t>
      </w:r>
      <w:r w:rsidR="001E3EFE">
        <w:t>R</w:t>
      </w:r>
      <w:r w:rsidR="001E3EFE">
        <w:rPr>
          <w:vertAlign w:val="superscript"/>
        </w:rPr>
        <w:t>2</w:t>
      </w:r>
      <w:r w:rsidRPr="00355A22">
        <w:t xml:space="preserve"> even by just adding a large set of totally random predictors.</w:t>
      </w:r>
    </w:p>
    <w:p w14:paraId="1204A4CB" w14:textId="4058344E" w:rsidR="0006607B" w:rsidRDefault="00EE281F" w:rsidP="00A40C88">
      <w:pPr>
        <w:pStyle w:val="PSUntertitel"/>
        <w:numPr>
          <w:ilvl w:val="0"/>
          <w:numId w:val="0"/>
        </w:numPr>
        <w:ind w:left="426"/>
      </w:pPr>
      <w:r>
        <w:t>Further</w:t>
      </w:r>
      <w:r w:rsidR="00355A22">
        <w:t>more,</w:t>
      </w:r>
      <w:r>
        <w:t xml:space="preserve"> it is only </w:t>
      </w:r>
      <w:r w:rsidR="00240F77">
        <w:t>an</w:t>
      </w:r>
      <w:r>
        <w:t xml:space="preserve"> </w:t>
      </w:r>
      <w:r w:rsidR="00240F77">
        <w:t>in-sample</w:t>
      </w:r>
      <w:r>
        <w:t xml:space="preserve"> measurement</w:t>
      </w:r>
      <w:r w:rsidR="003A537A">
        <w:t>: T</w:t>
      </w:r>
      <w:r>
        <w:t xml:space="preserve">hat means </w:t>
      </w:r>
      <w:r w:rsidR="00536116">
        <w:rPr>
          <w:rFonts w:ascii="Cambria Math" w:hAnsi="Cambria Math" w:cs="Cambria Math"/>
        </w:rPr>
        <w:t>R</w:t>
      </w:r>
      <w:r w:rsidR="00536116">
        <w:rPr>
          <w:rFonts w:ascii="Cambria Math" w:hAnsi="Cambria Math" w:cs="Cambria Math"/>
          <w:vertAlign w:val="superscript"/>
        </w:rPr>
        <w:t>2</w:t>
      </w:r>
      <w:r w:rsidR="005A7167">
        <w:t xml:space="preserve"> </w:t>
      </w:r>
      <w:r>
        <w:t xml:space="preserve">only measures the precision within the sample. A better way to measure the precision </w:t>
      </w:r>
      <w:r w:rsidR="00240F77">
        <w:t>between</w:t>
      </w:r>
      <w:r>
        <w:t xml:space="preserve"> sample</w:t>
      </w:r>
      <w:r w:rsidR="00240F77">
        <w:t xml:space="preserve">s </w:t>
      </w:r>
      <w:r w:rsidR="00A40C88">
        <w:t>is</w:t>
      </w:r>
      <w:r>
        <w:t xml:space="preserve"> for</w:t>
      </w:r>
      <w:r w:rsidR="00201389">
        <w:t xml:space="preserve"> </w:t>
      </w:r>
      <w:r>
        <w:t xml:space="preserve">example </w:t>
      </w:r>
      <w:r w:rsidR="00240F77">
        <w:t xml:space="preserve">the measurement techniques of the </w:t>
      </w:r>
      <w:r>
        <w:t>Cross-Validation.</w:t>
      </w:r>
    </w:p>
    <w:p w14:paraId="6A2F3D2C" w14:textId="5B6F0EE3" w:rsidR="009F1A55" w:rsidRDefault="009F1A55">
      <w:pPr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w:r w:rsidRPr="00A40C88">
        <w:rPr>
          <w:lang w:val="en-GB"/>
        </w:rPr>
        <w:br w:type="page"/>
      </w:r>
    </w:p>
    <w:p w14:paraId="15B12F94" w14:textId="77777777" w:rsidR="001A7CF2" w:rsidRDefault="009F1A55" w:rsidP="001A7CF2">
      <w:pPr>
        <w:pStyle w:val="PSTitel"/>
      </w:pPr>
      <w:proofErr w:type="spellStart"/>
      <w:r>
        <w:lastRenderedPageBreak/>
        <w:t>Empirical</w:t>
      </w:r>
      <w:proofErr w:type="spellEnd"/>
      <w:r>
        <w:t xml:space="preserve"> </w:t>
      </w:r>
      <w:proofErr w:type="spellStart"/>
      <w:r>
        <w:t>Ap</w:t>
      </w:r>
      <w:r w:rsidR="001A7CF2">
        <w:t>plication</w:t>
      </w:r>
      <w:proofErr w:type="spellEnd"/>
    </w:p>
    <w:p w14:paraId="6F998C46" w14:textId="77777777" w:rsidR="001A7CF2" w:rsidRDefault="001A7CF2" w:rsidP="001A7CF2">
      <w:pPr>
        <w:pStyle w:val="PSTitel"/>
        <w:numPr>
          <w:ilvl w:val="0"/>
          <w:numId w:val="0"/>
        </w:numPr>
      </w:pPr>
    </w:p>
    <w:p w14:paraId="36CDC7E5" w14:textId="70A7568F" w:rsidR="001A7CF2" w:rsidRDefault="001A7CF2" w:rsidP="001A7CF2">
      <w:pPr>
        <w:pStyle w:val="PSTitel"/>
        <w:numPr>
          <w:ilvl w:val="0"/>
          <w:numId w:val="0"/>
        </w:numPr>
        <w:rPr>
          <w:b w:val="0"/>
          <w:sz w:val="24"/>
          <w:szCs w:val="24"/>
        </w:rPr>
      </w:pPr>
      <w:r w:rsidRPr="001A7CF2">
        <w:rPr>
          <w:b w:val="0"/>
          <w:sz w:val="24"/>
          <w:szCs w:val="24"/>
        </w:rPr>
        <w:t xml:space="preserve">Question </w:t>
      </w:r>
      <w:r>
        <w:rPr>
          <w:b w:val="0"/>
          <w:sz w:val="24"/>
          <w:szCs w:val="24"/>
        </w:rPr>
        <w:t>2</w:t>
      </w:r>
    </w:p>
    <w:p w14:paraId="5EB092F9" w14:textId="3703515E" w:rsidR="001A7CF2" w:rsidRDefault="001A7CF2" w:rsidP="001A7CF2">
      <w:pPr>
        <w:pStyle w:val="PSTitel"/>
        <w:numPr>
          <w:ilvl w:val="0"/>
          <w:numId w:val="0"/>
        </w:numPr>
        <w:rPr>
          <w:b w:val="0"/>
          <w:sz w:val="24"/>
          <w:szCs w:val="24"/>
        </w:rPr>
      </w:pPr>
    </w:p>
    <w:p w14:paraId="1555671B" w14:textId="701901CD" w:rsidR="001A7CF2" w:rsidRDefault="001A7CF2" w:rsidP="001A7CF2">
      <w:pPr>
        <w:pStyle w:val="PSUnteruntertitel"/>
      </w:pPr>
    </w:p>
    <w:p w14:paraId="69C18C29" w14:textId="77777777" w:rsidR="001A7CF2" w:rsidRPr="001A7CF2" w:rsidRDefault="001A7CF2" w:rsidP="001A7CF2">
      <w:pPr>
        <w:pStyle w:val="PSTitel"/>
        <w:numPr>
          <w:ilvl w:val="0"/>
          <w:numId w:val="0"/>
        </w:numPr>
        <w:ind w:left="426"/>
      </w:pPr>
    </w:p>
    <w:p w14:paraId="2C929E05" w14:textId="77777777" w:rsidR="001A7CF2" w:rsidRPr="00EB5B75" w:rsidRDefault="001A7CF2" w:rsidP="001A7CF2">
      <w:pPr>
        <w:pStyle w:val="PSTitel"/>
        <w:numPr>
          <w:ilvl w:val="0"/>
          <w:numId w:val="0"/>
        </w:numPr>
      </w:pPr>
    </w:p>
    <w:sectPr w:rsidR="001A7CF2" w:rsidRPr="00EB5B75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3F2D54" w14:textId="77777777" w:rsidR="00870E8E" w:rsidRDefault="00870E8E" w:rsidP="00635BD6">
      <w:pPr>
        <w:spacing w:after="0" w:line="240" w:lineRule="auto"/>
      </w:pPr>
      <w:r>
        <w:separator/>
      </w:r>
    </w:p>
  </w:endnote>
  <w:endnote w:type="continuationSeparator" w:id="0">
    <w:p w14:paraId="7238E053" w14:textId="77777777" w:rsidR="00870E8E" w:rsidRDefault="00870E8E" w:rsidP="00635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44795533"/>
      <w:docPartObj>
        <w:docPartGallery w:val="Page Numbers (Bottom of Page)"/>
        <w:docPartUnique/>
      </w:docPartObj>
    </w:sdtPr>
    <w:sdtContent>
      <w:p w14:paraId="7DB80451" w14:textId="3CA27952" w:rsidR="00357674" w:rsidRDefault="00357674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1A21192D" w14:textId="77777777" w:rsidR="00357674" w:rsidRDefault="0035767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8C6C12" w14:textId="77777777" w:rsidR="00870E8E" w:rsidRDefault="00870E8E" w:rsidP="00635BD6">
      <w:pPr>
        <w:spacing w:after="0" w:line="240" w:lineRule="auto"/>
      </w:pPr>
      <w:r>
        <w:separator/>
      </w:r>
    </w:p>
  </w:footnote>
  <w:footnote w:type="continuationSeparator" w:id="0">
    <w:p w14:paraId="088A3EDD" w14:textId="77777777" w:rsidR="00870E8E" w:rsidRDefault="00870E8E" w:rsidP="00635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B8ED4" w14:textId="2E8BF84D" w:rsidR="00357674" w:rsidRPr="00635BD6" w:rsidRDefault="00357674">
    <w:pPr>
      <w:pStyle w:val="Kopfzeile"/>
      <w:rPr>
        <w:rFonts w:ascii="Times New Roman" w:hAnsi="Times New Roman" w:cs="Times New Roman"/>
      </w:rPr>
    </w:pPr>
    <w:proofErr w:type="spellStart"/>
    <w:r w:rsidRPr="00635BD6">
      <w:rPr>
        <w:rFonts w:ascii="Times New Roman" w:hAnsi="Times New Roman" w:cs="Times New Roman"/>
      </w:rPr>
      <w:t>Empirical</w:t>
    </w:r>
    <w:proofErr w:type="spellEnd"/>
    <w:r>
      <w:rPr>
        <w:rFonts w:ascii="Times New Roman" w:hAnsi="Times New Roman" w:cs="Times New Roman"/>
      </w:rPr>
      <w:t xml:space="preserve"> Methods</w:t>
    </w:r>
    <w:r>
      <w:rPr>
        <w:rFonts w:ascii="Times New Roman" w:hAnsi="Times New Roman" w:cs="Times New Roman"/>
      </w:rPr>
      <w:tab/>
      <w:t>Problem Set 1</w:t>
    </w:r>
    <w:r>
      <w:rPr>
        <w:rFonts w:ascii="Times New Roman" w:hAnsi="Times New Roman" w:cs="Times New Roman"/>
      </w:rPr>
      <w:tab/>
      <w:t>21.10.2019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1AF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C23DBB"/>
    <w:multiLevelType w:val="hybridMultilevel"/>
    <w:tmpl w:val="67F0E428"/>
    <w:lvl w:ilvl="0" w:tplc="62FCE554">
      <w:start w:val="1"/>
      <w:numFmt w:val="lowerLetter"/>
      <w:pStyle w:val="PSUntertitel"/>
      <w:lvlText w:val="%1)"/>
      <w:lvlJc w:val="left"/>
      <w:pPr>
        <w:ind w:left="720" w:hanging="360"/>
      </w:pPr>
      <w:rPr>
        <w:rFonts w:hint="default"/>
        <w:i w:val="0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07551"/>
    <w:multiLevelType w:val="hybridMultilevel"/>
    <w:tmpl w:val="38F6917E"/>
    <w:lvl w:ilvl="0" w:tplc="AC1EA8B8">
      <w:start w:val="2"/>
      <w:numFmt w:val="bullet"/>
      <w:lvlText w:val=""/>
      <w:lvlJc w:val="left"/>
      <w:pPr>
        <w:ind w:left="786" w:hanging="360"/>
      </w:pPr>
      <w:rPr>
        <w:rFonts w:ascii="Wingdings" w:eastAsiaTheme="minorEastAsia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3BF30FD9"/>
    <w:multiLevelType w:val="hybridMultilevel"/>
    <w:tmpl w:val="87540B94"/>
    <w:lvl w:ilvl="0" w:tplc="877C01D2">
      <w:start w:val="1"/>
      <w:numFmt w:val="lowerLetter"/>
      <w:pStyle w:val="PSUnteruntertite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95215"/>
    <w:multiLevelType w:val="hybridMultilevel"/>
    <w:tmpl w:val="93D2720E"/>
    <w:lvl w:ilvl="0" w:tplc="DF5A4356">
      <w:start w:val="2"/>
      <w:numFmt w:val="bullet"/>
      <w:lvlText w:val="-"/>
      <w:lvlJc w:val="left"/>
      <w:pPr>
        <w:ind w:left="786" w:hanging="360"/>
      </w:pPr>
      <w:rPr>
        <w:rFonts w:ascii="Times New Roman" w:eastAsiaTheme="minorEastAsia" w:hAnsi="Times New Roman" w:cs="Times New Roman" w:hint="default"/>
      </w:rPr>
    </w:lvl>
    <w:lvl w:ilvl="1" w:tplc="0807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4426278A"/>
    <w:multiLevelType w:val="hybridMultilevel"/>
    <w:tmpl w:val="829053EC"/>
    <w:lvl w:ilvl="0" w:tplc="91FA9B26">
      <w:start w:val="1"/>
      <w:numFmt w:val="decimal"/>
      <w:pStyle w:val="PSTitel"/>
      <w:lvlText w:val="%1."/>
      <w:lvlJc w:val="left"/>
      <w:pPr>
        <w:ind w:left="720" w:hanging="360"/>
      </w:pPr>
      <w:rPr>
        <w:rFonts w:hint="default"/>
      </w:rPr>
    </w:lvl>
    <w:lvl w:ilvl="1" w:tplc="CE72A9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34465"/>
    <w:multiLevelType w:val="hybridMultilevel"/>
    <w:tmpl w:val="12C8EBEC"/>
    <w:lvl w:ilvl="0" w:tplc="FFCA6EFC">
      <w:start w:val="2"/>
      <w:numFmt w:val="bullet"/>
      <w:lvlText w:val=""/>
      <w:lvlJc w:val="left"/>
      <w:pPr>
        <w:ind w:left="786" w:hanging="360"/>
      </w:pPr>
      <w:rPr>
        <w:rFonts w:ascii="Wingdings" w:eastAsiaTheme="minorEastAsia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715C327B"/>
    <w:multiLevelType w:val="hybridMultilevel"/>
    <w:tmpl w:val="DA465FE0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D4"/>
    <w:rsid w:val="00027E2D"/>
    <w:rsid w:val="00040832"/>
    <w:rsid w:val="0006372C"/>
    <w:rsid w:val="0006607B"/>
    <w:rsid w:val="00066BC0"/>
    <w:rsid w:val="00084CF7"/>
    <w:rsid w:val="00095838"/>
    <w:rsid w:val="00095E14"/>
    <w:rsid w:val="000B109C"/>
    <w:rsid w:val="000D3BE8"/>
    <w:rsid w:val="000D5370"/>
    <w:rsid w:val="000D6B5F"/>
    <w:rsid w:val="000F1016"/>
    <w:rsid w:val="00114819"/>
    <w:rsid w:val="001203D8"/>
    <w:rsid w:val="0013704F"/>
    <w:rsid w:val="00137AA9"/>
    <w:rsid w:val="0014365D"/>
    <w:rsid w:val="001543CE"/>
    <w:rsid w:val="00157A37"/>
    <w:rsid w:val="0016704B"/>
    <w:rsid w:val="001A2254"/>
    <w:rsid w:val="001A2295"/>
    <w:rsid w:val="001A7CF2"/>
    <w:rsid w:val="001D3C9A"/>
    <w:rsid w:val="001E3EFE"/>
    <w:rsid w:val="001E4339"/>
    <w:rsid w:val="00201389"/>
    <w:rsid w:val="00204627"/>
    <w:rsid w:val="00207070"/>
    <w:rsid w:val="0021284E"/>
    <w:rsid w:val="00222AB2"/>
    <w:rsid w:val="00240F77"/>
    <w:rsid w:val="00246EAA"/>
    <w:rsid w:val="00252F62"/>
    <w:rsid w:val="002669EA"/>
    <w:rsid w:val="0027434D"/>
    <w:rsid w:val="00276818"/>
    <w:rsid w:val="00291C4E"/>
    <w:rsid w:val="002942B2"/>
    <w:rsid w:val="002A56BB"/>
    <w:rsid w:val="002D5801"/>
    <w:rsid w:val="002E6454"/>
    <w:rsid w:val="002F1BF8"/>
    <w:rsid w:val="00312A41"/>
    <w:rsid w:val="00332BB9"/>
    <w:rsid w:val="00340697"/>
    <w:rsid w:val="00342B2A"/>
    <w:rsid w:val="00352F34"/>
    <w:rsid w:val="00355A22"/>
    <w:rsid w:val="00357674"/>
    <w:rsid w:val="0036323D"/>
    <w:rsid w:val="00367CF9"/>
    <w:rsid w:val="00371B80"/>
    <w:rsid w:val="00374BA8"/>
    <w:rsid w:val="00374C4A"/>
    <w:rsid w:val="003A537A"/>
    <w:rsid w:val="003C1E9A"/>
    <w:rsid w:val="003D2FD8"/>
    <w:rsid w:val="00456240"/>
    <w:rsid w:val="00477A32"/>
    <w:rsid w:val="004822F1"/>
    <w:rsid w:val="00484C27"/>
    <w:rsid w:val="0048597E"/>
    <w:rsid w:val="00496759"/>
    <w:rsid w:val="004A3233"/>
    <w:rsid w:val="004B7050"/>
    <w:rsid w:val="0050761A"/>
    <w:rsid w:val="005305D4"/>
    <w:rsid w:val="00536116"/>
    <w:rsid w:val="0054146D"/>
    <w:rsid w:val="00543C17"/>
    <w:rsid w:val="00561C74"/>
    <w:rsid w:val="00573306"/>
    <w:rsid w:val="00584CCD"/>
    <w:rsid w:val="00592D98"/>
    <w:rsid w:val="005A7167"/>
    <w:rsid w:val="005B422F"/>
    <w:rsid w:val="005D70FA"/>
    <w:rsid w:val="00606A93"/>
    <w:rsid w:val="00612474"/>
    <w:rsid w:val="00615A1E"/>
    <w:rsid w:val="00634CC3"/>
    <w:rsid w:val="0063526B"/>
    <w:rsid w:val="00635BD6"/>
    <w:rsid w:val="006375A1"/>
    <w:rsid w:val="00641D0F"/>
    <w:rsid w:val="006540CE"/>
    <w:rsid w:val="00654701"/>
    <w:rsid w:val="006670C0"/>
    <w:rsid w:val="006848C2"/>
    <w:rsid w:val="006C024B"/>
    <w:rsid w:val="006E6716"/>
    <w:rsid w:val="006E6A8E"/>
    <w:rsid w:val="006F2358"/>
    <w:rsid w:val="006F7368"/>
    <w:rsid w:val="00720484"/>
    <w:rsid w:val="0072115D"/>
    <w:rsid w:val="00746301"/>
    <w:rsid w:val="007465FE"/>
    <w:rsid w:val="007612A4"/>
    <w:rsid w:val="00774088"/>
    <w:rsid w:val="0077785B"/>
    <w:rsid w:val="0078322E"/>
    <w:rsid w:val="00797B7E"/>
    <w:rsid w:val="007A0593"/>
    <w:rsid w:val="007C2385"/>
    <w:rsid w:val="007D40B0"/>
    <w:rsid w:val="007E7F04"/>
    <w:rsid w:val="007F58FB"/>
    <w:rsid w:val="007F6ED8"/>
    <w:rsid w:val="00800029"/>
    <w:rsid w:val="00800B38"/>
    <w:rsid w:val="00846023"/>
    <w:rsid w:val="008613E8"/>
    <w:rsid w:val="00870E8E"/>
    <w:rsid w:val="008777E3"/>
    <w:rsid w:val="00890908"/>
    <w:rsid w:val="008941F6"/>
    <w:rsid w:val="008A5463"/>
    <w:rsid w:val="008B26EA"/>
    <w:rsid w:val="008B6CC2"/>
    <w:rsid w:val="008B7C98"/>
    <w:rsid w:val="008C09B9"/>
    <w:rsid w:val="008C1AE8"/>
    <w:rsid w:val="008C359C"/>
    <w:rsid w:val="00920881"/>
    <w:rsid w:val="009510A3"/>
    <w:rsid w:val="00987333"/>
    <w:rsid w:val="009A74A5"/>
    <w:rsid w:val="009C39AB"/>
    <w:rsid w:val="009D1847"/>
    <w:rsid w:val="009E16B8"/>
    <w:rsid w:val="009E41C8"/>
    <w:rsid w:val="009F19E1"/>
    <w:rsid w:val="009F1A55"/>
    <w:rsid w:val="00A13189"/>
    <w:rsid w:val="00A40C88"/>
    <w:rsid w:val="00A46B1B"/>
    <w:rsid w:val="00A87CA1"/>
    <w:rsid w:val="00A934BA"/>
    <w:rsid w:val="00AA3D37"/>
    <w:rsid w:val="00AB7FD2"/>
    <w:rsid w:val="00AC20C1"/>
    <w:rsid w:val="00AC64CF"/>
    <w:rsid w:val="00AD22DC"/>
    <w:rsid w:val="00AD403A"/>
    <w:rsid w:val="00AE00EB"/>
    <w:rsid w:val="00AF5F04"/>
    <w:rsid w:val="00B3195F"/>
    <w:rsid w:val="00B4088E"/>
    <w:rsid w:val="00B43EB0"/>
    <w:rsid w:val="00B62B04"/>
    <w:rsid w:val="00BB2B63"/>
    <w:rsid w:val="00BB5DF0"/>
    <w:rsid w:val="00BC0770"/>
    <w:rsid w:val="00BD77C2"/>
    <w:rsid w:val="00BE5AE2"/>
    <w:rsid w:val="00C33EC0"/>
    <w:rsid w:val="00C41B70"/>
    <w:rsid w:val="00C4767E"/>
    <w:rsid w:val="00C61FDB"/>
    <w:rsid w:val="00C64CF2"/>
    <w:rsid w:val="00C9582B"/>
    <w:rsid w:val="00CA722F"/>
    <w:rsid w:val="00CD2A10"/>
    <w:rsid w:val="00D2416E"/>
    <w:rsid w:val="00D40CAC"/>
    <w:rsid w:val="00D462C9"/>
    <w:rsid w:val="00D61A6E"/>
    <w:rsid w:val="00D623EB"/>
    <w:rsid w:val="00D66DAC"/>
    <w:rsid w:val="00D76395"/>
    <w:rsid w:val="00D77830"/>
    <w:rsid w:val="00DA42A2"/>
    <w:rsid w:val="00DA65DF"/>
    <w:rsid w:val="00DB4154"/>
    <w:rsid w:val="00E33FFE"/>
    <w:rsid w:val="00E535EC"/>
    <w:rsid w:val="00EA3E09"/>
    <w:rsid w:val="00EB4811"/>
    <w:rsid w:val="00EB5B75"/>
    <w:rsid w:val="00ED29FC"/>
    <w:rsid w:val="00EE281F"/>
    <w:rsid w:val="00F25063"/>
    <w:rsid w:val="00F57E08"/>
    <w:rsid w:val="00F622E1"/>
    <w:rsid w:val="00FA234D"/>
    <w:rsid w:val="00FF0D8A"/>
    <w:rsid w:val="00FF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FFE2D"/>
  <w15:chartTrackingRefBased/>
  <w15:docId w15:val="{F24D97DB-1772-4E4F-AD25-3FCBEF28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D29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35B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35BD6"/>
  </w:style>
  <w:style w:type="paragraph" w:styleId="Fuzeile">
    <w:name w:val="footer"/>
    <w:basedOn w:val="Standard"/>
    <w:link w:val="FuzeileZchn"/>
    <w:uiPriority w:val="99"/>
    <w:unhideWhenUsed/>
    <w:rsid w:val="00635B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35BD6"/>
  </w:style>
  <w:style w:type="paragraph" w:styleId="Listenabsatz">
    <w:name w:val="List Paragraph"/>
    <w:basedOn w:val="Standard"/>
    <w:link w:val="ListenabsatzZchn"/>
    <w:uiPriority w:val="34"/>
    <w:qFormat/>
    <w:rsid w:val="00635BD6"/>
    <w:pPr>
      <w:ind w:left="720"/>
      <w:contextualSpacing/>
    </w:pPr>
  </w:style>
  <w:style w:type="paragraph" w:customStyle="1" w:styleId="PSTitel">
    <w:name w:val="PS Titel"/>
    <w:basedOn w:val="Listenabsatz"/>
    <w:link w:val="PSTitelZchn"/>
    <w:qFormat/>
    <w:rsid w:val="00635BD6"/>
    <w:pPr>
      <w:numPr>
        <w:numId w:val="1"/>
      </w:numPr>
      <w:ind w:left="426" w:hanging="426"/>
    </w:pPr>
    <w:rPr>
      <w:rFonts w:ascii="Times New Roman" w:hAnsi="Times New Roman" w:cs="Times New Roman"/>
      <w:b/>
      <w:bCs/>
      <w:sz w:val="32"/>
      <w:szCs w:val="32"/>
    </w:rPr>
  </w:style>
  <w:style w:type="character" w:styleId="Platzhaltertext">
    <w:name w:val="Placeholder Text"/>
    <w:basedOn w:val="Absatz-Standardschriftart"/>
    <w:uiPriority w:val="99"/>
    <w:semiHidden/>
    <w:rsid w:val="00635BD6"/>
    <w:rPr>
      <w:color w:val="808080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635BD6"/>
  </w:style>
  <w:style w:type="character" w:customStyle="1" w:styleId="PSTitelZchn">
    <w:name w:val="PS Titel Zchn"/>
    <w:basedOn w:val="ListenabsatzZchn"/>
    <w:link w:val="PSTitel"/>
    <w:rsid w:val="00635BD6"/>
    <w:rPr>
      <w:rFonts w:ascii="Times New Roman" w:hAnsi="Times New Roman" w:cs="Times New Roman"/>
      <w:b/>
      <w:bCs/>
      <w:sz w:val="32"/>
      <w:szCs w:val="32"/>
    </w:rPr>
  </w:style>
  <w:style w:type="paragraph" w:customStyle="1" w:styleId="PSUntertitel">
    <w:name w:val="PS Untertitel"/>
    <w:basedOn w:val="PSTitel"/>
    <w:link w:val="PSUntertitelZchn"/>
    <w:qFormat/>
    <w:rsid w:val="0021284E"/>
    <w:pPr>
      <w:numPr>
        <w:numId w:val="2"/>
      </w:numPr>
      <w:spacing w:line="360" w:lineRule="auto"/>
      <w:ind w:left="426" w:hanging="426"/>
    </w:pPr>
    <w:rPr>
      <w:rFonts w:eastAsiaTheme="minorEastAsia"/>
      <w:b w:val="0"/>
      <w:sz w:val="24"/>
      <w:szCs w:val="24"/>
      <w:lang w:val="en-US"/>
    </w:rPr>
  </w:style>
  <w:style w:type="paragraph" w:styleId="Aufzhlungszeichen">
    <w:name w:val="List Bullet"/>
    <w:basedOn w:val="Standard"/>
    <w:uiPriority w:val="99"/>
    <w:unhideWhenUsed/>
    <w:rsid w:val="00C64CF2"/>
    <w:pPr>
      <w:numPr>
        <w:numId w:val="3"/>
      </w:numPr>
      <w:contextualSpacing/>
    </w:pPr>
  </w:style>
  <w:style w:type="character" w:customStyle="1" w:styleId="PSUntertitelZchn">
    <w:name w:val="PS Untertitel Zchn"/>
    <w:basedOn w:val="PSTitelZchn"/>
    <w:link w:val="PSUntertitel"/>
    <w:rsid w:val="0021284E"/>
    <w:rPr>
      <w:rFonts w:ascii="Times New Roman" w:eastAsiaTheme="minorEastAsia" w:hAnsi="Times New Roman" w:cs="Times New Roman"/>
      <w:b w:val="0"/>
      <w:bCs/>
      <w:sz w:val="24"/>
      <w:szCs w:val="24"/>
      <w:lang w:val="en-US"/>
    </w:rPr>
  </w:style>
  <w:style w:type="paragraph" w:customStyle="1" w:styleId="PSUnteruntertitel">
    <w:name w:val="PS Unteruntertitel"/>
    <w:basedOn w:val="PSUntertitel"/>
    <w:link w:val="PSUnteruntertitelZchn"/>
    <w:qFormat/>
    <w:rsid w:val="00EB5B75"/>
    <w:pPr>
      <w:numPr>
        <w:numId w:val="5"/>
      </w:numPr>
      <w:ind w:left="426" w:hanging="425"/>
    </w:pPr>
  </w:style>
  <w:style w:type="character" w:customStyle="1" w:styleId="PSUnteruntertitelZchn">
    <w:name w:val="PS Unteruntertitel Zchn"/>
    <w:basedOn w:val="PSUntertitelZchn"/>
    <w:link w:val="PSUnteruntertitel"/>
    <w:rsid w:val="00EB5B75"/>
    <w:rPr>
      <w:rFonts w:ascii="Times New Roman" w:eastAsiaTheme="minorEastAsia" w:hAnsi="Times New Roman" w:cs="Times New Roman"/>
      <w:b w:val="0"/>
      <w:bCs/>
      <w:sz w:val="24"/>
      <w:szCs w:val="24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D29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FBD87-C7A0-4A56-81D4-D464A4F43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720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Gmür</dc:creator>
  <cp:keywords/>
  <dc:description/>
  <cp:lastModifiedBy>Tarik Benli</cp:lastModifiedBy>
  <cp:revision>7</cp:revision>
  <dcterms:created xsi:type="dcterms:W3CDTF">2019-11-10T16:26:00Z</dcterms:created>
  <dcterms:modified xsi:type="dcterms:W3CDTF">2019-11-11T14:40:00Z</dcterms:modified>
</cp:coreProperties>
</file>